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沙坪坝工业园青凤组团启动区土地整治及道路建设项目-碚青路项目工程沥青材料采购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cs="宋体"/>
          <w:sz w:val="28"/>
          <w:highlight w:val="none"/>
        </w:rPr>
      </w:pPr>
      <w:r>
        <w:rPr>
          <w:rFonts w:hint="eastAsia" w:ascii="宋体" w:hAnsi="宋体" w:cs="宋体"/>
          <w:sz w:val="28"/>
          <w:highlight w:val="none"/>
        </w:rPr>
        <w:t>招采文件编号：2020-03-1049</w:t>
      </w:r>
    </w:p>
    <w:p>
      <w:pPr>
        <w:spacing w:line="360" w:lineRule="auto"/>
        <w:ind w:firstLine="1920" w:firstLineChars="600"/>
        <w:rPr>
          <w:rFonts w:hint="default" w:ascii="宋体" w:hAnsi="宋体" w:eastAsia="宋体" w:cs="宋体"/>
          <w:sz w:val="32"/>
          <w:highlight w:val="none"/>
          <w:u w:val="single"/>
          <w:lang w:val="en-US" w:eastAsia="zh-CN"/>
        </w:rPr>
      </w:pP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2020</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沙坪坝工业园青凤组团启动区土地整治及道路建设项目-碚青路项目工程</w:t>
      </w:r>
      <w:r>
        <w:rPr>
          <w:rFonts w:hint="eastAsia" w:ascii="宋体" w:hAnsi="宋体" w:cs="宋体"/>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eastAsia="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：改性乳化沥青石屑混合料</w:t>
      </w:r>
      <w:r>
        <w:rPr>
          <w:rFonts w:hint="eastAsia" w:ascii="宋体" w:hAnsi="宋体" w:cs="宋体"/>
          <w:bCs/>
          <w:color w:val="000000" w:themeColor="text1"/>
          <w:sz w:val="28"/>
          <w:highlight w:val="none"/>
          <w14:textFill>
            <w14:solidFill>
              <w14:schemeClr w14:val="tx1"/>
            </w14:solidFill>
          </w14:textFill>
        </w:rPr>
        <w:tab/>
      </w:r>
      <w:r>
        <w:rPr>
          <w:rFonts w:hint="eastAsia" w:ascii="宋体" w:hAnsi="宋体" w:cs="宋体"/>
          <w:bCs/>
          <w:color w:val="000000" w:themeColor="text1"/>
          <w:sz w:val="28"/>
          <w:highlight w:val="none"/>
          <w14:textFill>
            <w14:solidFill>
              <w14:schemeClr w14:val="tx1"/>
            </w14:solidFill>
          </w14:textFill>
        </w:rPr>
        <w:t>262.41t</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000000" w:themeColor="text1"/>
          <w:sz w:val="28"/>
          <w:highlight w:val="none"/>
          <w14:textFill>
            <w14:solidFill>
              <w14:schemeClr w14:val="tx1"/>
            </w14:solidFill>
          </w14:textFill>
        </w:rPr>
        <w:t>乳化沥青9.02t</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000000" w:themeColor="text1"/>
          <w:sz w:val="28"/>
          <w:highlight w:val="none"/>
          <w14:textFill>
            <w14:solidFill>
              <w14:schemeClr w14:val="tx1"/>
            </w14:solidFill>
          </w14:textFill>
        </w:rPr>
        <w:t>改性乳化沥青1.35t</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000000" w:themeColor="text1"/>
          <w:sz w:val="28"/>
          <w:highlight w:val="none"/>
          <w14:textFill>
            <w14:solidFill>
              <w14:schemeClr w14:val="tx1"/>
            </w14:solidFill>
          </w14:textFill>
        </w:rPr>
        <w:t>粗粒式密级配沥青混凝土AC-25C</w:t>
      </w:r>
      <w:r>
        <w:rPr>
          <w:rFonts w:hint="eastAsia" w:ascii="宋体" w:hAnsi="宋体" w:cs="宋体"/>
          <w:bCs/>
          <w:color w:val="000000" w:themeColor="text1"/>
          <w:sz w:val="28"/>
          <w:highlight w:val="none"/>
          <w:lang w:val="en-US" w:eastAsia="zh-CN"/>
          <w14:textFill>
            <w14:solidFill>
              <w14:schemeClr w14:val="tx1"/>
            </w14:solidFill>
          </w14:textFill>
        </w:rPr>
        <w:t xml:space="preserve"> </w:t>
      </w:r>
      <w:r>
        <w:rPr>
          <w:rFonts w:hint="eastAsia" w:ascii="宋体" w:hAnsi="宋体" w:cs="宋体"/>
          <w:bCs/>
          <w:color w:val="000000" w:themeColor="text1"/>
          <w:sz w:val="28"/>
          <w:highlight w:val="none"/>
          <w14:textFill>
            <w14:solidFill>
              <w14:schemeClr w14:val="tx1"/>
            </w14:solidFill>
          </w14:textFill>
        </w:rPr>
        <w:t>1804.45M3</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000000" w:themeColor="text1"/>
          <w:sz w:val="28"/>
          <w:highlight w:val="none"/>
          <w14:textFill>
            <w14:solidFill>
              <w14:schemeClr w14:val="tx1"/>
            </w14:solidFill>
          </w14:textFill>
        </w:rPr>
        <w:t>中粒式密级配沥青混凝土AC-25C</w:t>
      </w:r>
      <w:r>
        <w:rPr>
          <w:rFonts w:hint="eastAsia" w:ascii="宋体" w:hAnsi="宋体" w:cs="宋体"/>
          <w:bCs/>
          <w:color w:val="000000" w:themeColor="text1"/>
          <w:sz w:val="28"/>
          <w:highlight w:val="none"/>
          <w14:textFill>
            <w14:solidFill>
              <w14:schemeClr w14:val="tx1"/>
            </w14:solidFill>
          </w14:textFill>
        </w:rPr>
        <w:tab/>
      </w:r>
      <w:r>
        <w:rPr>
          <w:rFonts w:hint="eastAsia" w:ascii="宋体" w:hAnsi="宋体" w:cs="宋体"/>
          <w:bCs/>
          <w:color w:val="000000" w:themeColor="text1"/>
          <w:sz w:val="28"/>
          <w:highlight w:val="none"/>
          <w14:textFill>
            <w14:solidFill>
              <w14:schemeClr w14:val="tx1"/>
            </w14:solidFill>
          </w14:textFill>
        </w:rPr>
        <w:t>1353.33M3</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000000" w:themeColor="text1"/>
          <w:sz w:val="28"/>
          <w:highlight w:val="none"/>
          <w14:textFill>
            <w14:solidFill>
              <w14:schemeClr w14:val="tx1"/>
            </w14:solidFill>
          </w14:textFill>
        </w:rPr>
        <w:t>沥青玛蹄脂碎石SMA-13</w:t>
      </w:r>
      <w:r>
        <w:rPr>
          <w:rFonts w:hint="eastAsia" w:ascii="宋体" w:hAnsi="宋体" w:cs="宋体"/>
          <w:bCs/>
          <w:color w:val="000000" w:themeColor="text1"/>
          <w:sz w:val="28"/>
          <w:highlight w:val="none"/>
          <w:lang w:val="en-US" w:eastAsia="zh-CN"/>
          <w14:textFill>
            <w14:solidFill>
              <w14:schemeClr w14:val="tx1"/>
            </w14:solidFill>
          </w14:textFill>
        </w:rPr>
        <w:t xml:space="preserve"> </w:t>
      </w:r>
      <w:r>
        <w:rPr>
          <w:rFonts w:hint="eastAsia" w:ascii="宋体" w:hAnsi="宋体" w:cs="宋体"/>
          <w:bCs/>
          <w:color w:val="000000" w:themeColor="text1"/>
          <w:sz w:val="28"/>
          <w:highlight w:val="none"/>
          <w14:textFill>
            <w14:solidFill>
              <w14:schemeClr w14:val="tx1"/>
            </w14:solidFill>
          </w14:textFill>
        </w:rPr>
        <w:t>902.22M3</w:t>
      </w:r>
      <w:r>
        <w:rPr>
          <w:rFonts w:hint="eastAsia" w:ascii="宋体" w:hAnsi="宋体" w:cs="宋体"/>
          <w:bCs/>
          <w:color w:val="000000" w:themeColor="text1"/>
          <w:sz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沙坪坝工业园青凤组团启动区土地整治及道路建设项目-碚青路项目工程。</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jc w:val="left"/>
        <w:textAlignment w:val="auto"/>
        <w:rPr>
          <w:rFonts w:hint="eastAsia"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2020年12月17日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atLeast"/>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2020</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12</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17</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沙坪坝工业园青凤组团启动区土地整治及道路建设项目-碚青路项目工程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auto"/>
                <w:szCs w:val="21"/>
                <w:highlight w:val="none"/>
                <w:lang w:eastAsia="zh-CN"/>
              </w:rPr>
              <w:t>改性乳化沥青石屑混合料、乳化沥青、改性乳化沥青、粗粒式密级配沥青混凝土AC-25C</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eastAsia="zh-CN"/>
              </w:rPr>
              <w:t>、中粒式密级配沥青混凝土AC-25C、沥青玛蹄脂碎石SMA-13。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color w:val="000000" w:themeColor="text1"/>
                <w:szCs w:val="21"/>
                <w:highlight w:val="none"/>
                <w:lang w:val="en-US" w:eastAsia="zh-CN"/>
                <w14:textFill>
                  <w14:solidFill>
                    <w14:schemeClr w14:val="tx1"/>
                  </w14:solidFill>
                </w14:textFill>
              </w:rPr>
              <w:t>272.78t+4060M3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营业执照经营范围包含销售沥青材料及其相关经营范围。单位负责人为同一人或者存在控股、管理关系的不同单位不能同时参与投标。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3149122.62  元，限价包含材料费、运输费和上下车费。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双方每月25日就当月所供材料对账，次月25日前支付上月货款的70%，供货完毕后双方办理结算，三个月内支付至结算金额的100%（每次支付都必须在招采方收到工程款后再支付）。采用银行转账、银行承兑汇票和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按现场实际到场验收合格的沥青材料过磅或收方计量，不超过与业主的结算量。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投标人自行踏勘，联系人：赵积华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13996079025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rPr>
              <w:t xml:space="preserve">   年月日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rPr>
              <w:t xml:space="preserve">   年月日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bookmarkStart w:id="40" w:name="_GoBack"/>
            <w:bookmarkEnd w:id="40"/>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highlight w:val="none"/>
                <w:u w:val="single"/>
                <w:lang w:val="en-US" w:eastAsia="zh-CN"/>
                <w14:textFill>
                  <w14:solidFill>
                    <w14:schemeClr w14:val="tx1"/>
                  </w14:solidFill>
                </w14:textFill>
              </w:rPr>
              <w:t xml:space="preserve">包含销售沥青材料及其相关经营范围 </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r>
              <w:rPr>
                <w:rFonts w:hint="eastAsia" w:ascii="宋体" w:hAnsi="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54701405"/>
      <w:bookmarkStart w:id="8" w:name="_Toc480020285"/>
      <w:bookmarkStart w:id="9" w:name="_Toc467236768"/>
      <w:bookmarkStart w:id="10" w:name="_Toc468157564"/>
      <w:bookmarkStart w:id="11" w:name="_Toc6397150"/>
      <w:bookmarkStart w:id="12" w:name="_Toc480021081"/>
      <w:bookmarkStart w:id="13" w:name="_Toc467987851"/>
      <w:bookmarkStart w:id="14" w:name="_Toc491658679"/>
      <w:bookmarkStart w:id="15" w:name="_Toc90779595"/>
      <w:bookmarkStart w:id="16" w:name="_Toc468606057"/>
      <w:bookmarkStart w:id="17" w:name="_Toc65998015"/>
      <w:bookmarkStart w:id="18" w:name="_Toc123786880"/>
      <w:bookmarkStart w:id="19" w:name="_Toc6727971"/>
      <w:bookmarkStart w:id="20" w:name="_Toc458262638"/>
      <w:bookmarkStart w:id="21" w:name="_Toc479991610"/>
      <w:bookmarkStart w:id="22" w:name="_Toc480010736"/>
      <w:bookmarkStart w:id="23" w:name="_Toc500861026"/>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91392962"/>
      <w:bookmarkStart w:id="27" w:name="_Toc35342046"/>
    </w:p>
    <w:p>
      <w:pPr>
        <w:numPr>
          <w:ilvl w:val="0"/>
          <w:numId w:val="3"/>
        </w:numPr>
        <w:snapToGrid w:val="0"/>
        <w:spacing w:line="360" w:lineRule="auto"/>
        <w:jc w:val="center"/>
        <w:outlineLvl w:val="3"/>
        <w:rPr>
          <w:rFonts w:hint="eastAsia" w:ascii="宋体" w:hAnsi="宋体" w:cs="宋体"/>
          <w:b/>
          <w:sz w:val="30"/>
          <w:highlight w:val="none"/>
        </w:rPr>
      </w:pP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Times New Roman" w:hAnsi="Times New Roman" w:eastAsia="方正仿宋_GBK" w:cs="方正仿宋_GBK"/>
          <w:color w:val="000000"/>
          <w:sz w:val="30"/>
          <w:szCs w:val="32"/>
          <w:lang w:val="en-US" w:eastAsia="zh-CN"/>
        </w:rPr>
        <w:sectPr>
          <w:footerReference r:id="rId3" w:type="default"/>
          <w:pgSz w:w="11906" w:h="16838"/>
          <w:pgMar w:top="1417" w:right="1800" w:bottom="1417" w:left="1800"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p>
    <w:p>
      <w:pPr>
        <w:numPr>
          <w:ilvl w:val="0"/>
          <w:numId w:val="0"/>
        </w:numPr>
        <w:adjustRightInd w:val="0"/>
        <w:snapToGrid w:val="0"/>
        <w:spacing w:before="100" w:beforeAutospacing="1" w:after="100" w:afterAutospacing="1" w:line="540" w:lineRule="exact"/>
        <w:rPr>
          <w:rFonts w:ascii="仿宋" w:hAnsi="仿宋" w:eastAsia="仿宋" w:cs="宋体"/>
          <w:kern w:val="0"/>
          <w:sz w:val="28"/>
          <w:szCs w:val="28"/>
        </w:rPr>
        <w:sectPr>
          <w:pgSz w:w="16838" w:h="11906" w:orient="landscape"/>
          <w:pgMar w:top="1800" w:right="1417" w:bottom="1800" w:left="1417" w:header="851" w:footer="992" w:gutter="0"/>
          <w:cols w:space="0" w:num="1"/>
          <w:rtlGutter w:val="0"/>
          <w:docGrid w:type="lines" w:linePitch="312" w:charSpace="0"/>
        </w:sectPr>
      </w:pPr>
    </w:p>
    <w:p>
      <w:pPr>
        <w:numPr>
          <w:ilvl w:val="0"/>
          <w:numId w:val="0"/>
        </w:numPr>
        <w:snapToGrid w:val="0"/>
        <w:spacing w:line="360" w:lineRule="auto"/>
        <w:jc w:val="both"/>
        <w:outlineLvl w:val="3"/>
        <w:rPr>
          <w:rFonts w:hint="eastAsia" w:ascii="宋体" w:hAnsi="宋体" w:cs="宋体"/>
          <w:b/>
          <w:sz w:val="30"/>
          <w:highlight w:val="none"/>
        </w:rPr>
      </w:pPr>
    </w:p>
    <w:bookmarkEnd w:id="24"/>
    <w:bookmarkEnd w:id="25"/>
    <w:bookmarkEnd w:id="26"/>
    <w:bookmarkEnd w:id="27"/>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沙坪坝工业园青凤组团启动区土地整治及道路建设项目-碚青路项目工程沥青材料采购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ascii="Calibri" w:hAnsi="Calibri"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lang w:val="en-US" w:eastAsia="zh-CN"/>
        </w:rPr>
        <w:t xml:space="preserve">  2020-03-1049</w:t>
      </w: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沙坪坝工业园青凤组团启动区土地整治及道路建设项目-碚青路项目工程沥青材料采购</w:t>
      </w:r>
      <w:r>
        <w:rPr>
          <w:rFonts w:hint="eastAsia" w:ascii="宋体" w:hAnsi="宋体" w:cs="宋体"/>
          <w:sz w:val="28"/>
          <w:szCs w:val="28"/>
          <w:highlight w:val="none"/>
        </w:rPr>
        <w:t>（项目名称）招采文件的全部内容，</w:t>
      </w:r>
      <w:r>
        <w:rPr>
          <w:rFonts w:hint="eastAsia" w:asciiTheme="minorEastAsia" w:hAnsiTheme="minorEastAsia" w:eastAsiaTheme="minorEastAsia" w:cstheme="minorEastAsia"/>
          <w:color w:val="auto"/>
          <w:sz w:val="28"/>
          <w:szCs w:val="28"/>
          <w:highlight w:val="none"/>
        </w:rPr>
        <w:t>愿意以</w:t>
      </w:r>
      <w:r>
        <w:rPr>
          <w:rFonts w:hint="eastAsia" w:asciiTheme="minorEastAsia" w:hAnsiTheme="minorEastAsia" w:eastAsiaTheme="minorEastAsia" w:cstheme="minorEastAsia"/>
          <w:color w:val="auto"/>
          <w:sz w:val="28"/>
          <w:szCs w:val="28"/>
          <w:highlight w:val="none"/>
          <w:lang w:val="en-US"/>
        </w:rPr>
        <w:t>人民币</w:t>
      </w:r>
      <w:r>
        <w:rPr>
          <w:rFonts w:hint="eastAsia" w:asciiTheme="minorEastAsia" w:hAnsiTheme="minorEastAsia" w:eastAsiaTheme="minorEastAsia" w:cstheme="minorEastAsia"/>
          <w:color w:val="auto"/>
          <w:sz w:val="28"/>
          <w:szCs w:val="28"/>
          <w:highlight w:val="none"/>
          <w:lang w:val="en-US" w:eastAsia="zh-CN"/>
        </w:rPr>
        <w:t>（大写）</w:t>
      </w:r>
      <w:r>
        <w:rPr>
          <w:rFonts w:hint="eastAsia" w:asciiTheme="minorEastAsia" w:hAnsiTheme="minorEastAsia" w:eastAsiaTheme="minorEastAsia" w:cstheme="minorEastAsia"/>
          <w:color w:val="auto"/>
          <w:sz w:val="28"/>
          <w:szCs w:val="28"/>
          <w:highlight w:val="none"/>
          <w:u w:val="single"/>
          <w:lang w:val="en-US" w:eastAsia="zh-CN"/>
        </w:rPr>
        <w:t xml:space="preserve">      元</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的投标</w:t>
      </w:r>
      <w:r>
        <w:rPr>
          <w:rFonts w:hint="eastAsia" w:asciiTheme="minorEastAsia" w:hAnsiTheme="minorEastAsia" w:eastAsiaTheme="minorEastAsia" w:cstheme="minorEastAsia"/>
          <w:color w:val="auto"/>
          <w:sz w:val="28"/>
          <w:szCs w:val="28"/>
          <w:highlight w:val="none"/>
          <w:lang w:eastAsia="zh-CN"/>
        </w:rPr>
        <w:t>总报价</w:t>
      </w:r>
      <w:r>
        <w:rPr>
          <w:rFonts w:hint="eastAsia" w:asciiTheme="minorEastAsia" w:hAnsiTheme="minorEastAsia" w:eastAsiaTheme="minorEastAsia" w:cstheme="minorEastAsia"/>
          <w:color w:val="auto"/>
          <w:sz w:val="28"/>
          <w:szCs w:val="28"/>
          <w:highlight w:val="none"/>
        </w:rPr>
        <w:t>参与投标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此报价包含招采范围内的所有工</w:t>
      </w:r>
      <w:r>
        <w:rPr>
          <w:rFonts w:hint="eastAsia" w:asciiTheme="minorEastAsia" w:hAnsiTheme="minorEastAsia" w:eastAsiaTheme="minorEastAsia" w:cstheme="minorEastAsia"/>
          <w:color w:val="auto"/>
          <w:sz w:val="28"/>
          <w:szCs w:val="28"/>
          <w:highlight w:val="none"/>
          <w:lang w:eastAsia="zh-CN"/>
        </w:rPr>
        <w:t>作</w:t>
      </w:r>
      <w:r>
        <w:rPr>
          <w:rFonts w:hint="eastAsia" w:asciiTheme="minorEastAsia" w:hAnsiTheme="minorEastAsia" w:eastAsiaTheme="minorEastAsia" w:cstheme="minorEastAsia"/>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397151"/>
      <w:bookmarkStart w:id="31" w:name="_Toc90779596"/>
      <w:bookmarkStart w:id="32" w:name="_Toc26066260"/>
      <w:bookmarkStart w:id="33" w:name="_Toc491658680"/>
      <w:bookmarkStart w:id="34" w:name="_Toc65998016"/>
      <w:bookmarkStart w:id="35" w:name="_Toc6727972"/>
      <w:bookmarkStart w:id="36" w:name="_Toc500861027"/>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沙坪坝工业园青凤组团启动区土地整治及道路建设项目-碚青路项目工程沥青材料采购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名称）招采（招采编号：2020-03-1049）的投标活动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1312;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沙坪坝工业园青凤组团启动区土地整治及道路建设项目-碚青路项目工程沥青材料采购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目招采（招采编号：2020-03-1049）的投标活动。代理人在开标、评审过程中、合同谈判过程中所签署的一切文件和处理与之有关的一切事务，我均予以承认。本授权书自签署之日起生效，特此声明。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5"/>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5"/>
        <w:tblpPr w:leftFromText="180" w:rightFromText="180" w:vertAnchor="text" w:horzAnchor="page" w:tblpX="654" w:tblpY="645"/>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31"/>
        <w:gridCol w:w="2037"/>
        <w:gridCol w:w="585"/>
        <w:gridCol w:w="596"/>
        <w:gridCol w:w="1008"/>
        <w:gridCol w:w="1083"/>
        <w:gridCol w:w="1283"/>
        <w:gridCol w:w="1100"/>
        <w:gridCol w:w="140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3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58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59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单位</w:t>
            </w:r>
          </w:p>
        </w:tc>
        <w:tc>
          <w:tcPr>
            <w:tcW w:w="100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暂定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36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w:t>
            </w:r>
            <w:r>
              <w:rPr>
                <w:rStyle w:val="8"/>
                <w:rFonts w:hint="eastAsia" w:ascii="宋体" w:hAnsi="宋体" w:eastAsia="宋体" w:cs="宋体"/>
                <w:sz w:val="24"/>
                <w:szCs w:val="24"/>
                <w:lang w:val="en-US" w:eastAsia="zh-CN" w:bidi="ar"/>
              </w:rPr>
              <w:t>（不含税）</w:t>
            </w:r>
          </w:p>
        </w:tc>
        <w:tc>
          <w:tcPr>
            <w:tcW w:w="250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w:t>
            </w:r>
            <w:r>
              <w:rPr>
                <w:rStyle w:val="8"/>
                <w:rFonts w:hint="eastAsia" w:ascii="宋体" w:hAnsi="宋体" w:eastAsia="宋体" w:cs="宋体"/>
                <w:sz w:val="24"/>
                <w:szCs w:val="24"/>
                <w:lang w:val="en-US" w:eastAsia="zh-CN" w:bidi="ar"/>
              </w:rPr>
              <w:t>（不含税）</w:t>
            </w:r>
          </w:p>
        </w:tc>
        <w:tc>
          <w:tcPr>
            <w:tcW w:w="76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3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9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11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4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76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改性乳化沥青石屑混合料</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9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t</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262.41</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375.00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98403.75</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乳化沥青</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9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t</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9.02</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1400.00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12628.00</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改性乳化沥青</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9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t</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1.35</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1900.00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2565.00</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粗粒式密级配沥青混凝土AC-25C</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9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M3</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1804.45</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668.00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1205372.60</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中粒式密级配沥青混凝土AC-25C</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9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M3</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1353.33</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687.00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929737.71</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0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沥青玛蹄脂碎石SMA-13</w:t>
            </w:r>
          </w:p>
        </w:tc>
        <w:tc>
          <w:tcPr>
            <w:tcW w:w="5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59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M3</w:t>
            </w:r>
          </w:p>
        </w:tc>
        <w:tc>
          <w:tcPr>
            <w:tcW w:w="10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902.22</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998.00</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900415.56</w:t>
            </w:r>
          </w:p>
        </w:tc>
        <w:tc>
          <w:tcPr>
            <w:tcW w:w="110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4557"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36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3149122.62</w:t>
            </w:r>
          </w:p>
        </w:tc>
        <w:tc>
          <w:tcPr>
            <w:tcW w:w="2504" w:type="dxa"/>
            <w:gridSpan w:val="2"/>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p>
        </w:tc>
        <w:tc>
          <w:tcPr>
            <w:tcW w:w="763"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ascii="宋体" w:hAnsi="宋体" w:cs="宋体"/>
          <w:sz w:val="28"/>
          <w:szCs w:val="28"/>
          <w:highlight w:val="none"/>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sz w:val="28"/>
          <w:szCs w:val="28"/>
          <w:highlight w:val="none"/>
          <w:lang w:eastAsia="zh-CN"/>
        </w:rPr>
        <w:t>报</w:t>
      </w:r>
      <w:r>
        <w:rPr>
          <w:rFonts w:hint="eastAsia" w:ascii="宋体" w:hAnsi="宋体" w:cs="宋体"/>
          <w:sz w:val="28"/>
          <w:szCs w:val="28"/>
          <w:highlight w:val="none"/>
        </w:rPr>
        <w:t>价包含材料费、运输费</w:t>
      </w:r>
      <w:r>
        <w:rPr>
          <w:rFonts w:hint="eastAsia" w:ascii="宋体" w:hAnsi="宋体" w:cs="宋体"/>
          <w:sz w:val="28"/>
          <w:szCs w:val="28"/>
          <w:highlight w:val="none"/>
          <w:lang w:eastAsia="zh-CN"/>
        </w:rPr>
        <w:t>和上下车费。</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Times New Roman" w:hAnsi="Times New Roman" w:cs="宋体"/>
          <w:sz w:val="28"/>
          <w:szCs w:val="28"/>
          <w:highlight w:val="none"/>
        </w:rPr>
      </w:pP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沙坪坝工业园青凤组团启动区土地整治及道路建设项目-碚青路项目工程沥青材料采购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eastAsia" w:ascii="Calibri" w:hAnsi="Calibri" w:eastAsia="宋体" w:cs="宋体"/>
          <w:b/>
          <w:color w:val="auto"/>
          <w:sz w:val="32"/>
          <w:szCs w:val="32"/>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招采文件编号：2020-03-1049</w:t>
      </w:r>
    </w:p>
    <w:p>
      <w:pPr>
        <w:keepNext w:val="0"/>
        <w:keepLines w:val="0"/>
        <w:widowControl/>
        <w:suppressLineNumbers w:val="0"/>
        <w:jc w:val="both"/>
        <w:rPr>
          <w:rFonts w:hint="eastAsia" w:cs="宋体"/>
          <w:b/>
          <w:color w:val="auto"/>
          <w:sz w:val="32"/>
          <w:szCs w:val="32"/>
          <w:highlight w:val="none"/>
          <w:lang w:val="en-US" w:eastAsia="zh-CN"/>
        </w:rPr>
      </w:pPr>
      <w:r>
        <w:rPr>
          <w:rFonts w:hint="eastAsia" w:cs="宋体"/>
          <w:b/>
          <w:color w:val="auto"/>
          <w:sz w:val="32"/>
          <w:szCs w:val="32"/>
          <w:highlight w:val="non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
    <w:p/>
    <w:p/>
    <w:sectPr>
      <w:footerReference r:id="rId4"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C7DDD"/>
    <w:multiLevelType w:val="singleLevel"/>
    <w:tmpl w:val="C0BC7DDD"/>
    <w:lvl w:ilvl="0" w:tentative="0">
      <w:start w:val="5"/>
      <w:numFmt w:val="chineseCounting"/>
      <w:suff w:val="space"/>
      <w:lvlText w:val="第%1部分"/>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87CF1"/>
    <w:rsid w:val="05610E0F"/>
    <w:rsid w:val="05891B86"/>
    <w:rsid w:val="07B70B03"/>
    <w:rsid w:val="090A52C8"/>
    <w:rsid w:val="09E86A2F"/>
    <w:rsid w:val="0A3D65C2"/>
    <w:rsid w:val="0A5E3CCC"/>
    <w:rsid w:val="0ACB0080"/>
    <w:rsid w:val="0C165E84"/>
    <w:rsid w:val="14C23825"/>
    <w:rsid w:val="16A00957"/>
    <w:rsid w:val="1848025B"/>
    <w:rsid w:val="1C2C2098"/>
    <w:rsid w:val="24434141"/>
    <w:rsid w:val="24CD44E0"/>
    <w:rsid w:val="25C27861"/>
    <w:rsid w:val="264375D8"/>
    <w:rsid w:val="2927519D"/>
    <w:rsid w:val="2B487969"/>
    <w:rsid w:val="2B8C531B"/>
    <w:rsid w:val="2BE26375"/>
    <w:rsid w:val="2D2B57E2"/>
    <w:rsid w:val="2D462934"/>
    <w:rsid w:val="2DD74E72"/>
    <w:rsid w:val="2E5035E4"/>
    <w:rsid w:val="2F9F0BC4"/>
    <w:rsid w:val="3189044E"/>
    <w:rsid w:val="333D3E3E"/>
    <w:rsid w:val="38CC14AC"/>
    <w:rsid w:val="3F337C7B"/>
    <w:rsid w:val="3FCE26E4"/>
    <w:rsid w:val="3FE404AA"/>
    <w:rsid w:val="40DD28AA"/>
    <w:rsid w:val="424E5902"/>
    <w:rsid w:val="45C73E49"/>
    <w:rsid w:val="462B35F0"/>
    <w:rsid w:val="46B70579"/>
    <w:rsid w:val="48E21409"/>
    <w:rsid w:val="49F85EC1"/>
    <w:rsid w:val="4A4D006E"/>
    <w:rsid w:val="4C1A3ACA"/>
    <w:rsid w:val="4E342BE7"/>
    <w:rsid w:val="50F37175"/>
    <w:rsid w:val="542A4D6C"/>
    <w:rsid w:val="57850594"/>
    <w:rsid w:val="5A2A2397"/>
    <w:rsid w:val="5F434680"/>
    <w:rsid w:val="65380122"/>
    <w:rsid w:val="68C24E3B"/>
    <w:rsid w:val="6AE20EC5"/>
    <w:rsid w:val="6DF04706"/>
    <w:rsid w:val="6E4614E6"/>
    <w:rsid w:val="6F35522F"/>
    <w:rsid w:val="6F5108E3"/>
    <w:rsid w:val="709E1FAD"/>
    <w:rsid w:val="71E26075"/>
    <w:rsid w:val="732414E7"/>
    <w:rsid w:val="73D56032"/>
    <w:rsid w:val="73EA1E5C"/>
    <w:rsid w:val="745310C8"/>
    <w:rsid w:val="74612225"/>
    <w:rsid w:val="767B0EC7"/>
    <w:rsid w:val="7695547D"/>
    <w:rsid w:val="76C86DF1"/>
    <w:rsid w:val="78C82ED4"/>
    <w:rsid w:val="7A567300"/>
    <w:rsid w:val="7AF82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2020-11-26T07:55:00Z</cp:lastPrinted>
  <dcterms:modified xsi:type="dcterms:W3CDTF">2020-12-16T07:55:47Z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