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auto"/>
          <w:sz w:val="44"/>
          <w:szCs w:val="44"/>
          <w:lang w:val="en-US" w:eastAsia="zh-CN"/>
        </w:rPr>
        <w:t>南充市滨江北路互通及石油东西路改造工程（二期）</w:t>
      </w:r>
      <w:r>
        <w:rPr>
          <w:rFonts w:hint="eastAsia" w:ascii="黑体" w:hAnsi="宋体" w:eastAsia="黑体"/>
          <w:b/>
          <w:sz w:val="44"/>
          <w:szCs w:val="44"/>
        </w:rPr>
        <w:t>钢材采购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2020-03-1051</w:t>
      </w:r>
    </w:p>
    <w:p>
      <w:pPr>
        <w:spacing w:line="360" w:lineRule="auto"/>
        <w:jc w:val="center"/>
        <w:rPr>
          <w:rFonts w:ascii="宋体" w:hAnsi="宋体" w:cs="宋体"/>
          <w:b/>
          <w:sz w:val="84"/>
        </w:rPr>
      </w:pPr>
      <w:r>
        <w:rPr>
          <w:rFonts w:hint="eastAsia" w:ascii="宋体" w:hAnsi="宋体" w:cs="宋体"/>
          <w:sz w:val="28"/>
          <w:szCs w:val="28"/>
          <w:lang w:val="en-US" w:eastAsia="zh-CN"/>
        </w:rPr>
        <w:t>2020</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钢材采购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w:t>
      </w:r>
    </w:p>
    <w:p>
      <w:pPr>
        <w:numPr>
          <w:ilvl w:val="0"/>
          <w:numId w:val="1"/>
        </w:numPr>
        <w:snapToGrid w:val="0"/>
        <w:spacing w:line="360" w:lineRule="auto"/>
        <w:ind w:firstLine="560" w:firstLineChars="200"/>
        <w:jc w:val="left"/>
        <w:rPr>
          <w:rFonts w:ascii="宋体" w:hAnsi="宋体" w:cs="宋体"/>
          <w:bCs/>
          <w:sz w:val="28"/>
        </w:rPr>
      </w:pPr>
      <w:r>
        <w:rPr>
          <w:rFonts w:hint="eastAsia" w:ascii="宋体" w:hAnsi="宋体" w:cs="宋体"/>
          <w:bCs/>
          <w:sz w:val="28"/>
        </w:rPr>
        <w:t>型号/技术规格、供货数量：见</w:t>
      </w:r>
      <w:r>
        <w:rPr>
          <w:rFonts w:hint="eastAsia" w:ascii="宋体" w:hAnsi="宋体" w:cs="宋体"/>
          <w:bCs/>
          <w:sz w:val="28"/>
          <w:lang w:eastAsia="zh-CN"/>
        </w:rPr>
        <w:t>报价表</w:t>
      </w:r>
      <w:r>
        <w:rPr>
          <w:rFonts w:hint="eastAsia" w:ascii="宋体" w:hAnsi="宋体" w:cs="宋体"/>
          <w:bCs/>
          <w:sz w:val="28"/>
        </w:rPr>
        <w:t>。</w:t>
      </w:r>
    </w:p>
    <w:p>
      <w:pPr>
        <w:snapToGrid w:val="0"/>
        <w:spacing w:line="360" w:lineRule="auto"/>
        <w:ind w:firstLine="560" w:firstLineChars="200"/>
        <w:jc w:val="left"/>
        <w:rPr>
          <w:rFonts w:hint="eastAsia" w:ascii="宋体" w:hAnsi="宋体" w:eastAsia="宋体" w:cs="宋体"/>
          <w:bCs/>
          <w:sz w:val="28"/>
          <w:lang w:eastAsia="zh-CN"/>
        </w:rPr>
      </w:pPr>
      <w:r>
        <w:rPr>
          <w:rFonts w:hint="eastAsia" w:ascii="宋体" w:hAnsi="宋体" w:cs="宋体"/>
          <w:bCs/>
          <w:sz w:val="28"/>
        </w:rPr>
        <w:t>3、供货周期：</w:t>
      </w:r>
      <w:r>
        <w:rPr>
          <w:rFonts w:hint="eastAsia" w:ascii="宋体" w:hAnsi="宋体" w:cs="宋体"/>
          <w:bCs/>
          <w:sz w:val="28"/>
          <w:u w:val="single"/>
        </w:rPr>
        <w:t>暂定</w:t>
      </w:r>
      <w:r>
        <w:rPr>
          <w:rFonts w:hint="eastAsia" w:ascii="宋体" w:hAnsi="宋体" w:cs="宋体"/>
          <w:bCs/>
          <w:sz w:val="28"/>
          <w:u w:val="single"/>
          <w:lang w:val="en-US" w:eastAsia="zh-CN"/>
        </w:rPr>
        <w:t>360</w:t>
      </w:r>
      <w:r>
        <w:rPr>
          <w:rFonts w:hint="eastAsia" w:ascii="宋体" w:hAnsi="宋体" w:cs="宋体"/>
          <w:bCs/>
          <w:sz w:val="28"/>
          <w:u w:val="single"/>
        </w:rPr>
        <w:t>天</w:t>
      </w:r>
      <w:r>
        <w:rPr>
          <w:rFonts w:hint="eastAsia" w:ascii="宋体" w:hAnsi="宋体" w:cs="宋体"/>
          <w:bCs/>
          <w:sz w:val="28"/>
          <w:lang w:eastAsia="zh-CN"/>
        </w:rPr>
        <w:t>。</w:t>
      </w:r>
    </w:p>
    <w:p>
      <w:pPr>
        <w:snapToGrid w:val="0"/>
        <w:spacing w:line="360" w:lineRule="auto"/>
        <w:ind w:firstLine="560" w:firstLineChars="200"/>
        <w:jc w:val="left"/>
        <w:rPr>
          <w:rFonts w:hint="eastAsia" w:ascii="宋体" w:hAnsi="宋体" w:eastAsia="宋体" w:cs="宋体"/>
          <w:bCs/>
          <w:color w:val="000000" w:themeColor="text1"/>
          <w:sz w:val="28"/>
          <w:lang w:eastAsia="zh-CN"/>
        </w:rPr>
      </w:pPr>
      <w:r>
        <w:rPr>
          <w:rFonts w:hint="eastAsia" w:ascii="宋体" w:hAnsi="宋体" w:cs="宋体"/>
          <w:bCs/>
          <w:sz w:val="28"/>
        </w:rPr>
        <w:t>4、供货地点：</w:t>
      </w:r>
      <w:r>
        <w:rPr>
          <w:rFonts w:hint="eastAsia" w:ascii="宋体" w:hAnsi="宋体"/>
          <w:bCs/>
          <w:color w:val="auto"/>
          <w:sz w:val="28"/>
          <w:u w:val="single"/>
        </w:rPr>
        <w:t>南充市顺庆区</w:t>
      </w:r>
      <w:r>
        <w:rPr>
          <w:rFonts w:hint="eastAsia" w:ascii="宋体" w:hAnsi="宋体" w:cs="宋体"/>
          <w:bCs/>
          <w:color w:val="000000" w:themeColor="text1"/>
          <w:sz w:val="28"/>
          <w:lang w:eastAsia="zh-CN"/>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2020</w:t>
      </w:r>
      <w:r>
        <w:rPr>
          <w:rFonts w:hint="eastAsia" w:ascii="宋体" w:hAnsi="宋体" w:cs="宋体"/>
          <w:bCs/>
          <w:sz w:val="28"/>
        </w:rPr>
        <w:t>年</w:t>
      </w:r>
      <w:r>
        <w:rPr>
          <w:rFonts w:hint="eastAsia" w:ascii="宋体" w:hAnsi="宋体" w:cs="宋体"/>
          <w:bCs/>
          <w:sz w:val="28"/>
          <w:lang w:val="en-US" w:eastAsia="zh-CN"/>
        </w:rPr>
        <w:t>12</w:t>
      </w:r>
      <w:r>
        <w:rPr>
          <w:rFonts w:hint="eastAsia" w:ascii="宋体" w:hAnsi="宋体" w:cs="宋体"/>
          <w:bCs/>
          <w:sz w:val="28"/>
        </w:rPr>
        <w:t>月</w:t>
      </w:r>
      <w:r>
        <w:rPr>
          <w:rFonts w:hint="eastAsia" w:ascii="宋体" w:hAnsi="宋体" w:cs="宋体"/>
          <w:bCs/>
          <w:sz w:val="28"/>
          <w:lang w:val="en-US" w:eastAsia="zh-CN"/>
        </w:rPr>
        <w:t>22</w:t>
      </w:r>
      <w:r>
        <w:rPr>
          <w:rFonts w:hint="eastAsia" w:ascii="宋体" w:hAnsi="宋体" w:cs="宋体"/>
          <w:bCs/>
          <w:sz w:val="28"/>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lang w:val="en-US" w:eastAsia="zh-CN"/>
        </w:rPr>
        <w:t xml:space="preserve"> 2020</w:t>
      </w:r>
      <w:r>
        <w:rPr>
          <w:rFonts w:hint="eastAsia" w:ascii="宋体" w:hAnsi="宋体" w:cs="宋体"/>
          <w:sz w:val="28"/>
          <w:u w:val="single"/>
        </w:rPr>
        <w:t>年</w:t>
      </w:r>
      <w:r>
        <w:rPr>
          <w:rFonts w:hint="eastAsia" w:ascii="宋体" w:hAnsi="宋体" w:cs="宋体"/>
          <w:sz w:val="28"/>
          <w:u w:val="single"/>
          <w:lang w:val="en-US" w:eastAsia="zh-CN"/>
        </w:rPr>
        <w:t>12</w:t>
      </w:r>
      <w:r>
        <w:rPr>
          <w:rFonts w:hint="eastAsia" w:ascii="宋体" w:hAnsi="宋体" w:cs="宋体"/>
          <w:sz w:val="28"/>
          <w:u w:val="single"/>
        </w:rPr>
        <w:t>月</w:t>
      </w:r>
      <w:r>
        <w:rPr>
          <w:rFonts w:hint="eastAsia" w:ascii="宋体" w:hAnsi="宋体" w:cs="宋体"/>
          <w:sz w:val="28"/>
          <w:u w:val="single"/>
          <w:lang w:val="en-US" w:eastAsia="zh-CN"/>
        </w:rPr>
        <w:t>22</w:t>
      </w:r>
      <w:r>
        <w:rPr>
          <w:rFonts w:hint="eastAsia" w:ascii="宋体" w:hAnsi="宋体" w:cs="宋体"/>
          <w:sz w:val="28"/>
          <w:u w:val="single"/>
        </w:rPr>
        <w:t>日</w:t>
      </w:r>
    </w:p>
    <w:p>
      <w:pPr>
        <w:snapToGrid w:val="0"/>
        <w:spacing w:line="360" w:lineRule="auto"/>
        <w:ind w:firstLine="2800" w:firstLineChars="1000"/>
        <w:jc w:val="left"/>
        <w:rPr>
          <w:rFonts w:hint="eastAsia" w:ascii="宋体" w:hAnsi="宋体" w:eastAsia="宋体" w:cs="宋体"/>
          <w:bCs/>
          <w:color w:val="000000" w:themeColor="text1"/>
          <w:sz w:val="28"/>
          <w:lang w:eastAsia="zh-CN"/>
        </w:rPr>
      </w:pPr>
      <w:r>
        <w:rPr>
          <w:rFonts w:hint="eastAsia" w:ascii="宋体" w:hAnsi="宋体" w:cs="宋体"/>
          <w:bCs/>
          <w:color w:val="000000" w:themeColor="text1"/>
          <w:sz w:val="28"/>
        </w:rPr>
        <w:t>采购单位联系人：</w:t>
      </w:r>
      <w:r>
        <w:rPr>
          <w:rFonts w:hint="eastAsia" w:ascii="宋体" w:hAnsi="宋体" w:cs="宋体"/>
          <w:sz w:val="28"/>
          <w:u w:val="single"/>
          <w:lang w:eastAsia="zh-CN"/>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eastAsia="宋体" w:cs="宋体"/>
          <w:color w:val="auto"/>
          <w:sz w:val="28"/>
          <w:highlight w:val="none"/>
          <w:u w:val="single"/>
        </w:rPr>
        <w:t>023-63</w:t>
      </w:r>
      <w:r>
        <w:rPr>
          <w:rFonts w:hint="eastAsia" w:ascii="宋体" w:hAnsi="宋体" w:cs="宋体"/>
          <w:color w:val="auto"/>
          <w:sz w:val="28"/>
          <w:highlight w:val="none"/>
          <w:u w:val="single"/>
          <w:lang w:val="en-US" w:eastAsia="zh-CN"/>
        </w:rPr>
        <w:t>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85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8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供货项目/地点</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eastAsia="宋体" w:cs="宋体"/>
                <w:color w:val="000000" w:themeColor="text1"/>
                <w:sz w:val="21"/>
                <w:szCs w:val="21"/>
                <w:highlight w:val="none"/>
                <w:u w:val="none"/>
                <w:lang w:eastAsia="zh-CN"/>
              </w:rPr>
              <w:t>南充市滨江北路互通及石油东西路改造工程（二期）</w:t>
            </w:r>
          </w:p>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bCs w:val="0"/>
                <w:color w:val="000000" w:themeColor="text1"/>
                <w:sz w:val="21"/>
                <w:szCs w:val="21"/>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招采材料</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名称及型号</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bCs w:val="0"/>
                <w:sz w:val="21"/>
                <w:szCs w:val="21"/>
                <w:highlight w:val="none"/>
                <w:lang w:eastAsia="zh-CN"/>
              </w:rPr>
              <w:t>各型号钢材合计约</w:t>
            </w:r>
            <w:r>
              <w:rPr>
                <w:rFonts w:hint="eastAsia" w:ascii="宋体" w:hAnsi="宋体" w:cs="宋体"/>
                <w:bCs w:val="0"/>
                <w:sz w:val="21"/>
                <w:szCs w:val="21"/>
                <w:highlight w:val="none"/>
                <w:lang w:val="en-US" w:eastAsia="zh-CN"/>
              </w:rPr>
              <w:t>977</w:t>
            </w:r>
            <w:r>
              <w:rPr>
                <w:rFonts w:hint="eastAsia" w:ascii="宋体" w:hAnsi="宋体" w:cs="宋体"/>
                <w:bCs w:val="0"/>
                <w:sz w:val="21"/>
                <w:szCs w:val="21"/>
                <w:highlight w:val="none"/>
                <w:lang w:eastAsia="zh-CN"/>
              </w:rPr>
              <w:t>T</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供货数量：</w:t>
            </w:r>
            <w:r>
              <w:rPr>
                <w:rFonts w:hint="eastAsia" w:ascii="宋体" w:hAnsi="宋体" w:cs="宋体"/>
                <w:bCs w:val="0"/>
                <w:sz w:val="21"/>
                <w:szCs w:val="21"/>
                <w:highlight w:val="none"/>
                <w:lang w:eastAsia="zh-CN"/>
              </w:rPr>
              <w:t>各型号钢材合计约</w:t>
            </w:r>
            <w:r>
              <w:rPr>
                <w:rFonts w:hint="eastAsia" w:ascii="宋体" w:hAnsi="宋体" w:cs="宋体"/>
                <w:bCs w:val="0"/>
                <w:sz w:val="21"/>
                <w:szCs w:val="21"/>
                <w:highlight w:val="none"/>
                <w:lang w:val="en-US" w:eastAsia="zh-CN"/>
              </w:rPr>
              <w:t>977</w:t>
            </w:r>
            <w:r>
              <w:rPr>
                <w:rFonts w:hint="eastAsia" w:ascii="宋体" w:hAnsi="宋体" w:cs="宋体"/>
                <w:bCs w:val="0"/>
                <w:sz w:val="21"/>
                <w:szCs w:val="21"/>
                <w:highlight w:val="none"/>
                <w:lang w:eastAsia="zh-CN"/>
              </w:rPr>
              <w:t>T</w:t>
            </w:r>
            <w:r>
              <w:rPr>
                <w:rFonts w:hint="eastAsia" w:ascii="宋体" w:hAnsi="宋体" w:cs="宋体"/>
                <w:szCs w:val="21"/>
                <w:lang w:eastAsia="zh-CN"/>
              </w:rPr>
              <w:t>。</w:t>
            </w:r>
          </w:p>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eastAsia="zh-CN"/>
              </w:rPr>
            </w:pPr>
            <w:r>
              <w:rPr>
                <w:rFonts w:hint="eastAsia" w:ascii="宋体" w:hAnsi="宋体" w:cs="宋体"/>
                <w:szCs w:val="21"/>
              </w:rPr>
              <w:t>供货时间：暂定</w:t>
            </w:r>
            <w:r>
              <w:rPr>
                <w:rFonts w:hint="eastAsia" w:ascii="宋体" w:hAnsi="宋体" w:cs="宋体"/>
                <w:szCs w:val="21"/>
                <w:lang w:val="en-US" w:eastAsia="zh-CN"/>
              </w:rPr>
              <w:t>360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供应商要求</w:t>
            </w:r>
          </w:p>
        </w:tc>
        <w:tc>
          <w:tcPr>
            <w:tcW w:w="58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numPr>
                <w:ilvl w:val="0"/>
                <w:numId w:val="2"/>
              </w:numPr>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w:t>
            </w:r>
            <w:r>
              <w:rPr>
                <w:rFonts w:hint="eastAsia" w:asciiTheme="minorEastAsia" w:hAnsiTheme="minorEastAsia" w:eastAsiaTheme="minorEastAsia"/>
                <w:szCs w:val="21"/>
                <w:lang w:eastAsia="zh-CN"/>
              </w:rPr>
              <w:t>销售钢材及相关</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ascii="宋体" w:hAnsi="宋体" w:cs="宋体"/>
                <w:color w:val="000000" w:themeColor="text1"/>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最高限价（含税）</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highlight w:val="none"/>
              </w:rPr>
              <w:t>送货当日“我的钢铁网”成都网价+</w:t>
            </w:r>
            <w:r>
              <w:rPr>
                <w:rFonts w:hint="eastAsia" w:ascii="宋体" w:hAnsi="宋体" w:cs="宋体"/>
                <w:szCs w:val="21"/>
                <w:highlight w:val="none"/>
                <w:lang w:val="en-US" w:eastAsia="zh-CN"/>
              </w:rPr>
              <w:t>200</w:t>
            </w:r>
            <w:r>
              <w:rPr>
                <w:rFonts w:hint="eastAsia" w:ascii="宋体" w:hAnsi="宋体" w:cs="宋体"/>
                <w:szCs w:val="21"/>
                <w:highlight w:val="none"/>
              </w:rPr>
              <w:t>元/吨</w:t>
            </w:r>
            <w:r>
              <w:rPr>
                <w:rFonts w:hint="eastAsia" w:ascii="宋体" w:hAnsi="宋体" w:cs="宋体"/>
                <w:szCs w:val="21"/>
                <w:highlight w:val="none"/>
                <w:lang w:eastAsia="zh-CN"/>
              </w:rPr>
              <w:t>，合价暂定</w:t>
            </w:r>
            <w:r>
              <w:rPr>
                <w:rFonts w:hint="eastAsia" w:ascii="宋体" w:hAnsi="宋体" w:cs="宋体"/>
                <w:szCs w:val="21"/>
                <w:highlight w:val="none"/>
                <w:lang w:val="en-US" w:eastAsia="zh-CN"/>
              </w:rPr>
              <w:t>4494200.00</w:t>
            </w:r>
            <w:r>
              <w:rPr>
                <w:rFonts w:hint="eastAsia" w:ascii="宋体" w:hAnsi="宋体" w:cs="宋体"/>
                <w:szCs w:val="21"/>
                <w:highlight w:val="none"/>
                <w:lang w:eastAsia="zh-CN"/>
              </w:rPr>
              <w:t>元</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报价要求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szCs w:val="21"/>
                <w:lang w:eastAsia="zh-CN"/>
              </w:rPr>
            </w:pPr>
            <w:r>
              <w:rPr>
                <w:rFonts w:hint="eastAsia" w:asciiTheme="minorEastAsia" w:hAnsiTheme="minorEastAsia" w:eastAsiaTheme="minorEastAsia"/>
                <w:szCs w:val="21"/>
              </w:rPr>
              <w:t>投标报价不得高于采购单位公布的最高限价且保留两位小数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技术/质量标准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按国家标准执行</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暂定</w:t>
            </w:r>
            <w:r>
              <w:rPr>
                <w:rFonts w:hint="eastAsia" w:ascii="宋体" w:hAnsi="宋体" w:cs="宋体"/>
                <w:szCs w:val="21"/>
                <w:lang w:val="en-US" w:eastAsia="zh-CN"/>
              </w:rPr>
              <w:t>360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支付条款</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eastAsia="宋体" w:cs="宋体"/>
                <w:sz w:val="21"/>
                <w:szCs w:val="21"/>
                <w:lang w:val="en-US" w:eastAsia="zh-CN"/>
              </w:rPr>
              <w:t>钢材到现场验收合格后，甲方按实际到场量过磅，双方于到货当日按到货当日实际到场验收合格的量进行对账，甲方在收到乙方开具的符合要求的全额增值税专用发票且收到工程款后，于对账后15天之内100%付清该次对账金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结算方式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rPr>
              <w:t>以实际过磅数量结算。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答疑/现场踏勘</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投标人自行踏勘</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rPr>
            </w:pPr>
            <w:r>
              <w:rPr>
                <w:rFonts w:hint="eastAsia" w:ascii="宋体" w:hAnsi="宋体" w:cs="宋体"/>
                <w:szCs w:val="21"/>
              </w:rPr>
              <w:t>联系人：</w:t>
            </w:r>
            <w:r>
              <w:rPr>
                <w:rFonts w:hint="eastAsia" w:ascii="宋体" w:hAnsi="宋体" w:cs="宋体"/>
                <w:szCs w:val="21"/>
                <w:lang w:eastAsia="zh-CN"/>
              </w:rPr>
              <w:t>张</w:t>
            </w:r>
            <w:r>
              <w:rPr>
                <w:rFonts w:hint="eastAsia" w:ascii="宋体" w:hAnsi="宋体" w:cs="宋体"/>
                <w:szCs w:val="21"/>
              </w:rPr>
              <w:t>经理   联系电话：</w:t>
            </w:r>
            <w:r>
              <w:rPr>
                <w:rFonts w:hint="eastAsia" w:ascii="宋体" w:hAnsi="宋体" w:eastAsia="宋体" w:cs="宋体"/>
                <w:color w:val="auto"/>
                <w:sz w:val="24"/>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投标文件份数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日至20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szCs w:val="21"/>
                <w:u w:val="single"/>
                <w:lang w:eastAsia="zh-CN"/>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w:t>
            </w:r>
            <w:r>
              <w:rPr>
                <w:rFonts w:hint="eastAsia" w:ascii="宋体" w:hAnsi="宋体" w:cs="宋体"/>
                <w:bCs/>
                <w:szCs w:val="21"/>
                <w:u w:val="single"/>
                <w:lang w:eastAsia="zh-CN"/>
              </w:rPr>
              <w:t>招采部</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w:t>
            </w:r>
            <w:r>
              <w:rPr>
                <w:rFonts w:hint="eastAsia" w:ascii="宋体" w:hAnsi="宋体" w:cs="宋体"/>
                <w:bCs/>
                <w:szCs w:val="21"/>
                <w:u w:val="single"/>
                <w:lang w:val="en-US" w:eastAsia="zh-CN"/>
              </w:rPr>
              <w:t>3009</w:t>
            </w:r>
            <w:r>
              <w:rPr>
                <w:rFonts w:hint="eastAsia" w:ascii="宋体" w:hAnsi="宋体" w:cs="宋体"/>
                <w:bCs/>
                <w:szCs w:val="21"/>
                <w:u w:val="single"/>
              </w:rPr>
              <w:t>室</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日9：00至20</w:t>
            </w:r>
            <w:r>
              <w:rPr>
                <w:rFonts w:hint="eastAsia" w:ascii="宋体" w:hAnsi="宋体" w:cs="宋体"/>
                <w:szCs w:val="21"/>
                <w:u w:val="single"/>
                <w:lang w:val="en-US" w:eastAsia="zh-CN"/>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日1</w:t>
            </w:r>
            <w:r>
              <w:rPr>
                <w:rFonts w:hint="eastAsia" w:ascii="宋体" w:hAnsi="宋体" w:cs="宋体"/>
                <w:szCs w:val="21"/>
                <w:u w:val="single"/>
                <w:lang w:val="en-US" w:eastAsia="zh-CN"/>
              </w:rPr>
              <w:t>2</w:t>
            </w:r>
            <w:r>
              <w:rPr>
                <w:rFonts w:hint="eastAsia"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开标</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24</w:t>
            </w:r>
            <w:bookmarkStart w:id="40" w:name="_GoBack"/>
            <w:bookmarkEnd w:id="40"/>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both"/>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w:t>
            </w:r>
            <w:r>
              <w:rPr>
                <w:rFonts w:hint="eastAsia" w:ascii="宋体" w:hAnsi="宋体" w:cs="宋体"/>
                <w:u w:val="single"/>
                <w:lang w:eastAsia="zh-CN"/>
              </w:rPr>
              <w:t>钢材及相关</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安全管理部</w:t>
      </w:r>
      <w:r>
        <w:rPr>
          <w:rFonts w:hint="eastAsia" w:ascii="Times New Roman" w:hAnsi="Times New Roman"/>
          <w:sz w:val="28"/>
          <w:szCs w:val="28"/>
        </w:rPr>
        <w:t>、总工办、财务部、风控部、法律事务部、分公司（项目部）的相关人员参与组成，成员人数为五人及以上单数。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23257"/>
      <w:bookmarkEnd w:id="5"/>
      <w:bookmarkStart w:id="6" w:name="_Hlt42935964"/>
      <w:bookmarkEnd w:id="6"/>
      <w:bookmarkStart w:id="7" w:name="_Toc454701405"/>
      <w:bookmarkStart w:id="8" w:name="_Toc480021081"/>
      <w:bookmarkStart w:id="9" w:name="_Toc65998015"/>
      <w:bookmarkStart w:id="10" w:name="_Toc6727971"/>
      <w:bookmarkStart w:id="11" w:name="_Toc468606057"/>
      <w:bookmarkStart w:id="12" w:name="_Toc480020285"/>
      <w:bookmarkStart w:id="13" w:name="_Toc500861026"/>
      <w:bookmarkStart w:id="14" w:name="_Toc467987851"/>
      <w:bookmarkStart w:id="15" w:name="_Toc90779595"/>
      <w:bookmarkStart w:id="16" w:name="_Toc491658679"/>
      <w:bookmarkStart w:id="17" w:name="_Toc467236768"/>
      <w:bookmarkStart w:id="18" w:name="_Toc123786880"/>
      <w:bookmarkStart w:id="19" w:name="_Toc468157564"/>
      <w:bookmarkStart w:id="20" w:name="_Toc6397150"/>
      <w:bookmarkStart w:id="21" w:name="_Toc479991610"/>
      <w:bookmarkStart w:id="22" w:name="_Toc458262638"/>
      <w:bookmarkStart w:id="23" w:name="_Toc480010736"/>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123786890"/>
      <w:bookmarkStart w:id="25" w:name="_Toc91392962"/>
      <w:bookmarkStart w:id="26" w:name="_Toc50864444"/>
      <w:bookmarkStart w:id="27" w:name="_Toc35342046"/>
    </w:p>
    <w:bookmarkEnd w:id="24"/>
    <w:bookmarkEnd w:id="25"/>
    <w:bookmarkEnd w:id="26"/>
    <w:bookmarkEnd w:id="27"/>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9"/>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rFonts w:hint="eastAsia" w:ascii="宋体" w:hAnsi="宋体" w:cs="宋体"/>
          <w:b/>
          <w:sz w:val="40"/>
          <w:szCs w:val="40"/>
        </w:rPr>
      </w:pPr>
      <w:r>
        <w:rPr>
          <w:rFonts w:hint="eastAsia" w:ascii="Calibri" w:hAnsi="Calibri" w:eastAsia="宋体" w:cs="宋体"/>
          <w:b/>
          <w:bCs/>
          <w:w w:val="90"/>
          <w:sz w:val="40"/>
          <w:szCs w:val="40"/>
          <w:highlight w:val="none"/>
          <w:lang w:val="en-US" w:eastAsia="zh-CN"/>
        </w:rPr>
        <w:t>南充市滨江北路互通及石油东西路改造工程（二期）</w:t>
      </w:r>
    </w:p>
    <w:p>
      <w:pPr>
        <w:spacing w:line="560" w:lineRule="exact"/>
        <w:jc w:val="center"/>
        <w:rPr>
          <w:b/>
          <w:sz w:val="32"/>
          <w:szCs w:val="32"/>
        </w:rPr>
      </w:pPr>
      <w:r>
        <w:rPr>
          <w:rFonts w:hint="eastAsia" w:ascii="宋体" w:hAnsi="宋体" w:cs="宋体"/>
          <w:b/>
          <w:sz w:val="40"/>
          <w:szCs w:val="40"/>
        </w:rPr>
        <w:t>钢材采购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w:t>
      </w:r>
      <w:r>
        <w:rPr>
          <w:rFonts w:hint="eastAsia" w:cs="宋体"/>
          <w:b/>
          <w:sz w:val="32"/>
          <w:szCs w:val="32"/>
          <w:lang w:val="en-US" w:eastAsia="zh-CN"/>
        </w:rPr>
        <w:t>20</w:t>
      </w:r>
      <w:r>
        <w:rPr>
          <w:rFonts w:hint="eastAsia" w:cs="宋体"/>
          <w:b/>
          <w:sz w:val="32"/>
          <w:szCs w:val="32"/>
        </w:rPr>
        <w:t>年月日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left="0" w:leftChars="0" w:firstLine="0" w:firstLineChars="0"/>
        <w:rPr>
          <w:rFonts w:ascii="宋体" w:hAns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w w:val="100"/>
          <w:sz w:val="28"/>
          <w:szCs w:val="28"/>
          <w:highlight w:val="none"/>
          <w:u w:val="single"/>
          <w:lang w:val="en-US" w:eastAsia="zh-CN"/>
        </w:rPr>
        <w:t>南充市滨江北路互通及石油东西路改造工程（二期</w:t>
      </w:r>
      <w:r>
        <w:rPr>
          <w:rFonts w:hint="eastAsia" w:ascii="宋体" w:hAnsi="宋体" w:eastAsia="宋体" w:cs="宋体"/>
          <w:b w:val="0"/>
          <w:bCs w:val="0"/>
          <w:w w:val="100"/>
          <w:sz w:val="28"/>
          <w:szCs w:val="28"/>
          <w:u w:val="single"/>
          <w:lang w:val="en-US" w:eastAsia="zh-CN"/>
        </w:rPr>
        <w:t>）</w:t>
      </w:r>
      <w:r>
        <w:rPr>
          <w:rFonts w:hint="eastAsia" w:ascii="宋体" w:hAnsi="宋体" w:cs="宋体"/>
          <w:sz w:val="28"/>
          <w:szCs w:val="28"/>
          <w:u w:val="single"/>
        </w:rPr>
        <w:t>钢材采购</w:t>
      </w:r>
      <w:r>
        <w:rPr>
          <w:rFonts w:hint="eastAsia" w:ascii="宋体" w:hAnsi="宋体" w:cs="宋体"/>
          <w:sz w:val="28"/>
          <w:szCs w:val="28"/>
        </w:rPr>
        <w:t>（项目名称）招采文件的全部内容，愿意以</w:t>
      </w:r>
      <w:r>
        <w:rPr>
          <w:rFonts w:hint="eastAsia" w:ascii="宋体" w:hAnsi="宋体" w:cs="宋体"/>
          <w:sz w:val="28"/>
          <w:szCs w:val="28"/>
          <w:highlight w:val="none"/>
          <w:u w:val="single"/>
        </w:rPr>
        <w:t>送货当日“我的钢铁网”成都网价+</w:t>
      </w:r>
      <w:r>
        <w:rPr>
          <w:rFonts w:hint="eastAsia" w:ascii="宋体" w:hAnsi="宋体" w:cs="宋体"/>
          <w:sz w:val="28"/>
          <w:szCs w:val="28"/>
          <w:u w:val="single"/>
          <w:lang w:val="en-US" w:eastAsia="zh-CN"/>
        </w:rPr>
        <w:t xml:space="preserve">    </w:t>
      </w:r>
      <w:r>
        <w:rPr>
          <w:rFonts w:hint="eastAsia" w:ascii="宋体" w:hAnsi="宋体" w:cs="宋体"/>
          <w:sz w:val="28"/>
          <w:szCs w:val="28"/>
          <w:highlight w:val="none"/>
          <w:u w:val="single"/>
        </w:rPr>
        <w:t>元/吨</w:t>
      </w:r>
      <w:r>
        <w:rPr>
          <w:rFonts w:hint="eastAsia" w:ascii="宋体" w:hAnsi="宋体" w:cs="宋体"/>
          <w:sz w:val="28"/>
          <w:szCs w:val="28"/>
          <w:u w:val="single"/>
          <w:lang w:val="en-US" w:eastAsia="zh-CN"/>
        </w:rPr>
        <w:t xml:space="preserve"> </w:t>
      </w:r>
      <w:r>
        <w:rPr>
          <w:rFonts w:hint="eastAsia" w:ascii="宋体" w:hAnsi="宋体" w:cs="宋体"/>
          <w:sz w:val="28"/>
          <w:szCs w:val="28"/>
        </w:rPr>
        <w:t>的投标</w:t>
      </w:r>
      <w:r>
        <w:rPr>
          <w:rFonts w:hint="eastAsia" w:ascii="宋体" w:hAnsi="宋体" w:cs="宋体"/>
          <w:sz w:val="28"/>
          <w:szCs w:val="28"/>
          <w:lang w:val="en-US" w:eastAsia="zh-CN"/>
        </w:rPr>
        <w:t>单</w:t>
      </w:r>
      <w:r>
        <w:rPr>
          <w:rFonts w:hint="eastAsia" w:ascii="宋体" w:hAnsi="宋体" w:cs="宋体"/>
          <w:sz w:val="28"/>
          <w:szCs w:val="28"/>
        </w:rPr>
        <w:t>价参与投标,此报价包含招采范围内的所有工作内容及其相关费用。</w:t>
      </w:r>
    </w:p>
    <w:p>
      <w:pPr>
        <w:spacing w:line="560" w:lineRule="exact"/>
        <w:rPr>
          <w:rFonts w:ascii="宋体" w:hAnsi="宋体" w:cs="宋体"/>
          <w:sz w:val="28"/>
          <w:szCs w:val="28"/>
        </w:rPr>
      </w:pPr>
      <w:r>
        <w:rPr>
          <w:rFonts w:hint="eastAsia" w:ascii="宋体" w:hAnsi="宋体" w:cs="宋体"/>
          <w:sz w:val="28"/>
          <w:szCs w:val="28"/>
        </w:rPr>
        <w:t>我方同意以下内容：</w:t>
      </w:r>
    </w:p>
    <w:p>
      <w:pPr>
        <w:spacing w:line="56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6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6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6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65998016"/>
      <w:bookmarkStart w:id="31" w:name="_Toc90779596"/>
      <w:bookmarkStart w:id="32" w:name="_Toc491658680"/>
      <w:bookmarkStart w:id="33" w:name="_Toc6727972"/>
      <w:bookmarkStart w:id="34" w:name="_Toc6397151"/>
      <w:bookmarkStart w:id="35" w:name="_Toc500861027"/>
      <w:bookmarkStart w:id="36" w:name="_Toc2606626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2"/>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2"/>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eastAsia="宋体" w:cs="宋体"/>
          <w:b w:val="0"/>
          <w:bCs w:val="0"/>
          <w:w w:val="100"/>
          <w:sz w:val="28"/>
          <w:szCs w:val="28"/>
          <w:u w:val="single"/>
          <w:lang w:val="en-US" w:eastAsia="zh-CN"/>
        </w:rPr>
        <w:t>南充市滨江北路互通及石油东西路改造工程（二期）</w:t>
      </w:r>
      <w:r>
        <w:rPr>
          <w:rFonts w:hint="eastAsia" w:ascii="宋体" w:hAnsi="宋体" w:cs="宋体"/>
          <w:sz w:val="28"/>
          <w:szCs w:val="28"/>
          <w:u w:val="single"/>
        </w:rPr>
        <w:t>钢材采购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1312;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w w:val="100"/>
          <w:sz w:val="28"/>
          <w:szCs w:val="28"/>
          <w:u w:val="single"/>
          <w:lang w:val="en-US" w:eastAsia="zh-CN"/>
        </w:rPr>
        <w:t>南充市滨江北路互通及石油东西路改造工程（二期）</w:t>
      </w:r>
      <w:r>
        <w:rPr>
          <w:rFonts w:hint="eastAsia" w:ascii="宋体" w:hAnsi="宋体" w:cs="宋体"/>
          <w:sz w:val="28"/>
          <w:szCs w:val="28"/>
          <w:u w:val="single"/>
        </w:rPr>
        <w:t>钢材</w:t>
      </w:r>
      <w:r>
        <w:rPr>
          <w:rFonts w:hint="eastAsia" w:ascii="宋体" w:hAnsi="宋体" w:cs="宋体"/>
          <w:kern w:val="0"/>
          <w:sz w:val="28"/>
          <w:szCs w:val="28"/>
          <w:u w:val="single"/>
        </w:rPr>
        <w:t>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98.75pt;width:437.8pt;z-index:251660288;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日期：年月日</w:t>
      </w:r>
    </w:p>
    <w:p>
      <w:pPr>
        <w:spacing w:line="460" w:lineRule="exact"/>
        <w:rPr>
          <w:rFonts w:ascii="宋体" w:hAnsi="宋体" w:cs="宋体"/>
          <w:sz w:val="28"/>
          <w:szCs w:val="28"/>
        </w:rPr>
        <w:sectPr>
          <w:footerReference r:id="rId3"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7"/>
    <w:p>
      <w:pPr>
        <w:widowControl/>
        <w:numPr>
          <w:ilvl w:val="0"/>
          <w:numId w:val="4"/>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投标报价表（材料采购）</w:t>
      </w:r>
    </w:p>
    <w:tbl>
      <w:tblPr>
        <w:tblStyle w:val="9"/>
        <w:tblW w:w="13080" w:type="dxa"/>
        <w:tblInd w:w="0" w:type="dxa"/>
        <w:tblLayout w:type="fixed"/>
        <w:tblCellMar>
          <w:top w:w="0" w:type="dxa"/>
          <w:left w:w="0" w:type="dxa"/>
          <w:bottom w:w="0" w:type="dxa"/>
          <w:right w:w="0" w:type="dxa"/>
        </w:tblCellMar>
      </w:tblPr>
      <w:tblGrid>
        <w:gridCol w:w="543"/>
        <w:gridCol w:w="1237"/>
        <w:gridCol w:w="1100"/>
        <w:gridCol w:w="725"/>
        <w:gridCol w:w="600"/>
        <w:gridCol w:w="3025"/>
        <w:gridCol w:w="1050"/>
        <w:gridCol w:w="2535"/>
        <w:gridCol w:w="1185"/>
        <w:gridCol w:w="1080"/>
      </w:tblGrid>
      <w:tr>
        <w:tblPrEx>
          <w:tblCellMar>
            <w:top w:w="0" w:type="dxa"/>
            <w:left w:w="0" w:type="dxa"/>
            <w:bottom w:w="0" w:type="dxa"/>
            <w:right w:w="0" w:type="dxa"/>
          </w:tblCellMar>
        </w:tblPrEx>
        <w:trPr>
          <w:trHeight w:val="315"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材料名称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规格型号</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暂定数量</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计量单位</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备注</w:t>
            </w:r>
          </w:p>
        </w:tc>
      </w:tr>
      <w:tr>
        <w:tblPrEx>
          <w:tblCellMar>
            <w:top w:w="0" w:type="dxa"/>
            <w:left w:w="0" w:type="dxa"/>
            <w:bottom w:w="0" w:type="dxa"/>
            <w:right w:w="0" w:type="dxa"/>
          </w:tblCellMar>
        </w:tblPrEx>
        <w:trPr>
          <w:trHeight w:val="32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r>
      <w:tr>
        <w:tblPrEx>
          <w:tblCellMar>
            <w:top w:w="0" w:type="dxa"/>
            <w:left w:w="0" w:type="dxa"/>
            <w:bottom w:w="0" w:type="dxa"/>
            <w:right w:w="0" w:type="dxa"/>
          </w:tblCellMar>
        </w:tblPrEx>
        <w:trPr>
          <w:trHeight w:val="1268" w:hRule="exact"/>
        </w:trPr>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钢筋</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综合</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977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吨</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送货当日“我的钢铁网”成都网价+200元/吨，暂按4600元/吨计算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4494200.00 </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送货当日“我的钢铁网”成都网价+   元/吨，暂按    元/吨计算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70" w:hRule="atLeast"/>
        </w:trPr>
        <w:tc>
          <w:tcPr>
            <w:tcW w:w="420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总价(元)</w:t>
            </w:r>
          </w:p>
        </w:tc>
        <w:tc>
          <w:tcPr>
            <w:tcW w:w="407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b/>
                <w:bCs/>
                <w:i w:val="0"/>
                <w:color w:val="000000"/>
                <w:kern w:val="0"/>
                <w:sz w:val="20"/>
                <w:szCs w:val="20"/>
                <w:u w:val="none"/>
                <w:lang w:val="en-US" w:eastAsia="zh-CN" w:bidi="ar"/>
              </w:rPr>
              <w:t>4494200.00</w:t>
            </w:r>
          </w:p>
        </w:tc>
        <w:tc>
          <w:tcPr>
            <w:tcW w:w="3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ED7D31" w:themeColor="accent2"/>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bl>
    <w:p>
      <w:pPr>
        <w:rPr>
          <w:rFonts w:ascii="Times New Roman" w:hAnsi="Times New Roman" w:cs="宋体"/>
          <w:sz w:val="28"/>
          <w:szCs w:val="28"/>
        </w:rPr>
      </w:pPr>
      <w:r>
        <w:rPr>
          <w:rFonts w:hint="eastAsia" w:ascii="Times New Roman" w:hAnsi="Times New Roman" w:cs="宋体"/>
          <w:sz w:val="24"/>
          <w:szCs w:val="24"/>
        </w:rPr>
        <w:t>注：单价为到场</w:t>
      </w:r>
      <w:r>
        <w:rPr>
          <w:rFonts w:hint="eastAsia" w:ascii="Times New Roman" w:hAnsi="Times New Roman" w:cs="宋体"/>
          <w:sz w:val="24"/>
          <w:szCs w:val="24"/>
          <w:lang w:eastAsia="zh-CN"/>
        </w:rPr>
        <w:t>含税</w:t>
      </w:r>
      <w:r>
        <w:rPr>
          <w:rFonts w:hint="eastAsia" w:ascii="Times New Roman" w:hAnsi="Times New Roman" w:cs="宋体"/>
          <w:sz w:val="24"/>
          <w:szCs w:val="24"/>
        </w:rPr>
        <w:t>价，含材料费、运输费、</w:t>
      </w:r>
      <w:r>
        <w:rPr>
          <w:rFonts w:hint="eastAsia" w:ascii="Times New Roman" w:hAnsi="Times New Roman" w:cs="宋体"/>
          <w:sz w:val="24"/>
          <w:szCs w:val="24"/>
          <w:lang w:eastAsia="zh-CN"/>
        </w:rPr>
        <w:t>上车</w:t>
      </w:r>
      <w:r>
        <w:rPr>
          <w:rFonts w:hint="eastAsia" w:ascii="Times New Roman" w:hAnsi="Times New Roman" w:cs="宋体"/>
          <w:sz w:val="24"/>
          <w:szCs w:val="24"/>
        </w:rPr>
        <w:t>费、税</w:t>
      </w:r>
      <w:r>
        <w:rPr>
          <w:rFonts w:hint="eastAsia" w:ascii="Times New Roman" w:hAnsi="Times New Roman" w:cs="宋体"/>
          <w:sz w:val="24"/>
          <w:szCs w:val="24"/>
          <w:lang w:eastAsia="zh-CN"/>
        </w:rPr>
        <w:t>金（</w:t>
      </w:r>
      <w:r>
        <w:rPr>
          <w:rFonts w:hint="eastAsia" w:ascii="Times New Roman" w:hAnsi="Times New Roman" w:cs="宋体"/>
          <w:sz w:val="24"/>
          <w:szCs w:val="24"/>
          <w:lang w:val="en-US" w:eastAsia="zh-CN"/>
        </w:rPr>
        <w:t>13%</w:t>
      </w:r>
      <w:r>
        <w:rPr>
          <w:rFonts w:hint="eastAsia" w:ascii="Times New Roman" w:hAnsi="Times New Roman" w:cs="宋体"/>
          <w:sz w:val="24"/>
          <w:szCs w:val="24"/>
          <w:lang w:eastAsia="zh-CN"/>
        </w:rPr>
        <w:t>）</w:t>
      </w:r>
      <w:r>
        <w:rPr>
          <w:rFonts w:hint="eastAsia" w:ascii="Times New Roman" w:hAnsi="Times New Roman" w:cs="宋体"/>
          <w:sz w:val="24"/>
          <w:szCs w:val="24"/>
        </w:rPr>
        <w:t>等。</w:t>
      </w:r>
    </w:p>
    <w:p>
      <w:pPr>
        <w:rPr>
          <w:rFonts w:ascii="Times New Roman" w:hAnsi="Times New Roman" w:cs="宋体"/>
          <w:sz w:val="28"/>
          <w:szCs w:val="28"/>
        </w:rPr>
      </w:pPr>
    </w:p>
    <w:p>
      <w:pPr>
        <w:spacing w:line="500" w:lineRule="exact"/>
        <w:rPr>
          <w:rFonts w:ascii="Times New Roman" w:hAnsi="Times New Roman" w:cs="宋体"/>
          <w:sz w:val="28"/>
          <w:szCs w:val="28"/>
        </w:rPr>
      </w:pPr>
      <w:r>
        <w:rPr>
          <w:rFonts w:hint="eastAsia" w:ascii="Times New Roman" w:hAnsi="Times New Roman" w:cs="宋体"/>
          <w:sz w:val="28"/>
          <w:szCs w:val="28"/>
        </w:rPr>
        <w:t>投标人：（盖公章）</w:t>
      </w:r>
    </w:p>
    <w:p>
      <w:pPr>
        <w:spacing w:line="500" w:lineRule="exac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spacing w:line="500" w:lineRule="exact"/>
      </w:pPr>
      <w:r>
        <w:rPr>
          <w:rFonts w:hint="eastAsia" w:ascii="Times New Roman" w:hAnsi="Times New Roman" w:cs="宋体"/>
          <w:sz w:val="28"/>
          <w:szCs w:val="28"/>
        </w:rPr>
        <w:t>日期：年月日</w:t>
      </w:r>
      <w:bookmarkEnd w:id="30"/>
      <w:bookmarkEnd w:id="31"/>
      <w:bookmarkEnd w:id="32"/>
      <w:bookmarkEnd w:id="33"/>
      <w:bookmarkEnd w:id="34"/>
      <w:bookmarkEnd w:id="35"/>
      <w:bookmarkEnd w:id="36"/>
      <w:bookmarkEnd w:id="39"/>
    </w:p>
    <w:p>
      <w:pPr>
        <w:spacing w:line="500" w:lineRule="exact"/>
        <w:jc w:val="left"/>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rFonts w:hint="eastAsia" w:ascii="宋体" w:hAnsi="宋体" w:cs="宋体"/>
          <w:b/>
          <w:sz w:val="44"/>
          <w:szCs w:val="44"/>
        </w:rPr>
      </w:pPr>
      <w:r>
        <w:rPr>
          <w:rFonts w:hint="eastAsia" w:ascii="宋体" w:hAnsi="宋体" w:eastAsia="宋体" w:cs="宋体"/>
          <w:b/>
          <w:bCs w:val="0"/>
          <w:w w:val="100"/>
          <w:sz w:val="44"/>
          <w:szCs w:val="44"/>
          <w:u w:val="none"/>
          <w:lang w:val="en-US" w:eastAsia="zh-CN"/>
        </w:rPr>
        <w:t>南充市滨江北路互通及石油东西路改造工程（二期）</w:t>
      </w:r>
    </w:p>
    <w:p>
      <w:pPr>
        <w:spacing w:line="560" w:lineRule="exact"/>
        <w:ind w:right="-313" w:rightChars="-149"/>
        <w:jc w:val="center"/>
        <w:rPr>
          <w:b/>
          <w:sz w:val="36"/>
          <w:szCs w:val="36"/>
        </w:rPr>
      </w:pPr>
      <w:r>
        <w:rPr>
          <w:rFonts w:hint="eastAsia" w:ascii="宋体" w:hAnsi="宋体" w:cs="宋体"/>
          <w:b/>
          <w:sz w:val="44"/>
          <w:szCs w:val="44"/>
        </w:rPr>
        <w:t>钢材采购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hAnsi="宋体" w:cs="宋体"/>
          <w:bCs/>
          <w:sz w:val="28"/>
          <w:szCs w:val="28"/>
        </w:rPr>
      </w:pPr>
    </w:p>
    <w:p>
      <w:pPr>
        <w:jc w:val="left"/>
      </w:pPr>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341729"/>
    <w:rsid w:val="0034430D"/>
    <w:rsid w:val="005562EA"/>
    <w:rsid w:val="0099474A"/>
    <w:rsid w:val="00EA4AE7"/>
    <w:rsid w:val="00ED59BD"/>
    <w:rsid w:val="01D1672D"/>
    <w:rsid w:val="021C2E90"/>
    <w:rsid w:val="02511EA7"/>
    <w:rsid w:val="02CA1A39"/>
    <w:rsid w:val="04FA1296"/>
    <w:rsid w:val="05DF661A"/>
    <w:rsid w:val="094C087F"/>
    <w:rsid w:val="09A55546"/>
    <w:rsid w:val="0A0C0A87"/>
    <w:rsid w:val="0BA71AE7"/>
    <w:rsid w:val="0CC462BB"/>
    <w:rsid w:val="0D156AF1"/>
    <w:rsid w:val="0D512300"/>
    <w:rsid w:val="0DD47644"/>
    <w:rsid w:val="0E050125"/>
    <w:rsid w:val="0E931817"/>
    <w:rsid w:val="100B5A93"/>
    <w:rsid w:val="105A3C04"/>
    <w:rsid w:val="108E412C"/>
    <w:rsid w:val="12DD7B9D"/>
    <w:rsid w:val="12F37796"/>
    <w:rsid w:val="13407ED8"/>
    <w:rsid w:val="16A70BB7"/>
    <w:rsid w:val="16D12B0C"/>
    <w:rsid w:val="17F0596D"/>
    <w:rsid w:val="18020756"/>
    <w:rsid w:val="1ABD4998"/>
    <w:rsid w:val="1B4F02C5"/>
    <w:rsid w:val="1B995414"/>
    <w:rsid w:val="1DAB4FA6"/>
    <w:rsid w:val="1EAB3890"/>
    <w:rsid w:val="1F06116D"/>
    <w:rsid w:val="1F5016DD"/>
    <w:rsid w:val="2019731B"/>
    <w:rsid w:val="210F2C61"/>
    <w:rsid w:val="229879DA"/>
    <w:rsid w:val="25CF3855"/>
    <w:rsid w:val="279F71D5"/>
    <w:rsid w:val="29383E1D"/>
    <w:rsid w:val="299C040B"/>
    <w:rsid w:val="2A5A4E0D"/>
    <w:rsid w:val="2AF03C20"/>
    <w:rsid w:val="2C401C86"/>
    <w:rsid w:val="2CDF4CF1"/>
    <w:rsid w:val="2EC1519B"/>
    <w:rsid w:val="2EFC7FCB"/>
    <w:rsid w:val="2F963C49"/>
    <w:rsid w:val="312B53C0"/>
    <w:rsid w:val="31512F48"/>
    <w:rsid w:val="315E6FFE"/>
    <w:rsid w:val="318C3910"/>
    <w:rsid w:val="33237BA8"/>
    <w:rsid w:val="33681AA9"/>
    <w:rsid w:val="356D7847"/>
    <w:rsid w:val="37237397"/>
    <w:rsid w:val="37545EE4"/>
    <w:rsid w:val="3859379D"/>
    <w:rsid w:val="38887659"/>
    <w:rsid w:val="38A11279"/>
    <w:rsid w:val="38A32700"/>
    <w:rsid w:val="3A3678CF"/>
    <w:rsid w:val="3AC258E8"/>
    <w:rsid w:val="3AEE57F9"/>
    <w:rsid w:val="3B445B12"/>
    <w:rsid w:val="3CBF32F8"/>
    <w:rsid w:val="3DD50AA3"/>
    <w:rsid w:val="3EF22E2C"/>
    <w:rsid w:val="3FAA5565"/>
    <w:rsid w:val="3FE404AA"/>
    <w:rsid w:val="40180BFF"/>
    <w:rsid w:val="405F7B24"/>
    <w:rsid w:val="43284FB9"/>
    <w:rsid w:val="43F40B5A"/>
    <w:rsid w:val="44090DDC"/>
    <w:rsid w:val="4AC02EDC"/>
    <w:rsid w:val="4B090C58"/>
    <w:rsid w:val="4C23691F"/>
    <w:rsid w:val="4DF4694F"/>
    <w:rsid w:val="4ECA68F9"/>
    <w:rsid w:val="4ECE08FB"/>
    <w:rsid w:val="50F37175"/>
    <w:rsid w:val="54996394"/>
    <w:rsid w:val="55171239"/>
    <w:rsid w:val="584362E4"/>
    <w:rsid w:val="5893731F"/>
    <w:rsid w:val="58B85D51"/>
    <w:rsid w:val="5A9A0703"/>
    <w:rsid w:val="5C495AD4"/>
    <w:rsid w:val="5EC4434D"/>
    <w:rsid w:val="5EE54150"/>
    <w:rsid w:val="5FC657A4"/>
    <w:rsid w:val="6321789E"/>
    <w:rsid w:val="63BE1213"/>
    <w:rsid w:val="64A64590"/>
    <w:rsid w:val="65942201"/>
    <w:rsid w:val="664D0A5A"/>
    <w:rsid w:val="66A1703D"/>
    <w:rsid w:val="66B94D79"/>
    <w:rsid w:val="66E77DBA"/>
    <w:rsid w:val="67A87B06"/>
    <w:rsid w:val="681765C3"/>
    <w:rsid w:val="684B17D9"/>
    <w:rsid w:val="68C24E3B"/>
    <w:rsid w:val="69E5656B"/>
    <w:rsid w:val="6A01017B"/>
    <w:rsid w:val="6A7870CB"/>
    <w:rsid w:val="6D15206A"/>
    <w:rsid w:val="6E0623F1"/>
    <w:rsid w:val="6E4614E6"/>
    <w:rsid w:val="6F35522F"/>
    <w:rsid w:val="6F8E5C01"/>
    <w:rsid w:val="708A421D"/>
    <w:rsid w:val="709E1FAD"/>
    <w:rsid w:val="7145538F"/>
    <w:rsid w:val="71A25294"/>
    <w:rsid w:val="731E2D3A"/>
    <w:rsid w:val="73EA1E5C"/>
    <w:rsid w:val="74990DBB"/>
    <w:rsid w:val="75222A78"/>
    <w:rsid w:val="76F779A7"/>
    <w:rsid w:val="7828211D"/>
    <w:rsid w:val="78713306"/>
    <w:rsid w:val="792867CF"/>
    <w:rsid w:val="79301F39"/>
    <w:rsid w:val="795E56B7"/>
    <w:rsid w:val="7AA17705"/>
    <w:rsid w:val="7B0D0CE0"/>
    <w:rsid w:val="7B684590"/>
    <w:rsid w:val="7CEF28FD"/>
    <w:rsid w:val="7F3F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10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批注框文本 Char"/>
    <w:basedOn w:val="11"/>
    <w:link w:val="5"/>
    <w:qFormat/>
    <w:uiPriority w:val="0"/>
    <w:rPr>
      <w:rFonts w:ascii="Calibri" w:hAnsi="Calibri"/>
      <w:kern w:val="2"/>
      <w:sz w:val="18"/>
      <w:szCs w:val="18"/>
    </w:rPr>
  </w:style>
  <w:style w:type="character" w:customStyle="1" w:styleId="16">
    <w:name w:val="font41"/>
    <w:basedOn w:val="11"/>
    <w:qFormat/>
    <w:uiPriority w:val="0"/>
    <w:rPr>
      <w:rFonts w:hint="eastAsia" w:ascii="微软雅黑" w:hAnsi="微软雅黑" w:eastAsia="微软雅黑" w:cs="微软雅黑"/>
      <w:color w:val="000000"/>
      <w:sz w:val="20"/>
      <w:szCs w:val="20"/>
      <w:u w:val="none"/>
    </w:rPr>
  </w:style>
  <w:style w:type="character" w:customStyle="1" w:styleId="17">
    <w:name w:val="font11"/>
    <w:basedOn w:val="11"/>
    <w:qFormat/>
    <w:uiPriority w:val="0"/>
    <w:rPr>
      <w:rFonts w:hint="eastAsia" w:ascii="微软雅黑" w:hAnsi="微软雅黑" w:eastAsia="微软雅黑" w:cs="微软雅黑"/>
      <w:color w:val="000000"/>
      <w:sz w:val="20"/>
      <w:szCs w:val="20"/>
      <w:u w:val="none"/>
    </w:rPr>
  </w:style>
  <w:style w:type="character" w:customStyle="1" w:styleId="18">
    <w:name w:val="font0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11038</Words>
  <Characters>2309</Characters>
  <Lines>19</Lines>
  <Paragraphs>26</Paragraphs>
  <TotalTime>5</TotalTime>
  <ScaleCrop>false</ScaleCrop>
  <LinksUpToDate>false</LinksUpToDate>
  <CharactersWithSpaces>13321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2019-04-19T06:12:00Z</cp:lastPrinted>
  <dcterms:modified xsi:type="dcterms:W3CDTF">2020-12-22T01:40:43Z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