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70"/>
          <w:tab w:val="center" w:pos="4252"/>
        </w:tabs>
        <w:spacing w:line="360" w:lineRule="auto"/>
        <w:jc w:val="center"/>
        <w:rPr>
          <w:rFonts w:ascii="黑体" w:hAnsi="宋体" w:eastAsia="黑体"/>
          <w:b/>
          <w:color w:val="auto"/>
          <w:sz w:val="40"/>
          <w:szCs w:val="40"/>
          <w:highlight w:val="none"/>
        </w:rPr>
      </w:pPr>
      <w:r>
        <w:rPr>
          <w:rFonts w:hint="eastAsia" w:ascii="黑体" w:hAnsi="宋体" w:eastAsia="黑体"/>
          <w:b/>
          <w:color w:val="auto"/>
          <w:sz w:val="40"/>
          <w:szCs w:val="40"/>
          <w:highlight w:val="none"/>
        </w:rPr>
        <w:t>重庆对外建设（集团）有限公司</w:t>
      </w:r>
    </w:p>
    <w:p>
      <w:pPr>
        <w:tabs>
          <w:tab w:val="left" w:pos="670"/>
          <w:tab w:val="center" w:pos="4252"/>
        </w:tabs>
        <w:spacing w:line="360" w:lineRule="auto"/>
        <w:jc w:val="center"/>
        <w:rPr>
          <w:rFonts w:hint="eastAsia" w:ascii="黑体" w:hAnsi="宋体" w:eastAsia="黑体"/>
          <w:b/>
          <w:color w:val="auto"/>
          <w:sz w:val="40"/>
          <w:szCs w:val="40"/>
          <w:highlight w:val="none"/>
          <w:lang w:eastAsia="zh-CN"/>
        </w:rPr>
      </w:pPr>
      <w:r>
        <w:rPr>
          <w:rFonts w:hint="eastAsia" w:ascii="黑体" w:hAnsi="宋体" w:eastAsia="黑体"/>
          <w:b/>
          <w:color w:val="auto"/>
          <w:sz w:val="40"/>
          <w:szCs w:val="40"/>
          <w:highlight w:val="none"/>
          <w:lang w:eastAsia="zh-CN"/>
        </w:rPr>
        <w:t>数字创意产业园配套工程EPC（</w:t>
      </w:r>
      <w:r>
        <w:rPr>
          <w:rFonts w:hint="eastAsia" w:ascii="黑体" w:hAnsi="宋体" w:eastAsia="黑体"/>
          <w:b/>
          <w:color w:val="auto"/>
          <w:sz w:val="40"/>
          <w:szCs w:val="40"/>
          <w:highlight w:val="none"/>
          <w:lang w:val="en-US" w:eastAsia="zh-CN"/>
        </w:rPr>
        <w:t>二期</w:t>
      </w:r>
      <w:r>
        <w:rPr>
          <w:rFonts w:hint="eastAsia" w:ascii="黑体" w:hAnsi="宋体" w:eastAsia="黑体"/>
          <w:b/>
          <w:color w:val="auto"/>
          <w:sz w:val="40"/>
          <w:szCs w:val="40"/>
          <w:highlight w:val="none"/>
          <w:lang w:eastAsia="zh-CN"/>
        </w:rPr>
        <w:t>）总承包项目</w:t>
      </w:r>
    </w:p>
    <w:p>
      <w:pPr>
        <w:tabs>
          <w:tab w:val="left" w:pos="670"/>
          <w:tab w:val="center" w:pos="4252"/>
        </w:tabs>
        <w:spacing w:line="360" w:lineRule="auto"/>
        <w:jc w:val="center"/>
        <w:rPr>
          <w:rFonts w:ascii="宋体" w:hAnsi="宋体" w:eastAsia="宋体" w:cs="宋体"/>
          <w:i/>
          <w:color w:val="auto"/>
          <w:sz w:val="72"/>
          <w:szCs w:val="72"/>
          <w:highlight w:val="none"/>
        </w:rPr>
      </w:pPr>
      <w:r>
        <w:rPr>
          <w:rFonts w:hint="eastAsia" w:ascii="黑体" w:hAnsi="宋体" w:eastAsia="黑体"/>
          <w:b/>
          <w:color w:val="auto"/>
          <w:sz w:val="40"/>
          <w:szCs w:val="40"/>
          <w:highlight w:val="none"/>
          <w:lang w:val="en-US" w:eastAsia="zh-CN"/>
        </w:rPr>
        <w:t>弱电智能化专业分包</w:t>
      </w:r>
    </w:p>
    <w:p>
      <w:pPr>
        <w:tabs>
          <w:tab w:val="left" w:pos="670"/>
          <w:tab w:val="center" w:pos="4252"/>
        </w:tabs>
        <w:spacing w:line="360" w:lineRule="auto"/>
        <w:jc w:val="center"/>
        <w:rPr>
          <w:rFonts w:ascii="黑体" w:hAnsi="宋体" w:eastAsia="黑体"/>
          <w:color w:val="auto"/>
          <w:sz w:val="96"/>
          <w:szCs w:val="96"/>
          <w:highlight w:val="none"/>
        </w:rPr>
      </w:pPr>
    </w:p>
    <w:p>
      <w:pPr>
        <w:tabs>
          <w:tab w:val="left" w:pos="670"/>
          <w:tab w:val="center" w:pos="4252"/>
        </w:tabs>
        <w:spacing w:line="360" w:lineRule="auto"/>
        <w:jc w:val="center"/>
        <w:rPr>
          <w:rFonts w:ascii="黑体" w:hAnsi="宋体" w:eastAsia="黑体"/>
          <w:color w:val="auto"/>
          <w:sz w:val="96"/>
          <w:szCs w:val="96"/>
          <w:highlight w:val="none"/>
        </w:rPr>
      </w:pPr>
    </w:p>
    <w:p>
      <w:pPr>
        <w:tabs>
          <w:tab w:val="left" w:pos="670"/>
          <w:tab w:val="center" w:pos="4252"/>
        </w:tabs>
        <w:spacing w:line="360" w:lineRule="auto"/>
        <w:jc w:val="center"/>
        <w:outlineLvl w:val="3"/>
        <w:rPr>
          <w:rFonts w:ascii="黑体" w:hAnsi="宋体" w:eastAsia="黑体" w:cs="黑体"/>
          <w:color w:val="auto"/>
          <w:sz w:val="96"/>
          <w:szCs w:val="96"/>
          <w:highlight w:val="none"/>
        </w:rPr>
      </w:pPr>
      <w:r>
        <w:rPr>
          <w:rFonts w:hint="eastAsia" w:ascii="黑体" w:hAnsi="宋体" w:eastAsia="黑体" w:cs="黑体"/>
          <w:color w:val="auto"/>
          <w:sz w:val="96"/>
          <w:szCs w:val="96"/>
          <w:highlight w:val="none"/>
        </w:rPr>
        <w:t>企业内部</w:t>
      </w:r>
    </w:p>
    <w:p>
      <w:pPr>
        <w:tabs>
          <w:tab w:val="left" w:pos="670"/>
          <w:tab w:val="center" w:pos="4252"/>
        </w:tabs>
        <w:spacing w:line="360" w:lineRule="auto"/>
        <w:jc w:val="center"/>
        <w:outlineLvl w:val="3"/>
        <w:rPr>
          <w:rFonts w:ascii="黑体" w:hAnsi="宋体" w:eastAsia="黑体" w:cs="黑体"/>
          <w:color w:val="auto"/>
          <w:sz w:val="96"/>
          <w:szCs w:val="96"/>
          <w:highlight w:val="none"/>
        </w:rPr>
      </w:pPr>
      <w:r>
        <w:rPr>
          <w:rFonts w:hint="eastAsia" w:ascii="黑体" w:hAnsi="宋体" w:eastAsia="黑体" w:cs="黑体"/>
          <w:color w:val="auto"/>
          <w:sz w:val="96"/>
          <w:szCs w:val="96"/>
          <w:highlight w:val="none"/>
        </w:rPr>
        <w:t>招采文件</w:t>
      </w:r>
    </w:p>
    <w:p>
      <w:pPr>
        <w:tabs>
          <w:tab w:val="left" w:pos="670"/>
          <w:tab w:val="center" w:pos="4252"/>
        </w:tabs>
        <w:spacing w:line="360" w:lineRule="auto"/>
        <w:jc w:val="center"/>
        <w:rPr>
          <w:rFonts w:ascii="宋体" w:hAnsi="宋体" w:eastAsia="宋体" w:cs="宋体"/>
          <w:color w:val="auto"/>
          <w:sz w:val="96"/>
          <w:szCs w:val="96"/>
          <w:highlight w:val="none"/>
        </w:rPr>
      </w:pPr>
    </w:p>
    <w:p>
      <w:pPr>
        <w:tabs>
          <w:tab w:val="left" w:pos="670"/>
          <w:tab w:val="center" w:pos="4252"/>
        </w:tabs>
        <w:spacing w:line="360" w:lineRule="auto"/>
        <w:jc w:val="center"/>
        <w:rPr>
          <w:rFonts w:ascii="宋体" w:hAnsi="宋体" w:eastAsia="宋体" w:cs="宋体"/>
          <w:color w:val="auto"/>
          <w:sz w:val="96"/>
          <w:szCs w:val="96"/>
          <w:highlight w:val="none"/>
        </w:rPr>
      </w:pPr>
    </w:p>
    <w:p>
      <w:pPr>
        <w:tabs>
          <w:tab w:val="left" w:pos="670"/>
          <w:tab w:val="center" w:pos="4252"/>
        </w:tabs>
        <w:spacing w:line="360" w:lineRule="auto"/>
        <w:jc w:val="center"/>
        <w:rPr>
          <w:rFonts w:ascii="宋体" w:hAnsi="宋体" w:eastAsia="宋体" w:cs="宋体"/>
          <w:color w:val="auto"/>
          <w:sz w:val="96"/>
          <w:szCs w:val="96"/>
          <w:highlight w:val="none"/>
        </w:rPr>
      </w:pPr>
    </w:p>
    <w:p>
      <w:pPr>
        <w:spacing w:line="360" w:lineRule="auto"/>
        <w:ind w:firstLine="1680" w:firstLineChars="600"/>
        <w:rPr>
          <w:rFonts w:hint="eastAsia" w:ascii="宋体" w:hAnsi="宋体" w:eastAsia="宋体" w:cs="宋体"/>
          <w:color w:val="auto"/>
          <w:sz w:val="32"/>
          <w:szCs w:val="22"/>
          <w:highlight w:val="none"/>
          <w:u w:val="single"/>
          <w:lang w:val="en-US" w:eastAsia="zh-CN"/>
        </w:rPr>
      </w:pPr>
      <w:r>
        <w:rPr>
          <w:rFonts w:hint="eastAsia" w:ascii="宋体" w:hAnsi="宋体" w:eastAsia="宋体" w:cs="宋体"/>
          <w:color w:val="auto"/>
          <w:sz w:val="28"/>
          <w:szCs w:val="22"/>
          <w:highlight w:val="none"/>
        </w:rPr>
        <w:t xml:space="preserve"> 招采文件编号：</w:t>
      </w:r>
      <w:r>
        <w:rPr>
          <w:rFonts w:hint="eastAsia" w:ascii="宋体" w:hAnsi="宋体" w:eastAsia="宋体" w:cs="宋体"/>
          <w:color w:val="auto"/>
          <w:sz w:val="28"/>
          <w:szCs w:val="22"/>
          <w:highlight w:val="none"/>
          <w:lang w:eastAsia="zh-CN"/>
        </w:rPr>
        <w:t>2020-01-029</w:t>
      </w:r>
    </w:p>
    <w:p>
      <w:pPr>
        <w:spacing w:line="360" w:lineRule="auto"/>
        <w:rPr>
          <w:rFonts w:ascii="宋体" w:hAnsi="宋体" w:eastAsia="宋体" w:cs="宋体"/>
          <w:color w:val="auto"/>
          <w:highlight w:val="none"/>
        </w:rPr>
      </w:pPr>
    </w:p>
    <w:p>
      <w:pPr>
        <w:spacing w:line="360" w:lineRule="auto"/>
        <w:rPr>
          <w:rFonts w:ascii="宋体" w:hAnsi="宋体" w:eastAsia="宋体" w:cs="宋体"/>
          <w:b/>
          <w:color w:val="auto"/>
          <w:sz w:val="84"/>
          <w:szCs w:val="22"/>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2021</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日</w:t>
      </w:r>
    </w:p>
    <w:p>
      <w:pPr>
        <w:snapToGrid w:val="0"/>
        <w:spacing w:line="640" w:lineRule="exact"/>
        <w:jc w:val="center"/>
        <w:rPr>
          <w:rFonts w:ascii="宋体" w:hAnsi="宋体" w:eastAsia="宋体" w:cs="宋体"/>
          <w:b/>
          <w:color w:val="auto"/>
          <w:sz w:val="30"/>
          <w:szCs w:val="22"/>
          <w:highlight w:val="none"/>
        </w:rPr>
      </w:pPr>
      <w:r>
        <w:rPr>
          <w:rFonts w:hint="eastAsia" w:ascii="宋体" w:hAnsi="宋体" w:eastAsia="宋体" w:cs="Times New Roman"/>
          <w:b/>
          <w:color w:val="auto"/>
          <w:sz w:val="30"/>
          <w:szCs w:val="22"/>
          <w:highlight w:val="none"/>
        </w:rPr>
        <w:br w:type="page"/>
      </w:r>
      <w:r>
        <w:rPr>
          <w:rFonts w:hint="eastAsia" w:ascii="宋体" w:hAnsi="宋体" w:eastAsia="宋体" w:cs="宋体"/>
          <w:b/>
          <w:color w:val="auto"/>
          <w:sz w:val="30"/>
          <w:szCs w:val="22"/>
          <w:highlight w:val="none"/>
        </w:rPr>
        <w:t>目   录</w:t>
      </w:r>
    </w:p>
    <w:p>
      <w:pPr>
        <w:snapToGrid w:val="0"/>
        <w:spacing w:line="640" w:lineRule="exact"/>
        <w:ind w:firstLine="560" w:firstLineChars="2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第一部分   投标邀请</w:t>
      </w:r>
    </w:p>
    <w:p>
      <w:pPr>
        <w:snapToGrid w:val="0"/>
        <w:spacing w:line="640" w:lineRule="exact"/>
        <w:ind w:firstLine="560" w:firstLineChars="2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第二部分   投标人须知前附表</w:t>
      </w:r>
    </w:p>
    <w:p>
      <w:pPr>
        <w:snapToGrid w:val="0"/>
        <w:spacing w:line="640" w:lineRule="exact"/>
        <w:ind w:firstLine="560" w:firstLineChars="2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第三部分   评审办法</w:t>
      </w:r>
    </w:p>
    <w:p>
      <w:pPr>
        <w:snapToGrid w:val="0"/>
        <w:spacing w:line="640" w:lineRule="exact"/>
        <w:ind w:firstLine="560" w:firstLineChars="2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 xml:space="preserve">第四部分  </w:t>
      </w:r>
      <w:r>
        <w:rPr>
          <w:rFonts w:hint="eastAsia" w:ascii="宋体" w:hAnsi="宋体" w:eastAsia="宋体" w:cs="宋体"/>
          <w:color w:val="auto"/>
          <w:sz w:val="28"/>
          <w:szCs w:val="22"/>
          <w:highlight w:val="none"/>
          <w:lang w:val="en-US" w:eastAsia="zh-CN"/>
        </w:rPr>
        <w:t xml:space="preserve"> </w:t>
      </w:r>
      <w:r>
        <w:rPr>
          <w:rFonts w:hint="eastAsia" w:ascii="宋体" w:hAnsi="宋体" w:eastAsia="宋体" w:cs="宋体"/>
          <w:color w:val="auto"/>
          <w:sz w:val="28"/>
          <w:szCs w:val="22"/>
          <w:highlight w:val="none"/>
        </w:rPr>
        <w:t>投标人须知</w:t>
      </w:r>
    </w:p>
    <w:p>
      <w:pPr>
        <w:snapToGrid w:val="0"/>
        <w:spacing w:line="640" w:lineRule="exact"/>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 xml:space="preserve">          一、    说明</w:t>
      </w:r>
    </w:p>
    <w:p>
      <w:pPr>
        <w:snapToGrid w:val="0"/>
        <w:spacing w:line="640" w:lineRule="exact"/>
        <w:ind w:firstLine="1411" w:firstLineChars="504"/>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二、    招采文件</w:t>
      </w:r>
    </w:p>
    <w:p>
      <w:pPr>
        <w:snapToGrid w:val="0"/>
        <w:spacing w:line="640" w:lineRule="exact"/>
        <w:ind w:firstLine="1411" w:firstLineChars="504"/>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三、    投标文件</w:t>
      </w:r>
    </w:p>
    <w:p>
      <w:pPr>
        <w:snapToGrid w:val="0"/>
        <w:spacing w:line="640" w:lineRule="exact"/>
        <w:ind w:firstLine="1411" w:firstLineChars="504"/>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四、    投标文件的递交</w:t>
      </w:r>
    </w:p>
    <w:p>
      <w:pPr>
        <w:snapToGrid w:val="0"/>
        <w:spacing w:line="640" w:lineRule="exact"/>
        <w:ind w:firstLine="1411" w:firstLineChars="504"/>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五、    开标及评审</w:t>
      </w:r>
    </w:p>
    <w:p>
      <w:pPr>
        <w:snapToGrid w:val="0"/>
        <w:spacing w:line="640" w:lineRule="exact"/>
        <w:ind w:firstLine="1411" w:firstLineChars="504"/>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六、    中选及合同签订</w:t>
      </w:r>
    </w:p>
    <w:p>
      <w:pPr>
        <w:snapToGrid w:val="0"/>
        <w:spacing w:line="640" w:lineRule="exact"/>
        <w:ind w:firstLine="560" w:firstLineChars="2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第五部分  合同范本</w:t>
      </w:r>
    </w:p>
    <w:p>
      <w:pPr>
        <w:snapToGrid w:val="0"/>
        <w:spacing w:line="640" w:lineRule="exact"/>
        <w:ind w:firstLine="560" w:firstLineChars="200"/>
        <w:rPr>
          <w:rFonts w:ascii="宋体" w:hAnsi="宋体" w:eastAsia="宋体" w:cs="宋体"/>
          <w:color w:val="auto"/>
          <w:highlight w:val="none"/>
        </w:rPr>
      </w:pPr>
      <w:r>
        <w:rPr>
          <w:rFonts w:hint="eastAsia" w:ascii="宋体" w:hAnsi="宋体" w:eastAsia="宋体" w:cs="宋体"/>
          <w:color w:val="auto"/>
          <w:sz w:val="28"/>
          <w:szCs w:val="22"/>
          <w:highlight w:val="none"/>
        </w:rPr>
        <w:t>第六部分  附表</w:t>
      </w: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hint="eastAsia" w:ascii="宋体" w:hAnsi="宋体" w:eastAsia="宋体" w:cs="宋体"/>
          <w:b/>
          <w:color w:val="auto"/>
          <w:sz w:val="30"/>
          <w:szCs w:val="22"/>
          <w:highlight w:val="none"/>
        </w:rPr>
      </w:pPr>
      <w:r>
        <w:rPr>
          <w:rFonts w:hint="eastAsia" w:ascii="宋体" w:hAnsi="宋体" w:eastAsia="宋体" w:cs="宋体"/>
          <w:b/>
          <w:color w:val="auto"/>
          <w:sz w:val="30"/>
          <w:szCs w:val="22"/>
          <w:highlight w:val="none"/>
        </w:rPr>
        <w:br w:type="page"/>
      </w:r>
    </w:p>
    <w:p>
      <w:pPr>
        <w:snapToGrid w:val="0"/>
        <w:spacing w:line="360" w:lineRule="auto"/>
        <w:jc w:val="center"/>
        <w:rPr>
          <w:rFonts w:ascii="宋体" w:hAnsi="宋体" w:eastAsia="宋体" w:cs="宋体"/>
          <w:b/>
          <w:color w:val="auto"/>
          <w:sz w:val="30"/>
          <w:szCs w:val="22"/>
          <w:highlight w:val="none"/>
        </w:rPr>
      </w:pPr>
      <w:r>
        <w:rPr>
          <w:rFonts w:hint="eastAsia" w:ascii="宋体" w:hAnsi="宋体" w:eastAsia="宋体" w:cs="宋体"/>
          <w:b/>
          <w:color w:val="auto"/>
          <w:sz w:val="30"/>
          <w:szCs w:val="22"/>
          <w:highlight w:val="none"/>
        </w:rPr>
        <w:t>第一部分</w:t>
      </w:r>
      <w:r>
        <w:rPr>
          <w:rFonts w:hint="eastAsia" w:ascii="宋体" w:hAnsi="宋体" w:eastAsia="宋体" w:cs="宋体"/>
          <w:b/>
          <w:color w:val="auto"/>
          <w:sz w:val="30"/>
          <w:szCs w:val="22"/>
          <w:highlight w:val="none"/>
          <w:lang w:val="en-US" w:eastAsia="zh-CN"/>
        </w:rPr>
        <w:t xml:space="preserve">  </w:t>
      </w:r>
      <w:r>
        <w:rPr>
          <w:rFonts w:hint="eastAsia" w:ascii="宋体" w:hAnsi="宋体" w:eastAsia="宋体" w:cs="宋体"/>
          <w:b/>
          <w:color w:val="auto"/>
          <w:sz w:val="30"/>
          <w:szCs w:val="22"/>
          <w:highlight w:val="none"/>
        </w:rPr>
        <w:t>投标邀请</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重庆对外建设（集团）有限公司就</w:t>
      </w:r>
      <w:r>
        <w:rPr>
          <w:rFonts w:hint="eastAsia" w:ascii="宋体" w:hAnsi="宋体" w:eastAsia="宋体" w:cs="宋体"/>
          <w:color w:val="auto"/>
          <w:sz w:val="28"/>
          <w:szCs w:val="22"/>
          <w:highlight w:val="none"/>
          <w:u w:val="single"/>
          <w:lang w:eastAsia="zh-CN"/>
        </w:rPr>
        <w:t>数字创意产业园配套工程EPC（</w:t>
      </w:r>
      <w:r>
        <w:rPr>
          <w:rFonts w:hint="eastAsia" w:ascii="宋体" w:hAnsi="宋体" w:eastAsia="宋体" w:cs="宋体"/>
          <w:color w:val="auto"/>
          <w:sz w:val="28"/>
          <w:szCs w:val="22"/>
          <w:highlight w:val="none"/>
          <w:u w:val="single"/>
          <w:lang w:val="en-US" w:eastAsia="zh-CN"/>
        </w:rPr>
        <w:t>二期</w:t>
      </w:r>
      <w:r>
        <w:rPr>
          <w:rFonts w:hint="eastAsia" w:ascii="宋体" w:hAnsi="宋体" w:eastAsia="宋体" w:cs="宋体"/>
          <w:color w:val="auto"/>
          <w:sz w:val="28"/>
          <w:szCs w:val="22"/>
          <w:highlight w:val="none"/>
          <w:u w:val="single"/>
          <w:lang w:eastAsia="zh-CN"/>
        </w:rPr>
        <w:t>）总承包项目</w:t>
      </w:r>
      <w:r>
        <w:rPr>
          <w:rFonts w:hint="eastAsia" w:ascii="宋体" w:hAnsi="宋体" w:eastAsia="宋体" w:cs="宋体"/>
          <w:color w:val="auto"/>
          <w:sz w:val="28"/>
          <w:szCs w:val="22"/>
          <w:highlight w:val="none"/>
          <w:u w:val="single"/>
        </w:rPr>
        <w:t>弱电智能化</w:t>
      </w:r>
      <w:r>
        <w:rPr>
          <w:rFonts w:hint="eastAsia" w:ascii="宋体" w:hAnsi="宋体" w:eastAsia="宋体" w:cs="宋体"/>
          <w:color w:val="auto"/>
          <w:sz w:val="28"/>
          <w:szCs w:val="22"/>
          <w:highlight w:val="none"/>
          <w:lang w:eastAsia="zh-CN"/>
        </w:rPr>
        <w:t>专业</w:t>
      </w:r>
      <w:r>
        <w:rPr>
          <w:rFonts w:hint="eastAsia" w:ascii="宋体" w:hAnsi="宋体" w:eastAsia="宋体" w:cs="宋体"/>
          <w:color w:val="auto"/>
          <w:sz w:val="28"/>
          <w:szCs w:val="22"/>
          <w:highlight w:val="none"/>
        </w:rPr>
        <w:t>分包进行招采，现邀请贵公司参与，并按本招采文件的规定提交投标文件。</w:t>
      </w:r>
    </w:p>
    <w:p>
      <w:pPr>
        <w:keepNext w:val="0"/>
        <w:keepLines w:val="0"/>
        <w:pageBreakBefore w:val="0"/>
        <w:widowControl w:val="0"/>
        <w:numPr>
          <w:ilvl w:val="0"/>
          <w:numId w:val="1"/>
        </w:numPr>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color w:val="auto"/>
          <w:sz w:val="28"/>
          <w:szCs w:val="22"/>
          <w:highlight w:val="none"/>
        </w:rPr>
      </w:pPr>
      <w:r>
        <w:rPr>
          <w:rFonts w:hint="eastAsia" w:ascii="宋体" w:hAnsi="宋体" w:eastAsia="宋体" w:cs="宋体"/>
          <w:bCs/>
          <w:color w:val="auto"/>
          <w:sz w:val="28"/>
          <w:szCs w:val="22"/>
          <w:highlight w:val="none"/>
        </w:rPr>
        <w:t>项目名称：</w:t>
      </w:r>
      <w:r>
        <w:rPr>
          <w:rFonts w:hint="eastAsia" w:ascii="宋体" w:hAnsi="宋体" w:eastAsia="宋体" w:cs="宋体"/>
          <w:color w:val="auto"/>
          <w:sz w:val="28"/>
          <w:szCs w:val="22"/>
          <w:highlight w:val="none"/>
          <w:u w:val="single"/>
          <w:lang w:eastAsia="zh-CN"/>
        </w:rPr>
        <w:t>数字创意产业园配套工程EPC（</w:t>
      </w:r>
      <w:r>
        <w:rPr>
          <w:rFonts w:hint="eastAsia" w:ascii="宋体" w:hAnsi="宋体" w:eastAsia="宋体" w:cs="宋体"/>
          <w:color w:val="auto"/>
          <w:sz w:val="28"/>
          <w:szCs w:val="22"/>
          <w:highlight w:val="none"/>
          <w:u w:val="single"/>
          <w:lang w:val="en-US" w:eastAsia="zh-CN"/>
        </w:rPr>
        <w:t>二期</w:t>
      </w:r>
      <w:r>
        <w:rPr>
          <w:rFonts w:hint="eastAsia" w:ascii="宋体" w:hAnsi="宋体" w:eastAsia="宋体" w:cs="宋体"/>
          <w:color w:val="auto"/>
          <w:sz w:val="28"/>
          <w:szCs w:val="22"/>
          <w:highlight w:val="none"/>
          <w:u w:val="single"/>
          <w:lang w:eastAsia="zh-CN"/>
        </w:rPr>
        <w:t>）总承包项目</w:t>
      </w:r>
      <w:r>
        <w:rPr>
          <w:rFonts w:hint="eastAsia" w:ascii="宋体" w:hAnsi="宋体" w:eastAsia="宋体" w:cs="宋体"/>
          <w:color w:val="auto"/>
          <w:sz w:val="28"/>
          <w:szCs w:val="22"/>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color w:val="auto"/>
          <w:sz w:val="28"/>
          <w:szCs w:val="22"/>
          <w:highlight w:val="none"/>
        </w:rPr>
      </w:pPr>
      <w:r>
        <w:rPr>
          <w:rFonts w:hint="eastAsia" w:ascii="宋体" w:hAnsi="宋体" w:eastAsia="宋体" w:cs="宋体"/>
          <w:bCs/>
          <w:color w:val="auto"/>
          <w:sz w:val="28"/>
          <w:szCs w:val="22"/>
          <w:highlight w:val="none"/>
        </w:rPr>
        <w:t>招采文件编号：</w:t>
      </w:r>
      <w:r>
        <w:rPr>
          <w:rFonts w:hint="eastAsia" w:ascii="宋体" w:hAnsi="宋体" w:eastAsia="宋体" w:cs="宋体"/>
          <w:bCs/>
          <w:color w:val="auto"/>
          <w:sz w:val="28"/>
          <w:szCs w:val="22"/>
          <w:highlight w:val="none"/>
          <w:u w:val="single"/>
          <w:lang w:val="en-US" w:eastAsia="zh-CN"/>
        </w:rPr>
        <w:t xml:space="preserve"> 2020-01-029    </w:t>
      </w:r>
      <w:r>
        <w:rPr>
          <w:rFonts w:hint="eastAsia" w:ascii="Calibri" w:hAnsi="Calibri" w:eastAsia="华文仿宋" w:cs="华文仿宋"/>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bCs/>
          <w:color w:val="auto"/>
          <w:sz w:val="28"/>
          <w:szCs w:val="22"/>
          <w:highlight w:val="none"/>
        </w:rPr>
      </w:pPr>
      <w:r>
        <w:rPr>
          <w:rFonts w:hint="eastAsia" w:ascii="宋体" w:hAnsi="宋体" w:eastAsia="宋体" w:cs="宋体"/>
          <w:bCs/>
          <w:color w:val="auto"/>
          <w:sz w:val="28"/>
          <w:szCs w:val="22"/>
          <w:highlight w:val="none"/>
        </w:rPr>
        <w:t>3、工程建设地点：</w:t>
      </w:r>
      <w:r>
        <w:rPr>
          <w:rFonts w:hint="eastAsia" w:ascii="宋体" w:hAnsi="宋体"/>
          <w:bCs/>
          <w:color w:val="auto"/>
          <w:sz w:val="28"/>
          <w:highlight w:val="none"/>
          <w:u w:val="single"/>
          <w:lang w:val="en-US" w:eastAsia="zh-CN"/>
        </w:rPr>
        <w:t>重庆朝天门国际商贸城</w:t>
      </w:r>
      <w:r>
        <w:rPr>
          <w:rFonts w:hint="eastAsia" w:ascii="宋体" w:hAnsi="宋体" w:eastAsia="宋体" w:cs="宋体"/>
          <w:bCs/>
          <w:color w:val="auto"/>
          <w:sz w:val="28"/>
          <w:szCs w:val="22"/>
          <w:highlight w:val="none"/>
        </w:rPr>
        <w:t>。</w:t>
      </w:r>
    </w:p>
    <w:p>
      <w:pPr>
        <w:keepNext w:val="0"/>
        <w:keepLines w:val="0"/>
        <w:pageBreakBefore w:val="0"/>
        <w:widowControl w:val="0"/>
        <w:kinsoku/>
        <w:wordWrap/>
        <w:overflowPunct/>
        <w:topLinePunct w:val="0"/>
        <w:autoSpaceDE/>
        <w:autoSpaceDN/>
        <w:bidi w:val="0"/>
        <w:adjustRightInd/>
        <w:snapToGrid w:val="0"/>
        <w:spacing w:line="500" w:lineRule="exact"/>
        <w:ind w:right="0" w:rightChars="0" w:firstLine="560" w:firstLineChars="200"/>
        <w:textAlignment w:val="auto"/>
        <w:outlineLvl w:val="9"/>
        <w:rPr>
          <w:rFonts w:hint="eastAsia" w:ascii="宋体" w:hAnsi="宋体" w:eastAsia="宋体" w:cs="宋体"/>
          <w:bCs/>
          <w:color w:val="auto"/>
          <w:sz w:val="28"/>
          <w:szCs w:val="22"/>
          <w:highlight w:val="none"/>
          <w:lang w:val="en-US" w:eastAsia="zh-CN"/>
        </w:rPr>
      </w:pPr>
      <w:r>
        <w:rPr>
          <w:rFonts w:hint="eastAsia" w:ascii="宋体" w:hAnsi="宋体" w:eastAsia="宋体" w:cs="宋体"/>
          <w:bCs/>
          <w:color w:val="auto"/>
          <w:sz w:val="28"/>
          <w:szCs w:val="22"/>
          <w:highlight w:val="none"/>
        </w:rPr>
        <w:t>4、投标人资质要求：</w:t>
      </w:r>
      <w:r>
        <w:rPr>
          <w:rFonts w:hint="eastAsia" w:ascii="宋体" w:hAnsi="宋体" w:eastAsia="宋体" w:cs="宋体"/>
          <w:bCs/>
          <w:color w:val="auto"/>
          <w:sz w:val="28"/>
          <w:szCs w:val="22"/>
          <w:highlight w:val="none"/>
          <w:lang w:val="en-US" w:eastAsia="zh-CN"/>
        </w:rPr>
        <w:t>必须是重庆对外建设（集团）有限公司合格供方库内单位，且无失信记录。具有建设工程行政主管部门颁布的电子与智能化贰级及以上。单位负责人为同一人或者存在控股、管理关系的不同单位不能同时参与投标。</w:t>
      </w:r>
    </w:p>
    <w:p>
      <w:pPr>
        <w:keepNext w:val="0"/>
        <w:keepLines w:val="0"/>
        <w:pageBreakBefore w:val="0"/>
        <w:widowControl w:val="0"/>
        <w:kinsoku/>
        <w:wordWrap/>
        <w:overflowPunct/>
        <w:topLinePunct w:val="0"/>
        <w:autoSpaceDE/>
        <w:autoSpaceDN/>
        <w:bidi w:val="0"/>
        <w:adjustRightInd/>
        <w:snapToGrid w:val="0"/>
        <w:spacing w:line="500" w:lineRule="exact"/>
        <w:ind w:right="0" w:rightChars="0" w:firstLine="560" w:firstLineChars="200"/>
        <w:textAlignment w:val="auto"/>
        <w:outlineLvl w:val="9"/>
        <w:rPr>
          <w:rFonts w:ascii="宋体" w:hAnsi="宋体" w:eastAsia="宋体" w:cs="宋体"/>
          <w:bCs/>
          <w:color w:val="auto"/>
          <w:sz w:val="28"/>
          <w:szCs w:val="22"/>
          <w:highlight w:val="none"/>
        </w:rPr>
      </w:pPr>
      <w:r>
        <w:rPr>
          <w:rFonts w:hint="eastAsia" w:ascii="宋体" w:hAnsi="宋体" w:eastAsia="宋体" w:cs="宋体"/>
          <w:bCs/>
          <w:color w:val="auto"/>
          <w:sz w:val="28"/>
          <w:szCs w:val="22"/>
          <w:highlight w:val="none"/>
        </w:rPr>
        <w:t>5、招采文件发布、现场考察、答疑及开标时间：详见《投标人须知前附表》。</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hint="eastAsia" w:ascii="宋体" w:hAnsi="宋体" w:eastAsia="宋体" w:cs="宋体"/>
          <w:bCs/>
          <w:color w:val="auto"/>
          <w:sz w:val="28"/>
          <w:szCs w:val="22"/>
          <w:highlight w:val="none"/>
        </w:rPr>
      </w:pPr>
      <w:r>
        <w:rPr>
          <w:rFonts w:hint="eastAsia" w:ascii="宋体" w:hAnsi="宋体" w:eastAsia="宋体" w:cs="宋体"/>
          <w:bCs/>
          <w:color w:val="auto"/>
          <w:sz w:val="28"/>
          <w:szCs w:val="22"/>
          <w:highlight w:val="none"/>
        </w:rPr>
        <w:t>6、招采文件发放时间：</w:t>
      </w:r>
      <w:r>
        <w:rPr>
          <w:rFonts w:hint="eastAsia" w:ascii="宋体" w:hAnsi="宋体" w:eastAsia="宋体" w:cs="宋体"/>
          <w:bCs/>
          <w:color w:val="auto"/>
          <w:sz w:val="28"/>
          <w:szCs w:val="22"/>
          <w:highlight w:val="yellow"/>
          <w:u w:val="single"/>
          <w:lang w:eastAsia="zh-CN"/>
        </w:rPr>
        <w:t>2</w:t>
      </w:r>
      <w:r>
        <w:rPr>
          <w:rFonts w:hint="eastAsia" w:ascii="宋体" w:hAnsi="宋体" w:eastAsia="宋体" w:cs="宋体"/>
          <w:bCs/>
          <w:color w:val="auto"/>
          <w:sz w:val="28"/>
          <w:szCs w:val="22"/>
          <w:highlight w:val="yellow"/>
          <w:u w:val="single"/>
          <w:lang w:val="en-US" w:eastAsia="zh-CN"/>
        </w:rPr>
        <w:t>021</w:t>
      </w:r>
      <w:r>
        <w:rPr>
          <w:rFonts w:hint="eastAsia" w:ascii="宋体" w:hAnsi="宋体" w:eastAsia="宋体" w:cs="宋体"/>
          <w:bCs/>
          <w:color w:val="auto"/>
          <w:sz w:val="28"/>
          <w:szCs w:val="22"/>
          <w:highlight w:val="yellow"/>
          <w:u w:val="single"/>
        </w:rPr>
        <w:t>年</w:t>
      </w:r>
      <w:r>
        <w:rPr>
          <w:rFonts w:hint="eastAsia" w:ascii="宋体" w:hAnsi="宋体" w:eastAsia="宋体" w:cs="宋体"/>
          <w:bCs/>
          <w:color w:val="auto"/>
          <w:sz w:val="28"/>
          <w:szCs w:val="22"/>
          <w:highlight w:val="yellow"/>
          <w:u w:val="single"/>
          <w:lang w:val="en-US" w:eastAsia="zh-CN"/>
        </w:rPr>
        <w:t>1</w:t>
      </w:r>
      <w:r>
        <w:rPr>
          <w:rFonts w:hint="eastAsia" w:ascii="宋体" w:hAnsi="宋体" w:eastAsia="宋体" w:cs="宋体"/>
          <w:bCs/>
          <w:color w:val="auto"/>
          <w:sz w:val="28"/>
          <w:szCs w:val="22"/>
          <w:highlight w:val="yellow"/>
          <w:u w:val="single"/>
        </w:rPr>
        <w:t>月</w:t>
      </w:r>
      <w:r>
        <w:rPr>
          <w:rFonts w:hint="eastAsia" w:ascii="宋体" w:hAnsi="宋体" w:eastAsia="宋体" w:cs="宋体"/>
          <w:bCs/>
          <w:color w:val="auto"/>
          <w:sz w:val="28"/>
          <w:szCs w:val="22"/>
          <w:highlight w:val="yellow"/>
          <w:u w:val="single"/>
          <w:lang w:val="en-US" w:eastAsia="zh-CN"/>
        </w:rPr>
        <w:t>7</w:t>
      </w:r>
      <w:r>
        <w:rPr>
          <w:rFonts w:hint="eastAsia" w:ascii="宋体" w:hAnsi="宋体" w:eastAsia="宋体" w:cs="宋体"/>
          <w:bCs/>
          <w:color w:val="auto"/>
          <w:sz w:val="28"/>
          <w:szCs w:val="22"/>
          <w:highlight w:val="yellow"/>
          <w:u w:val="single"/>
        </w:rPr>
        <w:t>日</w:t>
      </w:r>
      <w:r>
        <w:rPr>
          <w:rFonts w:hint="eastAsia" w:ascii="宋体" w:hAnsi="宋体" w:eastAsia="宋体" w:cs="宋体"/>
          <w:bCs/>
          <w:color w:val="auto"/>
          <w:sz w:val="28"/>
          <w:szCs w:val="22"/>
          <w:highlight w:val="none"/>
          <w:u w:val="single"/>
          <w:lang w:val="en-US" w:eastAsia="zh-CN"/>
        </w:rPr>
        <w:t xml:space="preserve"> </w:t>
      </w:r>
      <w:r>
        <w:rPr>
          <w:rFonts w:hint="eastAsia" w:ascii="宋体" w:hAnsi="宋体" w:eastAsia="宋体" w:cs="宋体"/>
          <w:bCs/>
          <w:color w:val="auto"/>
          <w:sz w:val="28"/>
          <w:szCs w:val="22"/>
          <w:highlight w:val="none"/>
        </w:rPr>
        <w:t>。</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hint="eastAsia" w:ascii="宋体" w:hAnsi="宋体" w:eastAsia="宋体" w:cs="宋体"/>
          <w:bCs/>
          <w:color w:val="auto"/>
          <w:sz w:val="28"/>
          <w:szCs w:val="22"/>
          <w:highlight w:val="none"/>
        </w:rPr>
      </w:pPr>
      <w:r>
        <w:rPr>
          <w:rFonts w:hint="eastAsia" w:ascii="宋体" w:hAnsi="宋体" w:eastAsia="宋体" w:cs="宋体"/>
          <w:bCs/>
          <w:color w:val="auto"/>
          <w:sz w:val="28"/>
          <w:szCs w:val="22"/>
          <w:highlight w:val="none"/>
          <w:lang w:val="en-US" w:eastAsia="zh-CN"/>
        </w:rPr>
        <w:t>7、</w:t>
      </w:r>
      <w:r>
        <w:rPr>
          <w:rFonts w:hint="eastAsia" w:ascii="宋体" w:hAnsi="宋体" w:eastAsia="宋体" w:cs="宋体"/>
          <w:bCs/>
          <w:color w:val="auto"/>
          <w:sz w:val="28"/>
          <w:szCs w:val="22"/>
          <w:highlight w:val="none"/>
          <w:lang w:eastAsia="zh-CN"/>
        </w:rPr>
        <w:t>公示时间及网址</w:t>
      </w:r>
      <w:r>
        <w:rPr>
          <w:rFonts w:hint="eastAsia" w:ascii="宋体" w:hAnsi="宋体" w:eastAsia="宋体" w:cs="宋体"/>
          <w:bCs/>
          <w:color w:val="auto"/>
          <w:sz w:val="28"/>
          <w:szCs w:val="22"/>
          <w:highlight w:val="none"/>
        </w:rPr>
        <w:t>：详见《投标人须知前附表》。</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bCs/>
          <w:color w:val="auto"/>
          <w:sz w:val="28"/>
          <w:szCs w:val="22"/>
          <w:highlight w:val="none"/>
        </w:rPr>
      </w:pPr>
      <w:r>
        <w:rPr>
          <w:rFonts w:hint="eastAsia" w:ascii="宋体" w:hAnsi="宋体" w:eastAsia="宋体" w:cs="宋体"/>
          <w:bCs/>
          <w:color w:val="auto"/>
          <w:sz w:val="28"/>
          <w:szCs w:val="22"/>
          <w:highlight w:val="none"/>
          <w:lang w:val="en-US" w:eastAsia="zh-CN"/>
        </w:rPr>
        <w:t>8</w:t>
      </w:r>
      <w:r>
        <w:rPr>
          <w:rFonts w:hint="eastAsia" w:ascii="宋体" w:hAnsi="宋体" w:eastAsia="宋体" w:cs="宋体"/>
          <w:bCs/>
          <w:color w:val="auto"/>
          <w:sz w:val="28"/>
          <w:szCs w:val="22"/>
          <w:highlight w:val="none"/>
        </w:rPr>
        <w:t>、递交投标文件时间、地点：详见《投标人须知前附表》。</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bCs/>
          <w:color w:val="auto"/>
          <w:sz w:val="28"/>
          <w:szCs w:val="22"/>
          <w:highlight w:val="none"/>
        </w:rPr>
      </w:pPr>
      <w:r>
        <w:rPr>
          <w:rFonts w:hint="eastAsia" w:ascii="宋体" w:hAnsi="宋体" w:eastAsia="宋体" w:cs="宋体"/>
          <w:bCs/>
          <w:color w:val="auto"/>
          <w:sz w:val="28"/>
          <w:szCs w:val="22"/>
          <w:highlight w:val="none"/>
          <w:lang w:val="en-US" w:eastAsia="zh-CN"/>
        </w:rPr>
        <w:t>9</w:t>
      </w:r>
      <w:r>
        <w:rPr>
          <w:rFonts w:hint="eastAsia" w:ascii="宋体" w:hAnsi="宋体" w:eastAsia="宋体" w:cs="宋体"/>
          <w:bCs/>
          <w:color w:val="auto"/>
          <w:sz w:val="28"/>
          <w:szCs w:val="22"/>
          <w:highlight w:val="none"/>
        </w:rPr>
        <w:t>、开标时间、地点：详见《投标人须知前附表》。逾期递交投标文件或递交不符合规定的投标文件恕不接受。届时请参加投标的授权代表在递交标书时带上法定代表人资格证明书</w:t>
      </w:r>
      <w:r>
        <w:rPr>
          <w:rFonts w:hint="eastAsia" w:ascii="宋体" w:hAnsi="宋体" w:eastAsia="宋体" w:cs="宋体"/>
          <w:bCs/>
          <w:color w:val="auto"/>
          <w:sz w:val="28"/>
          <w:szCs w:val="22"/>
          <w:highlight w:val="none"/>
          <w:lang w:val="en-US" w:eastAsia="zh-CN"/>
        </w:rPr>
        <w:t>、</w:t>
      </w:r>
      <w:r>
        <w:rPr>
          <w:rFonts w:hint="eastAsia" w:ascii="宋体" w:hAnsi="宋体" w:eastAsia="宋体" w:cs="宋体"/>
          <w:bCs/>
          <w:color w:val="auto"/>
          <w:sz w:val="28"/>
          <w:szCs w:val="22"/>
          <w:highlight w:val="none"/>
        </w:rPr>
        <w:t>法定代表人授权书和身份证（原件），现场查验；由法人代表递交投标文件的带上法定代表人资格证明书和身份证（原件）。</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bCs/>
          <w:color w:val="auto"/>
          <w:sz w:val="28"/>
          <w:szCs w:val="22"/>
          <w:highlight w:val="none"/>
        </w:rPr>
      </w:pPr>
      <w:r>
        <w:rPr>
          <w:rFonts w:hint="eastAsia" w:ascii="宋体" w:hAnsi="宋体" w:eastAsia="宋体" w:cs="宋体"/>
          <w:bCs/>
          <w:color w:val="auto"/>
          <w:sz w:val="28"/>
          <w:szCs w:val="22"/>
          <w:highlight w:val="none"/>
        </w:rPr>
        <w:t xml:space="preserve">                         招采人：</w:t>
      </w:r>
      <w:r>
        <w:rPr>
          <w:rFonts w:hint="eastAsia" w:ascii="宋体" w:hAnsi="宋体" w:eastAsia="宋体" w:cs="宋体"/>
          <w:color w:val="auto"/>
          <w:sz w:val="28"/>
          <w:szCs w:val="22"/>
          <w:highlight w:val="none"/>
          <w:u w:val="single"/>
        </w:rPr>
        <w:t>重庆对外建设（集团）有限公司</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textAlignment w:val="auto"/>
        <w:outlineLvl w:val="9"/>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 xml:space="preserve">                             日  期：</w:t>
      </w:r>
      <w:r>
        <w:rPr>
          <w:rFonts w:hint="eastAsia" w:ascii="宋体" w:hAnsi="宋体" w:eastAsia="宋体" w:cs="宋体"/>
          <w:sz w:val="28"/>
          <w:szCs w:val="22"/>
          <w:highlight w:val="yellow"/>
          <w:u w:val="single"/>
          <w:lang w:val="en-US" w:eastAsia="zh-CN"/>
        </w:rPr>
        <w:t>2021</w:t>
      </w:r>
      <w:r>
        <w:rPr>
          <w:rFonts w:hint="eastAsia" w:ascii="宋体" w:hAnsi="宋体" w:eastAsia="宋体" w:cs="宋体"/>
          <w:sz w:val="28"/>
          <w:szCs w:val="22"/>
          <w:highlight w:val="yellow"/>
          <w:u w:val="single"/>
        </w:rPr>
        <w:t>年</w:t>
      </w:r>
      <w:r>
        <w:rPr>
          <w:rFonts w:hint="eastAsia" w:ascii="宋体" w:hAnsi="宋体" w:eastAsia="宋体" w:cs="宋体"/>
          <w:sz w:val="28"/>
          <w:szCs w:val="22"/>
          <w:highlight w:val="yellow"/>
          <w:u w:val="single"/>
          <w:lang w:val="en-US" w:eastAsia="zh-CN"/>
        </w:rPr>
        <w:t>1</w:t>
      </w:r>
      <w:r>
        <w:rPr>
          <w:rFonts w:hint="eastAsia" w:ascii="宋体" w:hAnsi="宋体" w:eastAsia="宋体" w:cs="宋体"/>
          <w:sz w:val="28"/>
          <w:szCs w:val="22"/>
          <w:highlight w:val="yellow"/>
          <w:u w:val="single"/>
        </w:rPr>
        <w:t>月</w:t>
      </w:r>
      <w:r>
        <w:rPr>
          <w:rFonts w:hint="eastAsia" w:ascii="宋体" w:hAnsi="宋体" w:eastAsia="宋体" w:cs="宋体"/>
          <w:sz w:val="28"/>
          <w:szCs w:val="22"/>
          <w:highlight w:val="yellow"/>
          <w:u w:val="single"/>
          <w:lang w:val="en-US" w:eastAsia="zh-CN"/>
        </w:rPr>
        <w:t>7</w:t>
      </w:r>
      <w:r>
        <w:rPr>
          <w:rFonts w:hint="eastAsia" w:ascii="宋体" w:hAnsi="宋体" w:eastAsia="宋体" w:cs="宋体"/>
          <w:sz w:val="28"/>
          <w:szCs w:val="22"/>
          <w:highlight w:val="yellow"/>
          <w:u w:val="single"/>
        </w:rPr>
        <w:t>日</w:t>
      </w:r>
      <w:r>
        <w:rPr>
          <w:rFonts w:hint="eastAsia" w:ascii="宋体" w:hAnsi="宋体" w:eastAsia="宋体" w:cs="宋体"/>
          <w:color w:val="auto"/>
          <w:sz w:val="28"/>
          <w:szCs w:val="22"/>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textAlignment w:val="auto"/>
        <w:outlineLvl w:val="9"/>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 xml:space="preserve">                             招采联系人：</w:t>
      </w:r>
      <w:r>
        <w:rPr>
          <w:rFonts w:hint="eastAsia" w:ascii="宋体" w:hAnsi="宋体" w:eastAsia="宋体" w:cs="宋体"/>
          <w:sz w:val="28"/>
          <w:szCs w:val="22"/>
          <w:highlight w:val="none"/>
          <w:u w:val="single"/>
          <w:lang w:eastAsia="zh-CN"/>
        </w:rPr>
        <w:t>招采部</w:t>
      </w:r>
      <w:r>
        <w:rPr>
          <w:rFonts w:hint="eastAsia" w:ascii="宋体" w:hAnsi="宋体" w:eastAsia="宋体" w:cs="宋体"/>
          <w:sz w:val="28"/>
          <w:szCs w:val="22"/>
          <w:highlight w:val="none"/>
          <w:u w:val="single"/>
        </w:rPr>
        <w:t xml:space="preserve"> </w:t>
      </w:r>
      <w:r>
        <w:rPr>
          <w:rFonts w:hint="eastAsia" w:ascii="宋体" w:hAnsi="宋体" w:eastAsia="宋体" w:cs="宋体"/>
          <w:color w:val="auto"/>
          <w:sz w:val="28"/>
          <w:szCs w:val="22"/>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jc w:val="center"/>
        <w:textAlignment w:val="auto"/>
        <w:outlineLvl w:val="9"/>
        <w:rPr>
          <w:rFonts w:ascii="宋体" w:hAnsi="宋体" w:eastAsia="宋体" w:cs="宋体"/>
          <w:b/>
          <w:color w:val="auto"/>
          <w:sz w:val="30"/>
          <w:szCs w:val="22"/>
          <w:highlight w:val="none"/>
        </w:rPr>
      </w:pPr>
      <w:r>
        <w:rPr>
          <w:rFonts w:hint="eastAsia" w:ascii="宋体" w:hAnsi="宋体" w:eastAsia="宋体" w:cs="宋体"/>
          <w:color w:val="auto"/>
          <w:sz w:val="28"/>
          <w:szCs w:val="22"/>
          <w:highlight w:val="none"/>
        </w:rPr>
        <w:t xml:space="preserve">           </w:t>
      </w:r>
      <w:r>
        <w:rPr>
          <w:rFonts w:hint="eastAsia" w:ascii="宋体" w:hAnsi="宋体" w:eastAsia="宋体" w:cs="宋体"/>
          <w:color w:val="auto"/>
          <w:sz w:val="28"/>
          <w:szCs w:val="22"/>
          <w:highlight w:val="none"/>
          <w:lang w:val="en-US" w:eastAsia="zh-CN"/>
        </w:rPr>
        <w:t xml:space="preserve">     </w:t>
      </w:r>
      <w:r>
        <w:rPr>
          <w:rFonts w:hint="eastAsia" w:ascii="宋体" w:hAnsi="宋体" w:eastAsia="宋体" w:cs="宋体"/>
          <w:color w:val="auto"/>
          <w:sz w:val="28"/>
          <w:szCs w:val="22"/>
          <w:highlight w:val="none"/>
        </w:rPr>
        <w:t>联系方式：</w:t>
      </w:r>
      <w:r>
        <w:rPr>
          <w:rFonts w:hint="eastAsia" w:ascii="宋体" w:hAnsi="宋体" w:eastAsia="宋体" w:cs="宋体"/>
          <w:sz w:val="28"/>
          <w:szCs w:val="22"/>
          <w:highlight w:val="none"/>
          <w:u w:val="single"/>
        </w:rPr>
        <w:t>023-630765</w:t>
      </w:r>
      <w:r>
        <w:rPr>
          <w:rFonts w:hint="eastAsia" w:ascii="宋体" w:hAnsi="宋体" w:eastAsia="宋体" w:cs="宋体"/>
          <w:sz w:val="28"/>
          <w:szCs w:val="22"/>
          <w:highlight w:val="none"/>
          <w:u w:val="single"/>
          <w:lang w:val="en-US" w:eastAsia="zh-CN"/>
        </w:rPr>
        <w:t>32</w:t>
      </w:r>
      <w:r>
        <w:rPr>
          <w:rFonts w:hint="eastAsia" w:ascii="宋体" w:hAnsi="宋体" w:eastAsia="宋体" w:cs="宋体"/>
          <w:sz w:val="28"/>
          <w:szCs w:val="22"/>
          <w:highlight w:val="none"/>
        </w:rPr>
        <w:br w:type="page"/>
      </w:r>
      <w:r>
        <w:rPr>
          <w:rFonts w:hint="eastAsia" w:ascii="宋体" w:hAnsi="宋体" w:eastAsia="宋体" w:cs="宋体"/>
          <w:b/>
          <w:color w:val="auto"/>
          <w:sz w:val="30"/>
          <w:szCs w:val="22"/>
          <w:highlight w:val="none"/>
        </w:rPr>
        <w:t>第二部分   投标人须知前附表</w:t>
      </w:r>
    </w:p>
    <w:tbl>
      <w:tblPr>
        <w:tblStyle w:val="13"/>
        <w:tblW w:w="9860"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96"/>
        <w:gridCol w:w="2174"/>
        <w:gridCol w:w="6890"/>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内    容</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25"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tc>
        <w:tc>
          <w:tcPr>
            <w:tcW w:w="2174"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工程名称</w:t>
            </w:r>
          </w:p>
        </w:tc>
        <w:tc>
          <w:tcPr>
            <w:tcW w:w="6890"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数字创意产业园配套工程EPC（二期）总承包项目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5"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p>
        </w:tc>
        <w:tc>
          <w:tcPr>
            <w:tcW w:w="2174"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工程地点</w:t>
            </w:r>
          </w:p>
        </w:tc>
        <w:tc>
          <w:tcPr>
            <w:tcW w:w="6890"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重庆朝天门国际商贸城</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p>
        </w:tc>
        <w:tc>
          <w:tcPr>
            <w:tcW w:w="2174"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工程规模</w:t>
            </w:r>
          </w:p>
        </w:tc>
        <w:tc>
          <w:tcPr>
            <w:tcW w:w="6890" w:type="dxa"/>
            <w:tcBorders>
              <w:top w:val="single" w:color="auto" w:sz="4" w:space="0"/>
              <w:left w:val="single" w:color="auto" w:sz="4" w:space="0"/>
              <w:bottom w:val="nil"/>
              <w:right w:val="single" w:color="auto" w:sz="4" w:space="0"/>
            </w:tcBorders>
            <w:shd w:val="clear" w:color="auto" w:fill="auto"/>
            <w:vAlign w:val="center"/>
          </w:tcPr>
          <w:p>
            <w:pPr>
              <w:snapToGrid w:val="0"/>
              <w:spacing w:beforeLines="0" w:afterLines="0" w:line="400" w:lineRule="exact"/>
              <w:jc w:val="left"/>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lang w:eastAsia="zh-CN"/>
              </w:rPr>
              <w:t>数字创意人才公寓包括朝天门国际商贸城G3#、G4#及G5#号楼及6#、7#裙楼进行设施设备配套施工，项目主要对数字创意产业园实施升级改造工程建设，改造面积约39858㎡，主要建设内容包括在建工程、安装工程、产业载体升级改造等项目。购置消防电气、喷淋、防排烟、监控报警等设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1"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p>
        </w:tc>
        <w:tc>
          <w:tcPr>
            <w:tcW w:w="2174"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投标性质</w:t>
            </w:r>
          </w:p>
        </w:tc>
        <w:tc>
          <w:tcPr>
            <w:tcW w:w="6890"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资金来源为：国有资金，出资比例：100%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117" w:hRule="atLeast"/>
        </w:trPr>
        <w:tc>
          <w:tcPr>
            <w:tcW w:w="796" w:type="dxa"/>
            <w:tcBorders>
              <w:top w:val="single" w:color="auto" w:sz="4" w:space="0"/>
              <w:left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w:t>
            </w:r>
          </w:p>
        </w:tc>
        <w:tc>
          <w:tcPr>
            <w:tcW w:w="2174" w:type="dxa"/>
            <w:tcBorders>
              <w:top w:val="single" w:color="auto" w:sz="4" w:space="0"/>
              <w:left w:val="single" w:color="auto" w:sz="4" w:space="0"/>
              <w:right w:val="single" w:color="auto" w:sz="4" w:space="0"/>
            </w:tcBorders>
            <w:shd w:val="clear" w:color="auto" w:fill="auto"/>
            <w:vAlign w:val="center"/>
          </w:tcPr>
          <w:p>
            <w:pPr>
              <w:snapToGrid w:val="0"/>
              <w:spacing w:line="4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投标人要求</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4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必须是重庆对外建设（集团）有限公司合格供方库内单位，且无失信记录。具有建设工程行政主管部门颁布的电子与智能化贰级及以上。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22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招采范围</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4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计算机互联网系统、视频监控系统、报警系统、会议系统、出入口管理系统、电子巡更系统、综合布线系统的预留预埋及安装、材料、设备采购安装和检测检验、系统调试、专项验收、承包范围内所有弱电智能化工程资料的填写、整理、归档、取得竣工验收报告、以及培训移交、工程保修等所有相关工作内容。</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7</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质量要求</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400" w:lineRule="exact"/>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达到国家及重庆市有关施工质量验收规范标准要求、设计文件要求以及项目业主对质量的要求，并一次性验收合格。质量标准以现行的国家及重庆市规范标准或行业的质量标准为验收依据。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8</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工期要求</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400" w:lineRule="exact"/>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整个项目必须与2021年1月30日前完工，本次招标工期必须与整个项目工期紧密配合，约半个月。详细的工期进度计划将在初步设计方案确定后进行完善并作为合同附件，乙方须无条件执行甲方合理的进度计划安排（包括新调整的进度计划），按实保质完成专业分包工作。如应乙方原因导致工期延期，延期三天之内，以叁万元/天进行罚款，延期三天后，以伍万元/天进行罚款。甲方有权单方面解除本合同，并有权追究乙方由此造成的经济损失。且进入重庆对外建设（集团）有限公司供方库内黑名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9</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最</w:t>
            </w:r>
            <w:r>
              <w:rPr>
                <w:rFonts w:hint="eastAsia" w:ascii="宋体" w:hAnsi="宋体" w:eastAsia="宋体" w:cs="宋体"/>
                <w:color w:val="auto"/>
                <w:sz w:val="24"/>
                <w:highlight w:val="none"/>
                <w:lang w:val="en-US" w:eastAsia="zh-CN"/>
              </w:rPr>
              <w:t>高限价</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4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根据国家最终审计审定含税价下浮10.00%（预估总限价5108290.82元）。</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10</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履约保证金</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400" w:lineRule="exact"/>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乙方向甲方缴纳</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%的履约保证金。</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11</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报价范围及要求</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1报价范围:</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数字创意产业园配套工程EPC（二期）总承包项目弱电施工图及相关配套文件中弱电相关的所有相关工作内容，主要包括：计算机互联网系统、视频监控系统、报警系统、会议系统、出入口管理系统、电子巡更系统、综合布线系统的预留预埋及安装、材料、设备采购安装和检测检验、系统调试、专项验收、承包范围内所有弱电智能化工程资料的填写、整理、归档、取得竣工验收报告、以及培训移交、工程保修等所有相关工作内容。</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2工程报价</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分项报价表的编制根据能满足施工要求的施工图，按项目分类分别列项，投标报价不得低于采购单位公布的最低下浮比例且保留两位小数。</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2.1投标报价要求</w:t>
            </w:r>
          </w:p>
          <w:p>
            <w:pPr>
              <w:pStyle w:val="6"/>
              <w:keepNext w:val="0"/>
              <w:keepLines w:val="0"/>
              <w:pageBreakBefore w:val="0"/>
              <w:widowControl/>
              <w:kinsoku/>
              <w:wordWrap/>
              <w:overflowPunct/>
              <w:topLinePunct w:val="0"/>
              <w:autoSpaceDE/>
              <w:autoSpaceDN/>
              <w:bidi w:val="0"/>
              <w:adjustRightInd/>
              <w:spacing w:beforeLines="0" w:afterLines="0" w:line="3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A、根据招采文件、施工图，结合现场踏勘情况、市场和企业情况自主合理报价，实行综合单价包干，但不得低于企业成本。按报价表提供单价填报。</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B、列项按构件名称，不得漏报、多报，如漏报，视为含在其它项目中，如多列项，结算时予以扣除；</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C、工作内容应包括齐全，未齐全的视为齐全，实施时不得以此为理由不予施工或另行索赔费用；</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w:t>
            </w:r>
            <w:r>
              <w:rPr>
                <w:rFonts w:hint="eastAsia" w:ascii="宋体" w:hAnsi="宋体" w:eastAsia="宋体" w:cs="宋体"/>
                <w:color w:val="auto"/>
                <w:kern w:val="2"/>
                <w:sz w:val="21"/>
                <w:szCs w:val="21"/>
                <w:highlight w:val="none"/>
                <w:lang w:val="en-US" w:eastAsia="zh-CN" w:bidi="ar-SA"/>
              </w:rPr>
              <w:t xml:space="preserve">  </w:t>
            </w:r>
            <w:r>
              <w:rPr>
                <w:rFonts w:hint="eastAsia" w:ascii="宋体" w:hAnsi="宋体" w:eastAsia="宋体" w:cs="宋体"/>
                <w:color w:val="auto"/>
                <w:kern w:val="2"/>
                <w:sz w:val="24"/>
                <w:szCs w:val="24"/>
                <w:highlight w:val="none"/>
                <w:lang w:val="en-US" w:eastAsia="zh-CN" w:bidi="ar-SA"/>
              </w:rPr>
              <w:t xml:space="preserve"> D、项目特征应准确表述，表述不准确的视为按设计或规范已表述准确；</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E、综合单价包含：</w:t>
            </w:r>
          </w:p>
          <w:p>
            <w:pPr>
              <w:keepNext w:val="0"/>
              <w:keepLines w:val="0"/>
              <w:pageBreakBefore w:val="0"/>
              <w:kinsoku/>
              <w:wordWrap/>
              <w:overflowPunct/>
              <w:topLinePunct w:val="0"/>
              <w:autoSpaceDE/>
              <w:autoSpaceDN/>
              <w:bidi w:val="0"/>
              <w:adjustRightInd/>
              <w:snapToGrid w:val="0"/>
              <w:spacing w:line="300" w:lineRule="exact"/>
              <w:jc w:val="left"/>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①. 直接费（含人工费、</w:t>
            </w:r>
            <w:r>
              <w:rPr>
                <w:rFonts w:hint="eastAsia" w:ascii="宋体" w:hAnsi="宋体" w:eastAsia="宋体" w:cs="宋体"/>
                <w:color w:val="auto"/>
                <w:sz w:val="24"/>
                <w:highlight w:val="none"/>
                <w:lang w:eastAsia="zh-CN"/>
              </w:rPr>
              <w:t>材料</w:t>
            </w:r>
            <w:r>
              <w:rPr>
                <w:rFonts w:hint="eastAsia" w:ascii="宋体" w:hAnsi="宋体" w:eastAsia="宋体" w:cs="宋体"/>
                <w:color w:val="auto"/>
                <w:sz w:val="24"/>
                <w:highlight w:val="none"/>
              </w:rPr>
              <w:t>费、</w:t>
            </w:r>
            <w:r>
              <w:rPr>
                <w:rFonts w:hint="eastAsia" w:ascii="宋体" w:hAnsi="宋体" w:eastAsia="宋体" w:cs="宋体"/>
                <w:color w:val="auto"/>
                <w:sz w:val="24"/>
                <w:highlight w:val="none"/>
                <w:lang w:val="en-US" w:eastAsia="zh-CN"/>
              </w:rPr>
              <w:t>机械</w:t>
            </w:r>
            <w:r>
              <w:rPr>
                <w:rFonts w:hint="eastAsia" w:ascii="宋体" w:hAnsi="宋体" w:eastAsia="宋体" w:cs="宋体"/>
                <w:color w:val="auto"/>
                <w:sz w:val="24"/>
                <w:highlight w:val="none"/>
              </w:rPr>
              <w:t>费等）、其他直接费、现场管理费、企业管理费、财务费用、保险费、环卫费</w:t>
            </w:r>
            <w:r>
              <w:rPr>
                <w:rFonts w:hint="eastAsia" w:ascii="宋体" w:hAnsi="宋体" w:eastAsia="宋体" w:cs="宋体"/>
                <w:color w:val="auto"/>
                <w:sz w:val="24"/>
                <w:highlight w:val="none"/>
                <w:lang w:eastAsia="zh-CN"/>
              </w:rPr>
              <w:t>等</w:t>
            </w:r>
            <w:r>
              <w:rPr>
                <w:rFonts w:hint="eastAsia" w:ascii="宋体" w:hAnsi="宋体" w:eastAsia="宋体" w:cs="宋体"/>
                <w:color w:val="auto"/>
                <w:sz w:val="24"/>
                <w:highlight w:val="none"/>
              </w:rPr>
              <w:t>；</w:t>
            </w:r>
          </w:p>
          <w:p>
            <w:pPr>
              <w:keepNext w:val="0"/>
              <w:keepLines w:val="0"/>
              <w:pageBreakBefore w:val="0"/>
              <w:kinsoku/>
              <w:wordWrap/>
              <w:overflowPunct/>
              <w:topLinePunct w:val="0"/>
              <w:autoSpaceDE/>
              <w:autoSpaceDN/>
              <w:bidi w:val="0"/>
              <w:adjustRightInd/>
              <w:snapToGrid w:val="0"/>
              <w:spacing w:line="300" w:lineRule="exact"/>
              <w:jc w:val="left"/>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②. 施工组织及技术措施费、安全文明施工费（以合同总暂定价为基数，费率：</w:t>
            </w:r>
            <w:r>
              <w:rPr>
                <w:rFonts w:hint="eastAsia" w:ascii="宋体" w:hAnsi="宋体" w:eastAsia="宋体" w:cs="宋体"/>
                <w:color w:val="auto"/>
                <w:sz w:val="24"/>
                <w:highlight w:val="none"/>
                <w:lang w:val="en-US" w:eastAsia="zh-CN"/>
              </w:rPr>
              <w:t>2.22</w:t>
            </w:r>
            <w:r>
              <w:rPr>
                <w:rFonts w:hint="eastAsia" w:ascii="宋体" w:hAnsi="宋体" w:eastAsia="宋体" w:cs="宋体"/>
                <w:color w:val="auto"/>
                <w:sz w:val="24"/>
                <w:highlight w:val="none"/>
              </w:rPr>
              <w:t>%）；</w:t>
            </w:r>
          </w:p>
          <w:p>
            <w:pPr>
              <w:keepNext w:val="0"/>
              <w:keepLines w:val="0"/>
              <w:pageBreakBefore w:val="0"/>
              <w:kinsoku/>
              <w:wordWrap/>
              <w:overflowPunct/>
              <w:topLinePunct w:val="0"/>
              <w:autoSpaceDE/>
              <w:autoSpaceDN/>
              <w:bidi w:val="0"/>
              <w:adjustRightInd/>
              <w:snapToGrid w:val="0"/>
              <w:spacing w:line="300" w:lineRule="exact"/>
              <w:jc w:val="left"/>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③. 现有设施成品保护费；</w:t>
            </w:r>
          </w:p>
          <w:p>
            <w:pPr>
              <w:keepNext w:val="0"/>
              <w:keepLines w:val="0"/>
              <w:pageBreakBefore w:val="0"/>
              <w:kinsoku/>
              <w:wordWrap/>
              <w:overflowPunct/>
              <w:topLinePunct w:val="0"/>
              <w:autoSpaceDE/>
              <w:autoSpaceDN/>
              <w:bidi w:val="0"/>
              <w:adjustRightInd/>
              <w:snapToGrid w:val="0"/>
              <w:spacing w:line="300" w:lineRule="exact"/>
              <w:jc w:val="left"/>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④. 材料的二次或多次转运及仓储保管费、材料上下车费；</w:t>
            </w:r>
          </w:p>
          <w:p>
            <w:pPr>
              <w:keepNext w:val="0"/>
              <w:keepLines w:val="0"/>
              <w:pageBreakBefore w:val="0"/>
              <w:kinsoku/>
              <w:wordWrap/>
              <w:overflowPunct/>
              <w:topLinePunct w:val="0"/>
              <w:autoSpaceDE/>
              <w:autoSpaceDN/>
              <w:bidi w:val="0"/>
              <w:adjustRightInd/>
              <w:snapToGrid w:val="0"/>
              <w:spacing w:line="300" w:lineRule="exact"/>
              <w:jc w:val="left"/>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⑤. 分包人施工过程中的材料损耗及试验用材料损耗费用、检验试验费和因图纸转化而引起的工程量和材料量差费用；</w:t>
            </w:r>
          </w:p>
          <w:p>
            <w:pPr>
              <w:keepNext w:val="0"/>
              <w:keepLines w:val="0"/>
              <w:pageBreakBefore w:val="0"/>
              <w:kinsoku/>
              <w:wordWrap/>
              <w:overflowPunct/>
              <w:topLinePunct w:val="0"/>
              <w:autoSpaceDE/>
              <w:autoSpaceDN/>
              <w:bidi w:val="0"/>
              <w:adjustRightInd/>
              <w:snapToGrid w:val="0"/>
              <w:spacing w:line="300" w:lineRule="exact"/>
              <w:jc w:val="left"/>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⑥. 利润、保险金；</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⑦. 养护期修复费以及本招采文件中明示或暗示的有经验的分包人能预见的风险、责任和义务。</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风险包括：</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a.如建设合同工期内物价（人工费、材料费、机械</w:t>
            </w:r>
            <w:r>
              <w:rPr>
                <w:rFonts w:hint="eastAsia" w:ascii="宋体" w:hAnsi="宋体" w:eastAsia="宋体" w:cs="宋体"/>
                <w:color w:val="auto"/>
                <w:sz w:val="24"/>
                <w:highlight w:val="none"/>
              </w:rPr>
              <w:t>费</w:t>
            </w:r>
            <w:r>
              <w:rPr>
                <w:rFonts w:hint="eastAsia" w:ascii="宋体" w:hAnsi="宋体" w:eastAsia="宋体" w:cs="宋体"/>
                <w:color w:val="auto"/>
                <w:sz w:val="24"/>
                <w:highlight w:val="none"/>
                <w:lang w:val="en-US" w:eastAsia="zh-CN"/>
              </w:rPr>
              <w:t>等）涨落的风险</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b.连续停水停电48小时以内的风险、</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c.因交通管制暂停施工的风险</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d.非甲方原因造成的管网破坏修复的风险</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e.已含在工程量清单报价的单价内以及因设计调整造成工程项目或数量变化的风险</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⑧</w:t>
            </w:r>
            <w:r>
              <w:rPr>
                <w:rFonts w:hint="eastAsia" w:ascii="宋体" w:hAnsi="宋体" w:eastAsia="宋体" w:cs="宋体"/>
                <w:color w:val="auto"/>
                <w:sz w:val="24"/>
                <w:highlight w:val="none"/>
                <w:lang w:val="en-US" w:eastAsia="zh-CN"/>
              </w:rPr>
              <w:t xml:space="preserve">. 税金按乙方税率按实计算，乙方必须按规定提供一般纳税人全额增值税专用发票，若有需要乙方应提供增值税专用发票对应的开票系统出具的销货清单，乙方必须在增值税专用发票备注栏内注明“项目名称”（应与项目《施工合同》的项目名称一致）和“项目所在地”，安全文明施工费需单独开票或在发票上备注：“安全文明施工费”，发票不满足要求的，甲方有权拒绝付款。  </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⑨</w:t>
            </w:r>
            <w:r>
              <w:rPr>
                <w:rFonts w:hint="eastAsia" w:ascii="宋体" w:hAnsi="宋体" w:eastAsia="宋体" w:cs="宋体"/>
                <w:color w:val="auto"/>
                <w:sz w:val="24"/>
                <w:highlight w:val="none"/>
                <w:lang w:val="en-US" w:eastAsia="zh-CN"/>
              </w:rPr>
              <w:t>. 结算时不得以任何理由予以调整或增加其他配合费等；</w:t>
            </w:r>
          </w:p>
          <w:p>
            <w:pPr>
              <w:pStyle w:val="6"/>
              <w:keepNext w:val="0"/>
              <w:keepLines w:val="0"/>
              <w:pageBreakBefore w:val="0"/>
              <w:widowControl/>
              <w:kinsoku/>
              <w:wordWrap/>
              <w:overflowPunct/>
              <w:topLinePunct w:val="0"/>
              <w:autoSpaceDE/>
              <w:autoSpaceDN/>
              <w:bidi w:val="0"/>
              <w:adjustRightInd/>
              <w:snapToGrid w:val="0"/>
              <w:spacing w:beforeLines="0" w:afterLines="0" w:line="300" w:lineRule="exact"/>
              <w:ind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F、严格按照招采文件提供的报价方式进行报价（详见投标报价表）。</w:t>
            </w:r>
          </w:p>
          <w:p>
            <w:pPr>
              <w:pStyle w:val="6"/>
              <w:keepNext w:val="0"/>
              <w:keepLines w:val="0"/>
              <w:pageBreakBefore w:val="0"/>
              <w:widowControl/>
              <w:kinsoku/>
              <w:wordWrap/>
              <w:overflowPunct/>
              <w:topLinePunct w:val="0"/>
              <w:autoSpaceDE/>
              <w:autoSpaceDN/>
              <w:bidi w:val="0"/>
              <w:adjustRightInd/>
              <w:snapToGrid w:val="0"/>
              <w:spacing w:beforeLines="0" w:afterLines="0" w:line="300" w:lineRule="exact"/>
              <w:ind w:firstLine="0" w:firstLineChars="0"/>
              <w:textAlignment w:val="auto"/>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特别提示：</w:t>
            </w:r>
          </w:p>
          <w:p>
            <w:pPr>
              <w:pStyle w:val="6"/>
              <w:keepNext w:val="0"/>
              <w:keepLines w:val="0"/>
              <w:pageBreakBefore w:val="0"/>
              <w:widowControl/>
              <w:kinsoku/>
              <w:wordWrap/>
              <w:overflowPunct/>
              <w:topLinePunct w:val="0"/>
              <w:autoSpaceDE/>
              <w:autoSpaceDN/>
              <w:bidi w:val="0"/>
              <w:adjustRightInd/>
              <w:spacing w:beforeLines="0" w:afterLines="0" w:line="300" w:lineRule="exact"/>
              <w:ind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税金：中选人在收取工程款时应出具正式的建筑业统一发票，并按主管地税务机关及招采人要求，按时足额缴纳各种税费并提供完税证明，或执行税收营改增的相关管理办法，否则招采人有权暂停支付工程款。</w:t>
            </w:r>
          </w:p>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2.2投标报价须知：投标人自行组织到工地踏勘以充分了解工地位置、情况、道路、储存空间、装卸限制及任何其它足以影响承包价格的情况，任何因忽视或误解工地情况而导致的索赔或工期延长投标将不获批准；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0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12</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支付</w:t>
            </w:r>
            <w:r>
              <w:rPr>
                <w:rFonts w:hint="eastAsia" w:ascii="宋体" w:hAnsi="宋体" w:eastAsia="宋体" w:cs="宋体"/>
                <w:color w:val="auto"/>
                <w:sz w:val="24"/>
                <w:highlight w:val="none"/>
                <w:lang w:eastAsia="zh-CN"/>
              </w:rPr>
              <w:t>方式</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宋体" w:hAnsi="宋体" w:cs="宋体"/>
                <w:color w:val="auto"/>
                <w:sz w:val="24"/>
                <w:lang w:eastAsia="zh-CN"/>
              </w:rPr>
            </w:pPr>
            <w:r>
              <w:rPr>
                <w:rFonts w:hint="eastAsia" w:ascii="宋体" w:hAnsi="宋体" w:cs="宋体"/>
                <w:color w:val="auto"/>
                <w:sz w:val="24"/>
                <w:lang w:eastAsia="zh-CN"/>
              </w:rPr>
              <w:t>（（1）本工程无预付款；</w:t>
            </w:r>
          </w:p>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宋体" w:hAnsi="宋体" w:cs="宋体"/>
                <w:color w:val="auto"/>
                <w:sz w:val="24"/>
                <w:lang w:eastAsia="zh-CN"/>
              </w:rPr>
            </w:pPr>
            <w:r>
              <w:rPr>
                <w:rFonts w:hint="eastAsia" w:ascii="宋体" w:hAnsi="宋体" w:cs="宋体"/>
                <w:color w:val="auto"/>
                <w:sz w:val="24"/>
                <w:lang w:eastAsia="zh-CN"/>
              </w:rPr>
              <w:t>（2）乙方在合同签订之日起5个工作日内向甲方缴纳履约保证金（合同金额的1%）；</w:t>
            </w:r>
          </w:p>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宋体" w:hAnsi="宋体" w:cs="宋体"/>
                <w:color w:val="auto"/>
                <w:sz w:val="24"/>
                <w:lang w:eastAsia="zh-CN"/>
              </w:rPr>
            </w:pPr>
            <w:r>
              <w:rPr>
                <w:rFonts w:hint="eastAsia" w:ascii="宋体" w:hAnsi="宋体" w:cs="宋体"/>
                <w:color w:val="auto"/>
                <w:sz w:val="24"/>
                <w:lang w:eastAsia="zh-CN"/>
              </w:rPr>
              <w:t>（3）每次付款前，乙方必须提供计量证书或结算书以及全额增值税专用发票，若有需要乙方应提供增值税专用发票对应的开票系统出具的销货清单，且开具的发票必须准确合规，所涉及的税费由乙方全额缴纳并承担；</w:t>
            </w:r>
          </w:p>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宋体" w:hAnsi="宋体" w:cs="宋体"/>
                <w:color w:val="auto"/>
                <w:sz w:val="24"/>
                <w:lang w:eastAsia="zh-CN"/>
              </w:rPr>
            </w:pPr>
            <w:r>
              <w:rPr>
                <w:rFonts w:hint="eastAsia" w:ascii="宋体" w:hAnsi="宋体" w:cs="宋体"/>
                <w:color w:val="auto"/>
                <w:sz w:val="24"/>
                <w:lang w:eastAsia="zh-CN"/>
              </w:rPr>
              <w:t>（4）甲方根据审核后的月进度结算金额，并扣除对乙方的甲供材料、甲供设备、各种违约金、代扣代缴等各项扣款后，28日内按60%支付乙方分包工程进度款。乙方必须按规定提供全额增值税专用发票，若有需要乙方应提供增值税专用发票对应的开票系统出具的销货清单，乙方必须在增值税专用发票备注栏内注明“项目名称”（应与项目《施工合同》的项目名称一致）和“项目所在地”（应详细写清“XX市XX区XX”等），发票不满足要求的，甲方有权拒绝付款。无月进度表，甲方不支付当月工程进度款；</w:t>
            </w:r>
          </w:p>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宋体" w:hAnsi="宋体" w:cs="宋体"/>
                <w:color w:val="auto"/>
                <w:sz w:val="24"/>
                <w:lang w:eastAsia="zh-CN"/>
              </w:rPr>
            </w:pPr>
            <w:r>
              <w:rPr>
                <w:rFonts w:hint="eastAsia" w:ascii="宋体" w:hAnsi="宋体" w:cs="宋体"/>
                <w:color w:val="auto"/>
                <w:sz w:val="24"/>
                <w:lang w:eastAsia="zh-CN"/>
              </w:rPr>
              <w:t>（5）工程完工验收合格后，28日内支付至累计月进度款的80%；</w:t>
            </w:r>
          </w:p>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宋体" w:hAnsi="宋体" w:cs="宋体"/>
                <w:color w:val="auto"/>
                <w:sz w:val="24"/>
                <w:lang w:eastAsia="zh-CN"/>
              </w:rPr>
            </w:pPr>
            <w:r>
              <w:rPr>
                <w:rFonts w:hint="eastAsia" w:ascii="宋体" w:hAnsi="宋体" w:cs="宋体"/>
                <w:color w:val="auto"/>
                <w:sz w:val="24"/>
                <w:lang w:eastAsia="zh-CN"/>
              </w:rPr>
              <w:t>（6）分包结算完成并经国家最终审计审核后，三个月内支付到审定结算金额的95%；剩余5%作为质量保修金；</w:t>
            </w:r>
          </w:p>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宋体" w:hAnsi="宋体" w:cs="宋体"/>
                <w:color w:val="auto"/>
                <w:sz w:val="24"/>
                <w:lang w:eastAsia="zh-CN"/>
              </w:rPr>
            </w:pPr>
            <w:r>
              <w:rPr>
                <w:rFonts w:hint="eastAsia" w:ascii="宋体" w:hAnsi="宋体" w:cs="宋体"/>
                <w:color w:val="auto"/>
                <w:sz w:val="24"/>
                <w:lang w:eastAsia="zh-CN"/>
              </w:rPr>
              <w:t>（7）5%的质量保修金在保修期（详见合同十六条）满后，在完善相关手续后一次性无息付清；</w:t>
            </w:r>
          </w:p>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宋体" w:hAnsi="宋体" w:cs="宋体"/>
                <w:color w:val="auto"/>
                <w:sz w:val="24"/>
                <w:lang w:eastAsia="zh-CN"/>
              </w:rPr>
            </w:pPr>
            <w:r>
              <w:rPr>
                <w:rFonts w:hint="eastAsia" w:ascii="宋体" w:hAnsi="宋体" w:cs="宋体"/>
                <w:color w:val="auto"/>
                <w:sz w:val="24"/>
                <w:lang w:eastAsia="zh-CN"/>
              </w:rPr>
              <w:t>（8）甲方的期间支付结算单仅作为进度款支付依据，不作为最终结算依据；</w:t>
            </w:r>
          </w:p>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宋体" w:hAnsi="宋体" w:cs="宋体"/>
                <w:color w:val="auto"/>
                <w:sz w:val="24"/>
                <w:lang w:eastAsia="zh-CN"/>
              </w:rPr>
            </w:pPr>
            <w:r>
              <w:rPr>
                <w:rFonts w:hint="eastAsia" w:ascii="宋体" w:hAnsi="宋体" w:cs="宋体"/>
                <w:color w:val="auto"/>
                <w:sz w:val="24"/>
                <w:lang w:eastAsia="zh-CN"/>
              </w:rPr>
              <w:t>（9）施工期间如有新增工作内容或者变更，乙方应协助甲方报送变更资料，过程中支付以建设单位审核单价下浮中标比例作为中间结算单价。最终结算价以国家最终审计审定含税价下浮中标比例执行；</w:t>
            </w:r>
          </w:p>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13</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工程结算</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工程量确定：乙方向甲方提交的已完成并经甲方批复确认的合格工程量为准，且工程量不得超过甲方与发包人的结算工程量。</w:t>
            </w:r>
          </w:p>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结算方式：</w:t>
            </w:r>
          </w:p>
          <w:p>
            <w:pPr>
              <w:snapToGrid w:val="0"/>
              <w:spacing w:line="340" w:lineRule="exact"/>
              <w:jc w:val="left"/>
              <w:rPr>
                <w:rFonts w:hint="eastAsia" w:ascii="宋体" w:hAnsi="宋体" w:eastAsia="宋体" w:cs="宋体"/>
                <w:color w:val="000000"/>
                <w:sz w:val="24"/>
                <w:szCs w:val="24"/>
                <w:highlight w:val="none"/>
                <w:u w:val="singl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本项目结算以实际完成为结算依据，由甲方现场工程师出具工程量结算单，经甲方工程管理部及预算合同部主管复核，甲方项目经理核准签字后方可有效，凭该结算单办理中间结算及决算。施工时实际工程量的变动不会降低或影响合同条件的效力，也不能免除乙方按规定标准进行施工和修复缺陷的责任。合同双方必须接受并配合审计机构和审计部门依职权对合同项目进行审计等方面工作；合同双方均同意国家最终审计审定结果；审计金额的减少或增加，合同双方必须执行</w:t>
            </w:r>
            <w:r>
              <w:rPr>
                <w:rFonts w:hint="eastAsia" w:ascii="宋体" w:hAnsi="宋体" w:eastAsia="宋体" w:cs="宋体"/>
                <w:color w:val="000000"/>
                <w:sz w:val="24"/>
                <w:szCs w:val="24"/>
                <w:highlight w:val="none"/>
                <w:u w:val="single"/>
              </w:rPr>
              <w:t>。</w:t>
            </w:r>
          </w:p>
          <w:p>
            <w:pPr>
              <w:numPr>
                <w:ilvl w:val="0"/>
                <w:numId w:val="2"/>
              </w:num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本工程承包方式为总价下浮合同（含税），以国家最终审计审定含税价*</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中标下浮比例</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作为</w:t>
            </w:r>
            <w:r>
              <w:rPr>
                <w:rFonts w:hint="eastAsia" w:ascii="宋体" w:hAnsi="宋体" w:eastAsia="宋体" w:cs="宋体"/>
                <w:color w:val="auto"/>
                <w:sz w:val="24"/>
                <w:highlight w:val="none"/>
                <w:lang w:val="en-US" w:eastAsia="zh-CN"/>
              </w:rPr>
              <w:t>最终结算价</w:t>
            </w:r>
            <w:r>
              <w:rPr>
                <w:rFonts w:hint="eastAsia" w:ascii="宋体" w:hAnsi="宋体" w:eastAsia="宋体" w:cs="宋体"/>
                <w:color w:val="auto"/>
                <w:sz w:val="24"/>
                <w:highlight w:val="none"/>
              </w:rPr>
              <w:t>。</w:t>
            </w:r>
          </w:p>
          <w:p>
            <w:pPr>
              <w:numPr>
                <w:ilvl w:val="0"/>
                <w:numId w:val="2"/>
              </w:num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000000"/>
                <w:sz w:val="24"/>
                <w:szCs w:val="24"/>
                <w:highlight w:val="none"/>
                <w:u w:val="none"/>
              </w:rPr>
              <w:t>招采范围内在工程竣工验收合格后以国家审计机构的最终审定结算金额，按中选下浮比例下浮后作为上限封顶价，因承包人自行超出施工图及变更施工图范围施工和因承包人原因造成返工的工程量，发包人将一律不予认可，因此造成的一切损失均由承包人自行承担；</w:t>
            </w:r>
          </w:p>
          <w:p>
            <w:pPr>
              <w:snapToGrid w:val="0"/>
              <w:spacing w:line="340" w:lineRule="exact"/>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（3）本工程全部</w:t>
            </w:r>
            <w:r>
              <w:rPr>
                <w:rFonts w:hint="eastAsia" w:ascii="宋体" w:hAnsi="宋体" w:eastAsia="宋体" w:cs="宋体"/>
                <w:color w:val="auto"/>
                <w:sz w:val="24"/>
                <w:highlight w:val="none"/>
                <w:lang w:val="en-US" w:eastAsia="zh-CN"/>
              </w:rPr>
              <w:t>主材及</w:t>
            </w:r>
            <w:r>
              <w:rPr>
                <w:rFonts w:hint="eastAsia" w:ascii="宋体" w:hAnsi="宋体" w:eastAsia="宋体" w:cs="宋体"/>
                <w:color w:val="auto"/>
                <w:sz w:val="24"/>
                <w:highlight w:val="none"/>
              </w:rPr>
              <w:t>辅材由乙方采购及保管。若有甲方提供材料，甲方供应材料（周转材料除外）在结算时必须对供应数量进行核算，若供货数量超出工程核算应供的品种和规格及数量，超出部份材料价款的扣还按甲方该期采购该材料平均单价加10%管理费×超供量计算，并扣回超供材料甲方已经缴纳的税金，一并退还甲方。</w:t>
            </w:r>
          </w:p>
          <w:p>
            <w:pPr>
              <w:snapToGrid w:val="0"/>
              <w:spacing w:line="34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（4）本工程税金按照《关于建筑业营业税改征增值税调整建设工程计价依据的通知》（渝建发〔</w:t>
            </w:r>
            <w:r>
              <w:rPr>
                <w:rFonts w:hint="eastAsia" w:ascii="宋体" w:hAnsi="宋体" w:eastAsia="宋体" w:cs="宋体"/>
                <w:color w:val="auto"/>
                <w:sz w:val="24"/>
                <w:highlight w:val="none"/>
                <w:lang w:val="en-US" w:eastAsia="zh-CN"/>
              </w:rPr>
              <w:t>2019</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143</w:t>
            </w:r>
            <w:r>
              <w:rPr>
                <w:rFonts w:hint="eastAsia" w:ascii="宋体" w:hAnsi="宋体" w:eastAsia="宋体" w:cs="宋体"/>
                <w:color w:val="auto"/>
                <w:sz w:val="24"/>
                <w:highlight w:val="none"/>
              </w:rPr>
              <w:t>号）要求执行，如施工期间出台新文件，则按新文件相关规定计取，按实结算。乙方在收取工程款时应出具正式的建筑业统一发票，并按主管地税务机关及甲方要求，按时足额缴纳各种税费并提供完税证明，或执行税收营改增的相关管理办法，否则甲方有权暂停支付工程款。若甲方使用该发票出现无法抵扣的情况，乙方需无条件配合甲方重新开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8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14</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答疑/现场踏勘</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投标人自行组织对工程现场及周围环境进行踏勘。</w:t>
            </w:r>
          </w:p>
          <w:p>
            <w:pPr>
              <w:snapToGrid w:val="0"/>
              <w:spacing w:line="340" w:lineRule="exact"/>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lang w:val="en-US" w:eastAsia="zh-CN"/>
              </w:rPr>
              <w:t>李经理</w:t>
            </w:r>
            <w:r>
              <w:rPr>
                <w:rFonts w:hint="eastAsia" w:ascii="宋体" w:hAnsi="宋体" w:eastAsia="宋体" w:cs="宋体"/>
                <w:color w:val="auto"/>
                <w:sz w:val="24"/>
                <w:highlight w:val="none"/>
              </w:rPr>
              <w:t>，电话：</w:t>
            </w:r>
            <w:r>
              <w:rPr>
                <w:rFonts w:hint="eastAsia" w:ascii="宋体" w:hAnsi="宋体" w:eastAsia="宋体" w:cs="宋体"/>
                <w:color w:val="auto"/>
                <w:sz w:val="24"/>
                <w:highlight w:val="none"/>
                <w:lang w:val="en-US" w:eastAsia="zh-CN"/>
              </w:rPr>
              <w:t>13618284868</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3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15</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投标文件份数</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3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8"/>
                <w:szCs w:val="28"/>
                <w:highlight w:val="none"/>
                <w:lang w:val="en-US" w:eastAsia="zh-CN"/>
              </w:rPr>
            </w:pPr>
            <w:bookmarkStart w:id="28" w:name="_GoBack" w:colFirst="2" w:colLast="2"/>
            <w:r>
              <w:rPr>
                <w:rFonts w:hint="eastAsia" w:ascii="宋体" w:hAnsi="宋体" w:eastAsia="宋体" w:cs="宋体"/>
                <w:color w:val="auto"/>
                <w:sz w:val="28"/>
                <w:szCs w:val="28"/>
                <w:highlight w:val="none"/>
                <w:lang w:val="en-US" w:eastAsia="zh-CN"/>
              </w:rPr>
              <w:t>16</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公示时间及网址</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时间：</w:t>
            </w:r>
            <w:r>
              <w:rPr>
                <w:rFonts w:hint="eastAsia" w:ascii="宋体" w:hAnsi="宋体" w:eastAsia="宋体" w:cs="宋体"/>
                <w:color w:val="auto"/>
                <w:sz w:val="24"/>
                <w:highlight w:val="none"/>
                <w:lang w:val="en-US" w:eastAsia="zh-CN"/>
              </w:rPr>
              <w:t>2021年1月7日至2021年1月8日</w:t>
            </w:r>
          </w:p>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17</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投标文件提交地点及时间</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收件人：重庆对外建设（集团）有限公司</w:t>
            </w:r>
          </w:p>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地点:</w:t>
            </w:r>
            <w:r>
              <w:rPr>
                <w:rFonts w:hint="eastAsia" w:ascii="宋体" w:hAnsi="宋体" w:eastAsia="宋体" w:cs="宋体"/>
                <w:color w:val="auto"/>
                <w:sz w:val="24"/>
                <w:highlight w:val="none"/>
                <w:lang w:val="en-US" w:eastAsia="zh-CN"/>
              </w:rPr>
              <w:t>重庆市两江新区高新园星光大道80号</w:t>
            </w:r>
          </w:p>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时间:</w:t>
            </w:r>
            <w:r>
              <w:rPr>
                <w:rFonts w:hint="eastAsia" w:ascii="宋体" w:hAnsi="宋体" w:eastAsia="宋体" w:cs="宋体"/>
                <w:color w:val="auto"/>
                <w:sz w:val="24"/>
                <w:highlight w:val="none"/>
                <w:lang w:val="en-US" w:eastAsia="zh-CN"/>
              </w:rPr>
              <w:t>2021年1月11日9时00分至2021年1月11日12时00分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18</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开标</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时间:</w:t>
            </w:r>
            <w:r>
              <w:rPr>
                <w:rFonts w:hint="eastAsia" w:ascii="宋体" w:hAnsi="宋体" w:eastAsia="宋体" w:cs="宋体"/>
                <w:color w:val="auto"/>
                <w:sz w:val="24"/>
                <w:highlight w:val="none"/>
                <w:lang w:val="en-US" w:eastAsia="zh-CN"/>
              </w:rPr>
              <w:t>2021</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11</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lang w:val="en-US" w:eastAsia="zh-CN"/>
              </w:rPr>
              <w:t>00</w:t>
            </w:r>
            <w:r>
              <w:rPr>
                <w:rFonts w:hint="eastAsia" w:ascii="宋体" w:hAnsi="宋体" w:eastAsia="宋体" w:cs="宋体"/>
                <w:color w:val="auto"/>
                <w:sz w:val="24"/>
                <w:highlight w:val="none"/>
              </w:rPr>
              <w:t>分</w:t>
            </w:r>
          </w:p>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地点:</w:t>
            </w:r>
            <w:r>
              <w:rPr>
                <w:rFonts w:hint="eastAsia" w:ascii="宋体" w:hAnsi="宋体" w:eastAsia="宋体" w:cs="宋体"/>
                <w:color w:val="auto"/>
                <w:sz w:val="24"/>
                <w:highlight w:val="none"/>
                <w:lang w:val="en-US" w:eastAsia="zh-CN"/>
              </w:rPr>
              <w:t>重庆市两江新区高新园星光大道80号</w:t>
            </w:r>
          </w:p>
        </w:tc>
      </w:tr>
      <w:bookmarkEnd w:id="28"/>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评审方法及标准</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符合性评审合格的投标人采用低价中选方式</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20</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4"/>
                <w:highlight w:val="none"/>
              </w:rPr>
              <w:t>开标时应出示文件</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见投标人须知及附表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21</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主材认质要求</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乙方应至少在采购前15天将所采购主材（材料、设备等）的厂家、技术参数、品牌、质量等级等指标以书面形式通知甲方，甲方收到乙方的书面报告后15天内予以确认，经甲方及项目业主认质、封样后乙方方可采购进场，否则乙方所采购的主材（材料、设备等）将被拒绝进场。乙方需无条件配合甲方对项目业主进行的主材（材料、设备等）认质核价工作且对项目业主向甲方最终审定的认质核价结果表示认可并按照与甲方签订的专业分包合同结算条款进行结算工作。</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default" w:ascii="宋体" w:hAnsi="宋体" w:eastAsia="宋体" w:cs="宋体"/>
                <w:color w:val="auto"/>
                <w:kern w:val="2"/>
                <w:sz w:val="28"/>
                <w:szCs w:val="28"/>
                <w:highlight w:val="none"/>
                <w:lang w:val="en-US" w:eastAsia="zh-CN" w:bidi="ar-SA"/>
              </w:rPr>
            </w:pPr>
            <w:r>
              <w:rPr>
                <w:rFonts w:hint="eastAsia" w:ascii="宋体" w:hAnsi="宋体" w:eastAsia="宋体" w:cs="宋体"/>
                <w:color w:val="auto"/>
                <w:sz w:val="28"/>
                <w:szCs w:val="28"/>
                <w:highlight w:val="none"/>
                <w:lang w:val="en-US" w:eastAsia="zh-CN"/>
              </w:rPr>
              <w:t>22</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lang w:eastAsia="zh-CN"/>
              </w:rPr>
              <w:t>其他</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lang w:val="en-US" w:eastAsia="zh-CN"/>
              </w:rPr>
              <w:t>中选人应在合同签订之日起30天内购买本工程的意外伤害险。</w:t>
            </w:r>
          </w:p>
        </w:tc>
      </w:tr>
    </w:tbl>
    <w:p>
      <w:pPr>
        <w:jc w:val="both"/>
        <w:rPr>
          <w:rFonts w:hint="eastAsia" w:ascii="宋体" w:hAnsi="宋体" w:eastAsia="宋体" w:cs="宋体"/>
          <w:b/>
          <w:color w:val="auto"/>
          <w:sz w:val="28"/>
          <w:szCs w:val="28"/>
          <w:highlight w:val="none"/>
        </w:rPr>
      </w:pPr>
    </w:p>
    <w:p>
      <w:pPr>
        <w:jc w:val="both"/>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第三部分  评审方法（符合性评审）</w:t>
      </w:r>
    </w:p>
    <w:tbl>
      <w:tblPr>
        <w:tblStyle w:val="13"/>
        <w:tblpPr w:leftFromText="180" w:rightFromText="180" w:vertAnchor="text" w:horzAnchor="page" w:tblpX="991" w:tblpY="245"/>
        <w:tblOverlap w:val="never"/>
        <w:tblW w:w="10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429"/>
        <w:gridCol w:w="637"/>
        <w:gridCol w:w="2158"/>
        <w:gridCol w:w="6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ascii="Calibri" w:hAnsi="Calibri" w:eastAsia="宋体" w:cs="Times New Roman"/>
                <w:color w:val="auto"/>
                <w:szCs w:val="22"/>
                <w:highlight w:val="none"/>
              </w:rPr>
              <mc:AlternateContent>
                <mc:Choice Requires="wps">
                  <w:drawing>
                    <wp:anchor distT="0" distB="0" distL="114300" distR="114300" simplePos="0" relativeHeight="249561088" behindDoc="0" locked="0" layoutInCell="1" allowOverlap="1">
                      <wp:simplePos x="0" y="0"/>
                      <wp:positionH relativeFrom="column">
                        <wp:posOffset>-71755</wp:posOffset>
                      </wp:positionH>
                      <wp:positionV relativeFrom="paragraph">
                        <wp:posOffset>7906385</wp:posOffset>
                      </wp:positionV>
                      <wp:extent cx="362585" cy="635"/>
                      <wp:effectExtent l="0" t="0" r="0" b="0"/>
                      <wp:wrapNone/>
                      <wp:docPr id="4" name="直线 22"/>
                      <wp:cNvGraphicFramePr/>
                      <a:graphic xmlns:a="http://schemas.openxmlformats.org/drawingml/2006/main">
                        <a:graphicData uri="http://schemas.microsoft.com/office/word/2010/wordprocessingShape">
                          <wps:wsp>
                            <wps:cNvCnPr/>
                            <wps:spPr>
                              <a:xfrm flipH="1">
                                <a:off x="0" y="0"/>
                                <a:ext cx="362585"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22" o:spid="_x0000_s1026" o:spt="20" style="position:absolute;left:0pt;flip:x;margin-left:-5.65pt;margin-top:622.55pt;height:0.05pt;width:28.55pt;z-index:249561088;mso-width-relative:page;mso-height-relative:page;" filled="f" stroked="t" coordsize="21600,21600" o:gfxdata="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Aq+gs2AAAAAwBAAAPAAAAAAAAAAEAIAAAACIAAABkcnMvZG93bnJldi54bWxQSwEC&#10;FAAUAAAACACHTuJAet4pDvQBAAD1AwAADgAAAAAAAAABACAAAAAnAQAAZHJzL2Uyb0RvYy54bWxQ&#10;SwUGAAAAAAYABgBZAQAAjQUAAAAA&#10;">
                      <v:fill on="f" focussize="0,0"/>
                      <v:stroke color="#000000" joinstyle="round"/>
                      <v:imagedata o:title=""/>
                      <o:lock v:ext="edit" aspectratio="f"/>
                    </v:line>
                  </w:pict>
                </mc:Fallback>
              </mc:AlternateContent>
            </w:r>
          </w:p>
          <w:p>
            <w:pPr>
              <w:spacing w:line="540" w:lineRule="exact"/>
              <w:jc w:val="center"/>
              <w:rPr>
                <w:rFonts w:ascii="宋体" w:hAnsi="Calibri" w:eastAsia="宋体" w:cs="宋体"/>
                <w:color w:val="auto"/>
                <w:highlight w:val="none"/>
              </w:rPr>
            </w:pPr>
          </w:p>
          <w:p>
            <w:pPr>
              <w:spacing w:line="540" w:lineRule="exact"/>
              <w:jc w:val="center"/>
              <w:rPr>
                <w:rFonts w:ascii="宋体" w:hAnsi="Calibri" w:eastAsia="宋体" w:cs="宋体"/>
                <w:color w:val="auto"/>
                <w:highlight w:val="none"/>
              </w:rPr>
            </w:pPr>
          </w:p>
          <w:p>
            <w:pPr>
              <w:spacing w:line="540" w:lineRule="exact"/>
              <w:jc w:val="center"/>
              <w:rPr>
                <w:rFonts w:ascii="宋体" w:hAnsi="Calibri" w:eastAsia="宋体" w:cs="宋体"/>
                <w:color w:val="auto"/>
                <w:highlight w:val="none"/>
              </w:rPr>
            </w:pPr>
          </w:p>
          <w:p>
            <w:pPr>
              <w:spacing w:line="540" w:lineRule="exact"/>
              <w:jc w:val="center"/>
              <w:rPr>
                <w:rFonts w:ascii="宋体" w:hAnsi="Calibri" w:eastAsia="宋体" w:cs="宋体"/>
                <w:color w:val="auto"/>
                <w:highlight w:val="none"/>
              </w:rPr>
            </w:pPr>
          </w:p>
          <w:p>
            <w:pPr>
              <w:spacing w:line="540" w:lineRule="exact"/>
              <w:jc w:val="center"/>
              <w:rPr>
                <w:rFonts w:ascii="宋体" w:hAnsi="Calibri" w:eastAsia="宋体" w:cs="宋体"/>
                <w:color w:val="auto"/>
                <w:highlight w:val="none"/>
              </w:rPr>
            </w:pPr>
          </w:p>
          <w:p>
            <w:pPr>
              <w:spacing w:line="540" w:lineRule="exact"/>
              <w:jc w:val="center"/>
              <w:rPr>
                <w:rFonts w:ascii="宋体" w:hAnsi="Calibri" w:eastAsia="宋体" w:cs="宋体"/>
                <w:color w:val="auto"/>
                <w:highlight w:val="none"/>
              </w:rPr>
            </w:pPr>
          </w:p>
          <w:p>
            <w:pPr>
              <w:spacing w:line="540" w:lineRule="exact"/>
              <w:jc w:val="center"/>
              <w:rPr>
                <w:rFonts w:ascii="宋体" w:hAnsi="Calibri" w:eastAsia="宋体" w:cs="宋体"/>
                <w:color w:val="auto"/>
                <w:highlight w:val="none"/>
              </w:rPr>
            </w:pPr>
            <w:r>
              <w:rPr>
                <w:rFonts w:ascii="Calibri" w:hAnsi="Calibri" w:eastAsia="宋体" w:cs="Times New Roman"/>
                <w:color w:val="auto"/>
                <w:szCs w:val="22"/>
                <w:highlight w:val="none"/>
              </w:rPr>
              <mc:AlternateContent>
                <mc:Choice Requires="wps">
                  <w:drawing>
                    <wp:anchor distT="0" distB="0" distL="114300" distR="114300" simplePos="0" relativeHeight="250609664" behindDoc="0" locked="0" layoutInCell="1" allowOverlap="1">
                      <wp:simplePos x="0" y="0"/>
                      <wp:positionH relativeFrom="column">
                        <wp:posOffset>-106045</wp:posOffset>
                      </wp:positionH>
                      <wp:positionV relativeFrom="paragraph">
                        <wp:posOffset>5157470</wp:posOffset>
                      </wp:positionV>
                      <wp:extent cx="480060" cy="469900"/>
                      <wp:effectExtent l="0" t="0" r="0" b="0"/>
                      <wp:wrapNone/>
                      <wp:docPr id="3" name="文本框 23"/>
                      <wp:cNvGraphicFramePr/>
                      <a:graphic xmlns:a="http://schemas.openxmlformats.org/drawingml/2006/main">
                        <a:graphicData uri="http://schemas.microsoft.com/office/word/2010/wordprocessingShape">
                          <wps:wsp>
                            <wps:cNvSpPr txBox="1"/>
                            <wps:spPr>
                              <a:xfrm>
                                <a:off x="0" y="0"/>
                                <a:ext cx="480060" cy="469900"/>
                              </a:xfrm>
                              <a:prstGeom prst="rect">
                                <a:avLst/>
                              </a:prstGeom>
                              <a:noFill/>
                              <a:ln w="9525">
                                <a:noFill/>
                              </a:ln>
                              <a:effectLst/>
                            </wps:spPr>
                            <wps:txbx>
                              <w:txbxContent>
                                <w:p>
                                  <w:pPr>
                                    <w:spacing w:line="540" w:lineRule="exact"/>
                                  </w:pPr>
                                </w:p>
                              </w:txbxContent>
                            </wps:txbx>
                            <wps:bodyPr upright="1"/>
                          </wps:wsp>
                        </a:graphicData>
                      </a:graphic>
                    </wp:anchor>
                  </w:drawing>
                </mc:Choice>
                <mc:Fallback>
                  <w:pict>
                    <v:shape id="文本框 23" o:spid="_x0000_s1026" o:spt="202" type="#_x0000_t202" style="position:absolute;left:0pt;margin-left:-8.35pt;margin-top:406.1pt;height:37pt;width:37.8pt;z-index:250609664;mso-width-relative:page;mso-height-relative:page;" filled="f" stroked="f" coordsize="21600,21600" o:gfxdata="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FMR0CLYAAAACgEAAA8AAAAAAAAAAQAgAAAAIgAAAGRycy9kb3ducmV2LnhtbFBLAQIU&#10;ABQAAAAIAIdO4kBIlVQJugEAAGUDAAAOAAAAAAAAAAEAIAAAACcBAABkcnMvZTJvRG9jLnhtbFBL&#10;BQYAAAAABgAGAFkBAABTBQAAAAA=&#10;">
                      <v:fill on="f" focussize="0,0"/>
                      <v:stroke on="f"/>
                      <v:imagedata o:title=""/>
                      <o:lock v:ext="edit" aspectratio="f"/>
                      <v:textbox>
                        <w:txbxContent>
                          <w:p>
                            <w:pPr>
                              <w:spacing w:line="540" w:lineRule="exact"/>
                            </w:pPr>
                          </w:p>
                        </w:txbxContent>
                      </v:textbox>
                    </v:shape>
                  </w:pict>
                </mc:Fallback>
              </mc:AlternateContent>
            </w:r>
            <w:r>
              <w:rPr>
                <w:rFonts w:hint="eastAsia" w:ascii="宋体" w:hAnsi="Calibri" w:eastAsia="宋体" w:cs="宋体"/>
                <w:color w:val="auto"/>
                <w:highlight w:val="none"/>
              </w:rPr>
              <w:t>符合性评审</w:t>
            </w:r>
          </w:p>
        </w:tc>
        <w:tc>
          <w:tcPr>
            <w:tcW w:w="10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b/>
                <w:color w:val="auto"/>
                <w:highlight w:val="none"/>
              </w:rPr>
            </w:pPr>
            <w:r>
              <w:rPr>
                <w:rFonts w:hint="eastAsia" w:ascii="宋体" w:hAnsi="宋体" w:eastAsia="宋体" w:cs="宋体"/>
                <w:b/>
                <w:color w:val="auto"/>
                <w:szCs w:val="22"/>
                <w:highlight w:val="none"/>
              </w:rPr>
              <w:t>条款号</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color w:val="auto"/>
                <w:highlight w:val="none"/>
              </w:rPr>
            </w:pPr>
            <w:r>
              <w:rPr>
                <w:rFonts w:hint="eastAsia" w:ascii="宋体" w:hAnsi="宋体" w:eastAsia="宋体" w:cs="宋体"/>
                <w:b/>
                <w:color w:val="auto"/>
                <w:szCs w:val="22"/>
                <w:highlight w:val="none"/>
              </w:rPr>
              <w:t>评审因素</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color w:val="auto"/>
                <w:highlight w:val="none"/>
              </w:rPr>
            </w:pPr>
            <w:r>
              <w:rPr>
                <w:rFonts w:hint="eastAsia" w:ascii="宋体" w:hAnsi="宋体" w:eastAsia="宋体" w:cs="宋体"/>
                <w:b/>
                <w:color w:val="auto"/>
                <w:szCs w:val="22"/>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Calibri" w:eastAsia="宋体" w:cs="宋体"/>
                <w:color w:val="auto"/>
                <w:szCs w:val="22"/>
                <w:highlight w:val="none"/>
              </w:rPr>
              <w:t>1</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宋体" w:eastAsia="宋体" w:cs="宋体"/>
                <w:color w:val="auto"/>
                <w:szCs w:val="22"/>
                <w:highlight w:val="none"/>
              </w:rPr>
              <w:t>形式评审标准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宋体" w:eastAsia="宋体" w:cs="宋体"/>
                <w:color w:val="auto"/>
                <w:szCs w:val="22"/>
                <w:highlight w:val="none"/>
              </w:rPr>
              <w:t>投标人名称</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宋体" w:eastAsia="宋体" w:cs="宋体"/>
                <w:color w:val="auto"/>
                <w:szCs w:val="22"/>
                <w:highlight w:val="none"/>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宋体" w:eastAsia="宋体" w:cs="宋体"/>
                <w:color w:val="auto"/>
                <w:szCs w:val="22"/>
                <w:highlight w:val="none"/>
              </w:rPr>
              <w:t>投标函签字盖章</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left"/>
              <w:rPr>
                <w:rFonts w:ascii="宋体" w:hAnsi="Calibri" w:eastAsia="宋体" w:cs="宋体"/>
                <w:color w:val="auto"/>
                <w:highlight w:val="none"/>
              </w:rPr>
            </w:pPr>
            <w:r>
              <w:rPr>
                <w:rFonts w:hint="eastAsia" w:ascii="宋体" w:hAnsi="宋体" w:eastAsia="宋体" w:cs="宋体"/>
                <w:color w:val="auto"/>
                <w:szCs w:val="22"/>
                <w:highlight w:val="none"/>
              </w:rPr>
              <w:t>有法定代表人或其委托代理人</w:t>
            </w:r>
            <w:r>
              <w:rPr>
                <w:rFonts w:hint="eastAsia" w:ascii="宋体" w:hAnsi="宋体" w:eastAsia="宋体" w:cs="宋体"/>
                <w:color w:val="auto"/>
                <w:szCs w:val="22"/>
                <w:highlight w:val="none"/>
                <w:lang w:eastAsia="zh-CN"/>
              </w:rPr>
              <w:t>签</w:t>
            </w:r>
            <w:r>
              <w:rPr>
                <w:rFonts w:hint="eastAsia" w:ascii="宋体" w:hAnsi="宋体" w:eastAsia="宋体" w:cs="宋体"/>
                <w:color w:val="auto"/>
                <w:szCs w:val="22"/>
                <w:highlight w:val="none"/>
              </w:rPr>
              <w:t>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宋体" w:eastAsia="宋体" w:cs="宋体"/>
                <w:color w:val="auto"/>
                <w:szCs w:val="22"/>
                <w:highlight w:val="none"/>
              </w:rPr>
              <w:t>投标文件格式</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left"/>
              <w:rPr>
                <w:rFonts w:ascii="宋体" w:hAnsi="Calibri" w:eastAsia="宋体" w:cs="宋体"/>
                <w:color w:val="auto"/>
                <w:highlight w:val="none"/>
              </w:rPr>
            </w:pPr>
            <w:r>
              <w:rPr>
                <w:rFonts w:hint="eastAsia" w:ascii="宋体" w:hAnsi="宋体" w:eastAsia="宋体" w:cs="宋体"/>
                <w:color w:val="auto"/>
                <w:szCs w:val="22"/>
                <w:highlight w:val="none"/>
              </w:rPr>
              <w:t>符合第六章“投标文件格式”的要求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color w:val="auto"/>
                <w:kern w:val="0"/>
                <w:highlight w:val="none"/>
              </w:rPr>
            </w:pPr>
            <w:r>
              <w:rPr>
                <w:rFonts w:hint="eastAsia" w:ascii="宋体" w:hAnsi="宋体" w:eastAsia="宋体" w:cs="宋体"/>
                <w:color w:val="auto"/>
                <w:kern w:val="0"/>
                <w:szCs w:val="22"/>
                <w:highlight w:val="none"/>
              </w:rPr>
              <w:t>委托代理人</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kern w:val="0"/>
                <w:highlight w:val="none"/>
              </w:rPr>
            </w:pPr>
            <w:r>
              <w:rPr>
                <w:rFonts w:hint="eastAsia" w:ascii="宋体" w:hAnsi="宋体" w:eastAsia="宋体" w:cs="宋体"/>
                <w:color w:val="auto"/>
                <w:kern w:val="0"/>
                <w:szCs w:val="22"/>
                <w:highlight w:val="none"/>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Calibri" w:eastAsia="宋体" w:cs="宋体"/>
                <w:color w:val="auto"/>
                <w:szCs w:val="22"/>
                <w:highlight w:val="none"/>
              </w:rPr>
              <w:t>2</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宋体" w:eastAsia="宋体" w:cs="宋体"/>
                <w:color w:val="auto"/>
                <w:kern w:val="0"/>
                <w:szCs w:val="22"/>
                <w:highlight w:val="none"/>
              </w:rPr>
              <w:t>资格评审标准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Calibri" w:eastAsia="宋体" w:cs="宋体"/>
                <w:color w:val="auto"/>
                <w:szCs w:val="22"/>
                <w:highlight w:val="none"/>
              </w:rPr>
              <w:t>投标人</w:t>
            </w:r>
            <w:r>
              <w:rPr>
                <w:rFonts w:hint="eastAsia" w:ascii="宋体" w:hAnsi="Calibri" w:eastAsia="宋体" w:cs="宋体"/>
                <w:color w:val="auto"/>
                <w:szCs w:val="22"/>
                <w:highlight w:val="none"/>
                <w:lang w:eastAsia="zh-CN"/>
              </w:rPr>
              <w:t>要求</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color w:val="auto"/>
                <w:highlight w:val="none"/>
              </w:rPr>
            </w:pPr>
            <w:r>
              <w:rPr>
                <w:rFonts w:hint="eastAsia" w:ascii="宋体" w:hAnsi="宋体" w:eastAsia="宋体" w:cs="宋体"/>
                <w:color w:val="auto"/>
                <w:szCs w:val="22"/>
                <w:highlight w:val="none"/>
              </w:rPr>
              <w:t>投标人必须是在中华人民共和国境内具有独立承担民事责任能力的法人企业。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Calibri" w:eastAsia="宋体" w:cs="宋体"/>
                <w:color w:val="auto"/>
                <w:szCs w:val="22"/>
                <w:highlight w:val="none"/>
              </w:rPr>
              <w:t>资质</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宋体" w:eastAsia="宋体" w:cs="宋体"/>
                <w:color w:val="auto"/>
                <w:szCs w:val="22"/>
                <w:highlight w:val="none"/>
                <w:lang w:val="en-US" w:eastAsia="zh-CN"/>
              </w:rPr>
              <w:t>必须是重庆对外建设（集团）有限公司合格供方库内单位，且无失信记录。具有建设工程行政主管部门颁布的电子与智能化贰级及以上。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szCs w:val="22"/>
                <w:highlight w:val="none"/>
              </w:rPr>
            </w:pPr>
            <w:r>
              <w:rPr>
                <w:rFonts w:hint="eastAsia" w:ascii="宋体" w:hAnsi="Calibri" w:eastAsia="宋体" w:cs="宋体"/>
                <w:color w:val="auto"/>
                <w:szCs w:val="22"/>
                <w:highlight w:val="none"/>
              </w:rPr>
              <w:t>信用情况</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color w:val="auto"/>
                <w:szCs w:val="22"/>
                <w:highlight w:val="none"/>
              </w:rPr>
            </w:pPr>
            <w:r>
              <w:rPr>
                <w:rFonts w:hint="eastAsia" w:ascii="宋体" w:hAnsi="宋体" w:eastAsia="宋体" w:cs="宋体"/>
                <w:color w:val="auto"/>
                <w:szCs w:val="22"/>
                <w:highlight w:val="none"/>
              </w:rPr>
              <w:t>无失信记录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Calibri" w:eastAsia="宋体" w:cs="宋体"/>
                <w:color w:val="auto"/>
                <w:szCs w:val="22"/>
                <w:highlight w:val="none"/>
              </w:rPr>
              <w:t>拟派人员</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Calibri" w:eastAsia="宋体" w:cs="宋体"/>
                <w:color w:val="auto"/>
                <w:szCs w:val="22"/>
                <w:highlight w:val="none"/>
              </w:rPr>
              <w:t>拟派人员必须具有相关合格资格证书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Calibri" w:eastAsia="宋体" w:cs="宋体"/>
                <w:color w:val="auto"/>
                <w:szCs w:val="22"/>
                <w:highlight w:val="none"/>
              </w:rPr>
              <w:t>3</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宋体" w:eastAsia="宋体" w:cs="宋体"/>
                <w:color w:val="auto"/>
                <w:szCs w:val="22"/>
                <w:highlight w:val="none"/>
              </w:rPr>
              <w:t>响应性评审标准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宋体" w:eastAsia="宋体" w:cs="宋体"/>
                <w:color w:val="auto"/>
                <w:szCs w:val="22"/>
                <w:highlight w:val="none"/>
              </w:rPr>
              <w:t xml:space="preserve">投标报价 </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宋体" w:eastAsia="宋体" w:cs="宋体"/>
                <w:color w:val="auto"/>
                <w:kern w:val="0"/>
                <w:szCs w:val="21"/>
                <w:highlight w:val="none"/>
              </w:rPr>
              <w:t>符合招采文件给出的范围及数量，且投标报价不得高于招采人公布的最高限价。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color w:val="auto"/>
                <w:highlight w:val="none"/>
              </w:rPr>
            </w:pPr>
            <w:r>
              <w:rPr>
                <w:rFonts w:hint="eastAsia" w:ascii="宋体" w:hAnsi="宋体" w:eastAsia="宋体" w:cs="宋体"/>
                <w:color w:val="auto"/>
                <w:szCs w:val="22"/>
                <w:highlight w:val="none"/>
              </w:rPr>
              <w:t>报价唯一</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color w:val="auto"/>
                <w:kern w:val="0"/>
                <w:szCs w:val="21"/>
                <w:highlight w:val="none"/>
              </w:rPr>
            </w:pPr>
            <w:r>
              <w:rPr>
                <w:rFonts w:hint="eastAsia" w:ascii="宋体" w:hAnsi="宋体" w:eastAsia="宋体" w:cs="宋体"/>
                <w:color w:val="auto"/>
                <w:szCs w:val="22"/>
                <w:highlight w:val="none"/>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宋体" w:eastAsia="宋体" w:cs="宋体"/>
                <w:color w:val="auto"/>
                <w:kern w:val="0"/>
                <w:szCs w:val="21"/>
                <w:highlight w:val="none"/>
              </w:rPr>
              <w:t>实质性要求</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宋体" w:eastAsia="宋体" w:cs="宋体"/>
                <w:color w:val="auto"/>
                <w:kern w:val="0"/>
                <w:szCs w:val="21"/>
                <w:highlight w:val="none"/>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9730" w:type="dxa"/>
            <w:gridSpan w:val="4"/>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Calibri" w:eastAsia="宋体" w:cs="宋体"/>
                <w:color w:val="auto"/>
                <w:highlight w:val="none"/>
              </w:rPr>
            </w:pPr>
            <w:r>
              <w:rPr>
                <w:rFonts w:hint="eastAsia" w:ascii="宋体" w:hAnsi="Calibri" w:eastAsia="宋体" w:cs="宋体"/>
                <w:color w:val="auto"/>
                <w:szCs w:val="22"/>
                <w:highlight w:val="none"/>
              </w:rPr>
              <w:t>4</w:t>
            </w:r>
          </w:p>
        </w:tc>
        <w:tc>
          <w:tcPr>
            <w:tcW w:w="637" w:type="dxa"/>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Calibri" w:eastAsia="宋体" w:cs="宋体"/>
                <w:color w:val="auto"/>
                <w:highlight w:val="none"/>
              </w:rPr>
            </w:pPr>
            <w:r>
              <w:rPr>
                <w:rFonts w:hint="eastAsia" w:ascii="宋体" w:hAnsi="Calibri" w:eastAsia="宋体" w:cs="宋体"/>
                <w:color w:val="auto"/>
                <w:szCs w:val="21"/>
                <w:highlight w:val="none"/>
              </w:rPr>
              <w:t>评审</w:t>
            </w:r>
            <w:r>
              <w:rPr>
                <w:rFonts w:hint="eastAsia" w:ascii="宋体" w:hAnsi="Calibri" w:eastAsia="宋体" w:cs="宋体"/>
                <w:color w:val="auto"/>
                <w:szCs w:val="22"/>
                <w:highlight w:val="none"/>
              </w:rPr>
              <w:t>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投标报价</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有效投标报价</w:t>
            </w:r>
            <w:r>
              <w:rPr>
                <w:rFonts w:hint="eastAsia" w:ascii="宋体" w:hAnsi="宋体" w:eastAsia="宋体" w:cs="宋体"/>
                <w:color w:val="auto"/>
                <w:kern w:val="0"/>
                <w:szCs w:val="21"/>
                <w:highlight w:val="none"/>
                <w:lang w:val="en-US" w:eastAsia="zh-CN"/>
              </w:rPr>
              <w:t>下浮比例</w:t>
            </w:r>
            <w:r>
              <w:rPr>
                <w:rFonts w:hint="eastAsia" w:ascii="宋体" w:hAnsi="宋体" w:eastAsia="宋体" w:cs="宋体"/>
                <w:color w:val="auto"/>
                <w:kern w:val="0"/>
                <w:szCs w:val="21"/>
                <w:highlight w:val="none"/>
              </w:rPr>
              <w:t>最</w:t>
            </w:r>
            <w:r>
              <w:rPr>
                <w:rFonts w:hint="eastAsia" w:ascii="宋体" w:hAnsi="宋体" w:eastAsia="宋体" w:cs="宋体"/>
                <w:color w:val="auto"/>
                <w:kern w:val="0"/>
                <w:szCs w:val="21"/>
                <w:highlight w:val="none"/>
                <w:lang w:val="en-US" w:eastAsia="zh-CN"/>
              </w:rPr>
              <w:t>高</w:t>
            </w:r>
            <w:r>
              <w:rPr>
                <w:rFonts w:hint="eastAsia" w:ascii="宋体" w:hAnsi="宋体" w:eastAsia="宋体" w:cs="宋体"/>
                <w:color w:val="auto"/>
                <w:kern w:val="0"/>
                <w:szCs w:val="21"/>
                <w:highlight w:val="none"/>
              </w:rPr>
              <w:t>者即为第一中选候选人</w:t>
            </w:r>
          </w:p>
        </w:tc>
      </w:tr>
    </w:tbl>
    <w:p>
      <w:pPr>
        <w:jc w:val="center"/>
        <w:rPr>
          <w:rFonts w:ascii="宋体" w:hAnsi="宋体" w:eastAsia="宋体" w:cs="宋体"/>
          <w:b/>
          <w:color w:val="auto"/>
          <w:sz w:val="28"/>
          <w:szCs w:val="28"/>
          <w:highlight w:val="none"/>
        </w:rPr>
      </w:pPr>
      <w:r>
        <w:rPr>
          <w:rFonts w:hint="eastAsia" w:ascii="宋体" w:hAnsi="宋体" w:eastAsia="宋体" w:cs="Times New Roman"/>
          <w:b/>
          <w:color w:val="auto"/>
          <w:sz w:val="28"/>
          <w:szCs w:val="28"/>
          <w:highlight w:val="none"/>
        </w:rPr>
        <w:br w:type="page"/>
      </w:r>
      <w:r>
        <w:rPr>
          <w:rFonts w:hint="eastAsia" w:ascii="宋体" w:hAnsi="宋体" w:eastAsia="宋体" w:cs="宋体"/>
          <w:b/>
          <w:color w:val="auto"/>
          <w:sz w:val="28"/>
          <w:szCs w:val="28"/>
          <w:highlight w:val="none"/>
        </w:rPr>
        <w:t>第四部分   投标人须知</w:t>
      </w:r>
    </w:p>
    <w:p>
      <w:pPr>
        <w:spacing w:beforeLines="0" w:afterLines="0" w:line="500" w:lineRule="exac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一、说明</w:t>
      </w:r>
    </w:p>
    <w:p>
      <w:pPr>
        <w:spacing w:beforeLines="0" w:afterLines="0" w:line="500" w:lineRule="exact"/>
        <w:ind w:firstLine="560" w:firstLineChars="200"/>
        <w:rPr>
          <w:rFonts w:ascii="宋体" w:hAnsi="宋体" w:eastAsia="宋体" w:cs="宋体"/>
          <w:bCs/>
          <w:iCs/>
          <w:color w:val="auto"/>
          <w:sz w:val="28"/>
          <w:szCs w:val="28"/>
          <w:highlight w:val="none"/>
        </w:rPr>
      </w:pPr>
      <w:r>
        <w:rPr>
          <w:rFonts w:hint="eastAsia" w:ascii="宋体" w:hAnsi="宋体" w:eastAsia="宋体" w:cs="宋体"/>
          <w:bCs/>
          <w:iCs/>
          <w:color w:val="auto"/>
          <w:sz w:val="28"/>
          <w:szCs w:val="28"/>
          <w:highlight w:val="none"/>
        </w:rPr>
        <w:t>1.1工程名称、地点、规模等：见投标人须知前附表。</w:t>
      </w:r>
    </w:p>
    <w:p>
      <w:pPr>
        <w:spacing w:beforeLines="0" w:afterLines="0" w:line="500" w:lineRule="exact"/>
        <w:ind w:firstLine="560" w:firstLineChars="200"/>
        <w:rPr>
          <w:rFonts w:ascii="宋体" w:hAnsi="宋体" w:eastAsia="宋体" w:cs="宋体"/>
          <w:bCs/>
          <w:iCs/>
          <w:color w:val="auto"/>
          <w:sz w:val="28"/>
          <w:szCs w:val="28"/>
          <w:highlight w:val="none"/>
        </w:rPr>
      </w:pPr>
      <w:r>
        <w:rPr>
          <w:rFonts w:hint="eastAsia" w:ascii="宋体" w:hAnsi="宋体" w:eastAsia="宋体" w:cs="宋体"/>
          <w:bCs/>
          <w:iCs/>
          <w:color w:val="auto"/>
          <w:sz w:val="28"/>
          <w:szCs w:val="28"/>
          <w:highlight w:val="none"/>
        </w:rPr>
        <w:t>1.2质量要求</w:t>
      </w:r>
      <w:r>
        <w:rPr>
          <w:rFonts w:hint="eastAsia" w:ascii="宋体" w:hAnsi="宋体" w:eastAsia="宋体" w:cs="宋体"/>
          <w:bCs/>
          <w:iCs/>
          <w:color w:val="auto"/>
          <w:sz w:val="28"/>
          <w:szCs w:val="28"/>
          <w:highlight w:val="none"/>
          <w:lang w:eastAsia="zh-CN"/>
        </w:rPr>
        <w:t>：</w:t>
      </w:r>
      <w:r>
        <w:rPr>
          <w:rFonts w:hint="eastAsia" w:ascii="宋体" w:hAnsi="宋体" w:eastAsia="宋体" w:cs="宋体"/>
          <w:bCs/>
          <w:iCs/>
          <w:color w:val="auto"/>
          <w:sz w:val="28"/>
          <w:szCs w:val="28"/>
          <w:highlight w:val="none"/>
        </w:rPr>
        <w:t>见投标人须知前附表</w:t>
      </w:r>
    </w:p>
    <w:p>
      <w:pPr>
        <w:tabs>
          <w:tab w:val="left" w:pos="0"/>
        </w:tabs>
        <w:spacing w:beforeLines="0" w:afterLines="0" w:line="500" w:lineRule="exact"/>
        <w:ind w:firstLine="560" w:firstLineChars="200"/>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1.3工程技术要求</w:t>
      </w:r>
    </w:p>
    <w:p>
      <w:pPr>
        <w:spacing w:beforeLines="0" w:afterLines="0" w:line="500" w:lineRule="exact"/>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本工程技术要求详见设计图纸和设计说明书。依据设计施工图纸和技术文件的要求，本工程项目的材料、设备、施工必须达到现行规范及标准规定的要求。</w:t>
      </w:r>
    </w:p>
    <w:p>
      <w:pPr>
        <w:adjustRightInd/>
        <w:snapToGrid/>
        <w:spacing w:beforeLines="0" w:afterLines="0" w:line="500" w:lineRule="exact"/>
        <w:ind w:firstLine="560" w:firstLineChars="200"/>
        <w:rPr>
          <w:rFonts w:ascii="宋体" w:hAnsi="宋体"/>
          <w:bCs/>
          <w:color w:val="auto"/>
          <w:sz w:val="28"/>
          <w:szCs w:val="28"/>
          <w:highlight w:val="none"/>
        </w:rPr>
      </w:pPr>
      <w:r>
        <w:rPr>
          <w:rFonts w:ascii="宋体" w:hAnsi="宋体"/>
          <w:color w:val="auto"/>
          <w:sz w:val="28"/>
          <w:szCs w:val="28"/>
          <w:highlight w:val="none"/>
        </w:rPr>
        <w:t>1.4工程施工图纸</w:t>
      </w:r>
      <w:r>
        <w:rPr>
          <w:rFonts w:hint="eastAsia" w:ascii="宋体" w:hAnsi="宋体"/>
          <w:color w:val="auto"/>
          <w:sz w:val="28"/>
          <w:szCs w:val="28"/>
          <w:highlight w:val="none"/>
          <w:lang w:eastAsia="zh-CN"/>
        </w:rPr>
        <w:t>：详见该工程施工图纸。</w:t>
      </w:r>
    </w:p>
    <w:p>
      <w:pPr>
        <w:widowControl/>
        <w:spacing w:beforeLines="0" w:afterLines="0" w:line="500" w:lineRule="exact"/>
        <w:ind w:firstLine="560" w:firstLineChars="200"/>
        <w:jc w:val="left"/>
        <w:rPr>
          <w:rFonts w:ascii="宋体" w:hAnsi="宋体"/>
          <w:bCs/>
          <w:color w:val="auto"/>
          <w:sz w:val="28"/>
          <w:szCs w:val="28"/>
          <w:highlight w:val="none"/>
        </w:rPr>
      </w:pPr>
      <w:r>
        <w:rPr>
          <w:rFonts w:ascii="宋体" w:hAnsi="宋体"/>
          <w:bCs/>
          <w:color w:val="auto"/>
          <w:sz w:val="28"/>
          <w:szCs w:val="28"/>
          <w:highlight w:val="none"/>
        </w:rPr>
        <w:t>1.5 工程标准图集清单：</w:t>
      </w:r>
      <w:r>
        <w:rPr>
          <w:rFonts w:hint="eastAsia" w:ascii="宋体" w:hAnsi="宋体"/>
          <w:bCs/>
          <w:color w:val="auto"/>
          <w:sz w:val="28"/>
          <w:szCs w:val="28"/>
          <w:highlight w:val="none"/>
          <w:u w:val="single"/>
        </w:rPr>
        <w:t>详见国家相关图集</w:t>
      </w:r>
      <w:r>
        <w:rPr>
          <w:rFonts w:ascii="宋体" w:hAnsi="宋体"/>
          <w:bCs/>
          <w:color w:val="auto"/>
          <w:sz w:val="28"/>
          <w:szCs w:val="28"/>
          <w:highlight w:val="none"/>
        </w:rPr>
        <w:t>。</w:t>
      </w:r>
    </w:p>
    <w:p>
      <w:pPr>
        <w:widowControl/>
        <w:spacing w:beforeLines="0" w:afterLines="0" w:line="500" w:lineRule="exact"/>
        <w:ind w:firstLine="560" w:firstLineChars="200"/>
        <w:jc w:val="left"/>
        <w:rPr>
          <w:rFonts w:ascii="宋体" w:hAnsi="宋体"/>
          <w:color w:val="auto"/>
          <w:sz w:val="28"/>
          <w:szCs w:val="28"/>
          <w:highlight w:val="none"/>
        </w:rPr>
      </w:pPr>
      <w:r>
        <w:rPr>
          <w:rFonts w:ascii="宋体" w:hAnsi="宋体"/>
          <w:bCs/>
          <w:color w:val="auto"/>
          <w:sz w:val="28"/>
          <w:szCs w:val="28"/>
          <w:highlight w:val="none"/>
        </w:rPr>
        <w:t>1.6</w:t>
      </w:r>
      <w:r>
        <w:rPr>
          <w:rFonts w:ascii="宋体" w:hAnsi="宋体"/>
          <w:color w:val="auto"/>
          <w:sz w:val="28"/>
          <w:szCs w:val="28"/>
          <w:highlight w:val="none"/>
        </w:rPr>
        <w:t>总承包单位：</w:t>
      </w:r>
      <w:r>
        <w:rPr>
          <w:rFonts w:hint="eastAsia" w:ascii="宋体" w:hAnsi="宋体"/>
          <w:bCs/>
          <w:color w:val="auto"/>
          <w:sz w:val="28"/>
          <w:szCs w:val="28"/>
          <w:highlight w:val="none"/>
          <w:u w:val="single"/>
        </w:rPr>
        <w:t>重庆对外建设（集团）有限公司</w:t>
      </w:r>
      <w:r>
        <w:rPr>
          <w:rFonts w:ascii="宋体" w:hAnsi="宋体"/>
          <w:color w:val="auto"/>
          <w:sz w:val="28"/>
          <w:szCs w:val="28"/>
          <w:highlight w:val="none"/>
          <w:u w:val="single"/>
        </w:rPr>
        <w:t>。</w:t>
      </w:r>
    </w:p>
    <w:p>
      <w:pPr>
        <w:spacing w:beforeLines="0" w:afterLines="0" w:line="50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1.7 本招采文件有关条款由招采人负责解释。</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2.招采人</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2.1 招采人及联系方式见投标邀请。</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3.合格的投标人</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3.1 除“投标人须知前附表”及本文件另有规定，凡是有能力承担本项目相关分包施工范围，符合并承认和履行本招采文件中的各项规定者为合格的投标人。</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3.2 投标人必须遵守《中华人民共和国招采投标法》的有关规定和其他相关的法律、法规、规章、条例及招采文件中的规定。</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4.合格的分包商</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4.1 投标人提供的所有资质证明应来自于建设行政主管部门、工商行政主管部门、主管部门颁发的有效的证书。</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5.投标费用</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5.1 投标人在投标过程中的一切费用，不论中选与否，均由投标人自负。</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w:t>
      </w:r>
      <w:r>
        <w:rPr>
          <w:rFonts w:hint="eastAsia" w:ascii="宋体" w:hAnsi="宋体" w:eastAsia="宋体" w:cs="宋体"/>
          <w:color w:val="auto"/>
          <w:kern w:val="0"/>
          <w:sz w:val="28"/>
          <w:szCs w:val="28"/>
          <w:highlight w:val="none"/>
        </w:rPr>
        <w:t>答疑及现场踏勘</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6.1 答疑目的是澄清、解答投标人提出的问题及组织投标人现场考察。</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6.2 投标人代表可和《投标人须知前附表》中所示联系人接洽、咨询现场踏勘和答疑的相关问题。</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6.3 投标人</w:t>
      </w:r>
      <w:r>
        <w:rPr>
          <w:rFonts w:hint="eastAsia" w:ascii="宋体" w:hAnsi="宋体" w:eastAsia="宋体" w:cs="宋体"/>
          <w:color w:val="auto"/>
          <w:sz w:val="28"/>
          <w:szCs w:val="28"/>
          <w:highlight w:val="none"/>
          <w:lang w:eastAsia="zh-CN"/>
        </w:rPr>
        <w:t>可能被邀请对</w:t>
      </w:r>
      <w:r>
        <w:rPr>
          <w:rFonts w:hint="eastAsia" w:ascii="宋体" w:hAnsi="宋体" w:eastAsia="宋体" w:cs="宋体"/>
          <w:color w:val="auto"/>
          <w:sz w:val="28"/>
          <w:szCs w:val="28"/>
          <w:highlight w:val="none"/>
        </w:rPr>
        <w:t>施工现场及周围环境进行考察，以获取有关编制投标文件及签署合同所需的资料。投标人勘察现场所发生的费用由投标人自行承担。</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6.4 答疑包括投标人于答疑期间或之前提出的所有与投标有关的问题及其答复。</w:t>
      </w:r>
    </w:p>
    <w:p>
      <w:pPr>
        <w:spacing w:beforeLines="0" w:afterLines="0" w:line="500" w:lineRule="exact"/>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6.5 各投标人需招采人澄清的问题，应在答疑前以书面形式传真到招采人。</w:t>
      </w:r>
    </w:p>
    <w:p>
      <w:pPr>
        <w:spacing w:beforeLines="0" w:afterLines="0" w:line="500" w:lineRule="exact"/>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6.6 答疑所产生的对招采文件的修改，由招采人以补充通知</w:t>
      </w:r>
      <w:r>
        <w:rPr>
          <w:rFonts w:hint="eastAsia" w:ascii="宋体" w:hAnsi="宋体" w:eastAsia="宋体" w:cs="宋体"/>
          <w:color w:val="auto"/>
          <w:sz w:val="28"/>
          <w:szCs w:val="28"/>
          <w:highlight w:val="none"/>
        </w:rPr>
        <w:t>提供给所有获得招采文件的投标人</w:t>
      </w:r>
      <w:r>
        <w:rPr>
          <w:rFonts w:hint="eastAsia" w:ascii="宋体" w:hAnsi="宋体" w:eastAsia="宋体" w:cs="宋体"/>
          <w:color w:val="auto"/>
          <w:kern w:val="0"/>
          <w:sz w:val="28"/>
          <w:szCs w:val="28"/>
          <w:highlight w:val="none"/>
        </w:rPr>
        <w:t>。</w:t>
      </w:r>
    </w:p>
    <w:p>
      <w:pPr>
        <w:spacing w:beforeLines="0" w:afterLines="0" w:line="500" w:lineRule="exac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二、</w:t>
      </w:r>
      <w:r>
        <w:rPr>
          <w:rFonts w:hint="eastAsia" w:ascii="宋体" w:hAnsi="宋体" w:eastAsia="宋体" w:cs="宋体"/>
          <w:b/>
          <w:color w:val="auto"/>
          <w:sz w:val="28"/>
          <w:szCs w:val="28"/>
          <w:highlight w:val="none"/>
        </w:rPr>
        <w:tab/>
      </w:r>
      <w:r>
        <w:rPr>
          <w:rFonts w:hint="eastAsia" w:ascii="宋体" w:hAnsi="宋体" w:eastAsia="宋体" w:cs="宋体"/>
          <w:b/>
          <w:color w:val="auto"/>
          <w:sz w:val="28"/>
          <w:szCs w:val="28"/>
          <w:highlight w:val="none"/>
        </w:rPr>
        <w:t>招采文件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7.招采文件构成</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7.1招采文件的内容如下：</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第一部分 投标邀请</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第二部分 投标人须知前附表</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第三部分 评审方法</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第四部分 投标人须知</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第五部分 合同范本</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第六部分 附表</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7.2 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8.招采文件的澄清</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8.1任何要求对招采文件进行澄清的投标人，均应以书面形式通知招采人。招采人对其在“投标人须知前附表”中所述投标截止时间以前收到的对招采文件的澄清均</w:t>
      </w:r>
      <w:r>
        <w:rPr>
          <w:rFonts w:hint="eastAsia" w:ascii="宋体" w:hAnsi="宋体" w:eastAsia="宋体" w:cs="宋体"/>
          <w:color w:val="auto"/>
          <w:kern w:val="0"/>
          <w:sz w:val="28"/>
          <w:szCs w:val="28"/>
          <w:highlight w:val="none"/>
        </w:rPr>
        <w:t>以补充通知的方式</w:t>
      </w:r>
      <w:r>
        <w:rPr>
          <w:rFonts w:hint="eastAsia" w:ascii="宋体" w:hAnsi="宋体" w:eastAsia="宋体" w:cs="宋体"/>
          <w:color w:val="auto"/>
          <w:sz w:val="28"/>
          <w:szCs w:val="28"/>
          <w:highlight w:val="none"/>
        </w:rPr>
        <w:t>答复所有获得招采文件的投标人（答复中不包括问题的来源）。</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9.招采文件的修改</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9.1在投标截止时间前或所有投标人同意的时间之前，招采人都可以以补充方式修改招采文件。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9.2招采文件的修改将</w:t>
      </w:r>
      <w:r>
        <w:rPr>
          <w:rFonts w:hint="eastAsia" w:ascii="宋体" w:hAnsi="宋体" w:eastAsia="宋体" w:cs="宋体"/>
          <w:color w:val="auto"/>
          <w:sz w:val="28"/>
          <w:szCs w:val="28"/>
          <w:highlight w:val="none"/>
          <w:lang w:eastAsia="zh-CN"/>
        </w:rPr>
        <w:t>在发布平台上公布</w:t>
      </w:r>
      <w:r>
        <w:rPr>
          <w:rFonts w:hint="eastAsia" w:ascii="宋体" w:hAnsi="宋体" w:eastAsia="宋体" w:cs="宋体"/>
          <w:color w:val="auto"/>
          <w:sz w:val="28"/>
          <w:szCs w:val="28"/>
          <w:highlight w:val="none"/>
        </w:rPr>
        <w:t>，并对其具有约束力。投标人</w:t>
      </w:r>
      <w:r>
        <w:rPr>
          <w:rFonts w:hint="eastAsia" w:ascii="宋体" w:hAnsi="宋体" w:eastAsia="宋体" w:cs="宋体"/>
          <w:color w:val="auto"/>
          <w:sz w:val="28"/>
          <w:szCs w:val="28"/>
          <w:highlight w:val="none"/>
          <w:lang w:eastAsia="zh-CN"/>
        </w:rPr>
        <w:t>自行查看</w:t>
      </w:r>
      <w:r>
        <w:rPr>
          <w:rFonts w:hint="eastAsia" w:ascii="宋体" w:hAnsi="宋体" w:eastAsia="宋体" w:cs="宋体"/>
          <w:color w:val="auto"/>
          <w:sz w:val="28"/>
          <w:szCs w:val="28"/>
          <w:highlight w:val="none"/>
        </w:rPr>
        <w:t>。</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9.3为使投标人准备投标时有充分时间对招采文件的修改部分进行研究，招采人可依照法律法规规定延长投标截止时间。</w:t>
      </w:r>
    </w:p>
    <w:p>
      <w:pPr>
        <w:spacing w:beforeLines="0" w:afterLines="0" w:line="500" w:lineRule="exac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三、</w:t>
      </w:r>
      <w:r>
        <w:rPr>
          <w:rFonts w:hint="eastAsia" w:ascii="宋体" w:hAnsi="宋体" w:eastAsia="宋体" w:cs="宋体"/>
          <w:b/>
          <w:color w:val="auto"/>
          <w:sz w:val="28"/>
          <w:szCs w:val="28"/>
          <w:highlight w:val="none"/>
        </w:rPr>
        <w:tab/>
      </w:r>
      <w:r>
        <w:rPr>
          <w:rFonts w:hint="eastAsia" w:ascii="宋体" w:hAnsi="宋体" w:eastAsia="宋体" w:cs="宋体"/>
          <w:b/>
          <w:color w:val="auto"/>
          <w:sz w:val="28"/>
          <w:szCs w:val="28"/>
          <w:highlight w:val="none"/>
        </w:rPr>
        <w:t>投标文件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10.投标的语言</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10.1 投标人提交的投标文件以及投标人与招采人就有关投标的所有来往函电除招采人特殊要求外均应使用中文书写。</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11.投标文件构成</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11.1 投标人编写的投标文件应包括下列内容：</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1）投标文件包括：</w:t>
      </w:r>
    </w:p>
    <w:p>
      <w:pPr>
        <w:spacing w:beforeLines="0" w:afterLines="0"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投标函</w:t>
      </w:r>
    </w:p>
    <w:p>
      <w:pPr>
        <w:spacing w:beforeLines="0" w:afterLines="0"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投标人资格资料</w:t>
      </w:r>
    </w:p>
    <w:p>
      <w:pPr>
        <w:spacing w:beforeLines="0" w:afterLines="0"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授权委托书</w:t>
      </w:r>
    </w:p>
    <w:p>
      <w:pPr>
        <w:spacing w:beforeLines="0" w:afterLines="0"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营业执照（复印件加盖公章）</w:t>
      </w:r>
    </w:p>
    <w:p>
      <w:pPr>
        <w:spacing w:beforeLines="0" w:afterLines="0"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资质证书（复印件加盖公章）</w:t>
      </w:r>
    </w:p>
    <w:p>
      <w:pPr>
        <w:spacing w:beforeLines="0" w:afterLines="0"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安全生产许可证（复印件加盖公章）</w:t>
      </w:r>
    </w:p>
    <w:p>
      <w:pPr>
        <w:spacing w:beforeLines="0" w:afterLines="0"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拟派项目负责人及其他管理人员（具有资质专业安全人员附建设行政主管部门颁发的有效的证书和安全生产考核C证、质量人员为不可缺少人员资料）（复印件加盖公章）</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2）招采文件要求的其他资料；</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12.投标书</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12.1投标人应以招采文件指定的格式完整地填写招采文件中提供的投标表格。</w:t>
      </w:r>
    </w:p>
    <w:p>
      <w:pPr>
        <w:spacing w:beforeLines="0" w:afterLines="0" w:line="500" w:lineRule="exact"/>
        <w:rPr>
          <w:b/>
          <w:color w:val="auto"/>
          <w:sz w:val="28"/>
          <w:szCs w:val="28"/>
          <w:highlight w:val="none"/>
        </w:rPr>
      </w:pPr>
      <w:r>
        <w:rPr>
          <w:rFonts w:hint="eastAsia" w:ascii="宋体" w:hAnsi="宋体" w:eastAsia="宋体" w:cs="宋体"/>
          <w:color w:val="auto"/>
          <w:sz w:val="28"/>
          <w:szCs w:val="28"/>
          <w:highlight w:val="none"/>
        </w:rPr>
        <w:t>13.投标报价及货币</w:t>
      </w:r>
      <w:r>
        <w:rPr>
          <w:rFonts w:hint="eastAsia" w:ascii="Calibri" w:hAnsi="Calibri" w:eastAsia="宋体" w:cs="宋体"/>
          <w:color w:val="auto"/>
          <w:sz w:val="28"/>
          <w:szCs w:val="22"/>
          <w:highlight w:val="none"/>
        </w:rPr>
        <w:t>、结算</w:t>
      </w:r>
      <w:r>
        <w:rPr>
          <w:rFonts w:hint="eastAsia" w:ascii="Calibri" w:hAnsi="Calibri" w:eastAsia="宋体" w:cs="宋体"/>
          <w:color w:val="auto"/>
          <w:sz w:val="28"/>
          <w:szCs w:val="22"/>
          <w:highlight w:val="none"/>
          <w:lang w:eastAsia="zh-CN"/>
        </w:rPr>
        <w:t>：详见投标人须知前附表</w:t>
      </w:r>
    </w:p>
    <w:p>
      <w:pPr>
        <w:spacing w:beforeLines="0" w:afterLines="0" w:line="500" w:lineRule="exact"/>
        <w:rPr>
          <w:color w:val="auto"/>
          <w:sz w:val="28"/>
          <w:szCs w:val="28"/>
          <w:highlight w:val="none"/>
        </w:rPr>
      </w:pPr>
      <w:r>
        <w:rPr>
          <w:rFonts w:ascii="Calibri" w:hAnsi="Calibri" w:eastAsia="宋体" w:cs="Times New Roman"/>
          <w:color w:val="auto"/>
          <w:sz w:val="28"/>
          <w:szCs w:val="28"/>
          <w:highlight w:val="none"/>
        </w:rPr>
        <w:t>13.</w:t>
      </w:r>
      <w:r>
        <w:rPr>
          <w:rFonts w:hint="eastAsia" w:ascii="Calibri" w:hAnsi="Calibri" w:eastAsia="宋体" w:cs="Times New Roman"/>
          <w:color w:val="auto"/>
          <w:sz w:val="28"/>
          <w:szCs w:val="28"/>
          <w:highlight w:val="none"/>
          <w:lang w:val="en-US" w:eastAsia="zh-CN"/>
        </w:rPr>
        <w:t>1</w:t>
      </w:r>
      <w:r>
        <w:rPr>
          <w:rFonts w:hint="eastAsia" w:ascii="Calibri" w:hAnsi="Calibri" w:eastAsia="宋体" w:cs="宋体"/>
          <w:color w:val="auto"/>
          <w:sz w:val="28"/>
          <w:szCs w:val="22"/>
          <w:highlight w:val="none"/>
        </w:rPr>
        <w:t>投标文件货币</w:t>
      </w:r>
    </w:p>
    <w:p>
      <w:pPr>
        <w:spacing w:beforeLines="0" w:afterLines="0" w:line="500" w:lineRule="exact"/>
        <w:rPr>
          <w:rFonts w:ascii="宋体" w:hAnsi="宋体" w:eastAsia="宋体" w:cs="宋体"/>
          <w:color w:val="auto"/>
          <w:sz w:val="28"/>
          <w:szCs w:val="28"/>
          <w:highlight w:val="none"/>
        </w:rPr>
      </w:pPr>
      <w:r>
        <w:rPr>
          <w:rFonts w:hint="eastAsia" w:ascii="Calibri" w:hAnsi="Calibri" w:eastAsia="宋体" w:cs="宋体"/>
          <w:bCs/>
          <w:color w:val="auto"/>
          <w:sz w:val="28"/>
          <w:szCs w:val="32"/>
          <w:highlight w:val="none"/>
        </w:rPr>
        <w:t>本工程的投标文件应以人民币报价、结算。</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14.证明投标人合格的文件</w:t>
      </w:r>
    </w:p>
    <w:p>
      <w:pPr>
        <w:spacing w:beforeLines="0" w:afterLines="0" w:line="500" w:lineRule="exact"/>
        <w:rPr>
          <w:rFonts w:ascii="宋体" w:hAnsi="宋体" w:cs="宋体"/>
          <w:color w:val="auto"/>
          <w:sz w:val="28"/>
          <w:szCs w:val="28"/>
          <w:highlight w:val="none"/>
        </w:rPr>
      </w:pPr>
      <w:r>
        <w:rPr>
          <w:rFonts w:hint="eastAsia" w:ascii="宋体" w:hAnsi="宋体" w:cs="宋体"/>
          <w:color w:val="auto"/>
          <w:sz w:val="28"/>
          <w:szCs w:val="28"/>
          <w:highlight w:val="none"/>
        </w:rPr>
        <w:t>14.1投标人应提交证明其有资格参加投标的文件，并作为其投标文件的一部分。</w:t>
      </w:r>
    </w:p>
    <w:p>
      <w:pPr>
        <w:spacing w:beforeLines="0" w:afterLines="0" w:line="500" w:lineRule="exact"/>
        <w:rPr>
          <w:rFonts w:ascii="宋体" w:hAnsi="宋体" w:cs="宋体"/>
          <w:color w:val="auto"/>
          <w:sz w:val="28"/>
          <w:szCs w:val="28"/>
          <w:highlight w:val="none"/>
        </w:rPr>
      </w:pPr>
      <w:r>
        <w:rPr>
          <w:rFonts w:hint="eastAsia" w:ascii="宋体" w:hAnsi="宋体" w:cs="宋体"/>
          <w:color w:val="auto"/>
          <w:sz w:val="28"/>
          <w:szCs w:val="28"/>
          <w:highlight w:val="none"/>
        </w:rPr>
        <w:t>14.2投标人提交的证明文件应是合法有效的。</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15.投标文件的式样和签署</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15.1投标人应准备一份投标文件正本和一份投标文件副本。</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15.2投标文件在要求盖章签字的指定位置盖章或签字。授权代表须将法人授权委托书放在投标文件中。投标文件的副本可采用正本的复印件。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15.3 投标文件中任何行间插字、涂改和增删之处应由投标人加盖公章。</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b/>
          <w:color w:val="auto"/>
          <w:sz w:val="28"/>
          <w:szCs w:val="28"/>
          <w:highlight w:val="none"/>
        </w:rPr>
        <w:t>四、投标文件的递交</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.投标文件的密封和标记</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w:t>
      </w:r>
      <w:r>
        <w:rPr>
          <w:rFonts w:hint="eastAsia" w:ascii="宋体" w:hAnsi="宋体" w:eastAsia="宋体" w:cs="宋体"/>
          <w:bCs/>
          <w:color w:val="auto"/>
          <w:sz w:val="28"/>
          <w:szCs w:val="28"/>
          <w:highlight w:val="none"/>
          <w:lang w:val="en-US" w:eastAsia="zh-CN"/>
        </w:rPr>
        <w:t>6</w:t>
      </w:r>
      <w:r>
        <w:rPr>
          <w:rFonts w:hint="eastAsia" w:ascii="宋体" w:hAnsi="宋体" w:eastAsia="宋体" w:cs="宋体"/>
          <w:bCs/>
          <w:color w:val="auto"/>
          <w:sz w:val="28"/>
          <w:szCs w:val="28"/>
          <w:highlight w:val="none"/>
        </w:rPr>
        <w:t>.1投标文件应密封在不透明的封装中。</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w:t>
      </w:r>
      <w:r>
        <w:rPr>
          <w:rFonts w:hint="eastAsia" w:ascii="宋体" w:hAnsi="宋体" w:eastAsia="宋体" w:cs="宋体"/>
          <w:bCs/>
          <w:color w:val="auto"/>
          <w:sz w:val="28"/>
          <w:szCs w:val="28"/>
          <w:highlight w:val="none"/>
          <w:lang w:val="en-US" w:eastAsia="zh-CN"/>
        </w:rPr>
        <w:t>6</w:t>
      </w:r>
      <w:r>
        <w:rPr>
          <w:rFonts w:hint="eastAsia" w:ascii="宋体" w:hAnsi="宋体" w:eastAsia="宋体" w:cs="宋体"/>
          <w:bCs/>
          <w:color w:val="auto"/>
          <w:sz w:val="28"/>
          <w:szCs w:val="28"/>
          <w:highlight w:val="none"/>
        </w:rPr>
        <w:t>.2密封封装表面按投标文件封面格式填写。</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.3如果外层信封未按本须知第17.2条要求密封，招采人对误投或过早启封概不负责。</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.4投标文件未密封的，招采人将拒绝接收。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.投标截止时间</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.1招采人收到投标文件的时间应不迟于《投标人须知前附表》中规定的投标截止时间。</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.2招采人可以按本须知第9条规定，由于修改招采文件而决定延长投标截止时间。在此情况下，招采人和投标人受投标截止时间制约的所有权利和义务均应延长至新的投标截止时间。</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.迟交的投标文件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.1招采人将拒绝并退回在“投标人须知前附表”规定的投标截止时间后收到的任何投标文件。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w:t>
      </w:r>
      <w:r>
        <w:rPr>
          <w:rFonts w:hint="eastAsia" w:ascii="宋体" w:hAnsi="宋体" w:eastAsia="宋体" w:cs="宋体"/>
          <w:color w:val="auto"/>
          <w:sz w:val="28"/>
          <w:szCs w:val="28"/>
          <w:highlight w:val="none"/>
        </w:rPr>
        <w:t>.投标文件的修改与撤回</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w:t>
      </w:r>
      <w:r>
        <w:rPr>
          <w:rFonts w:hint="eastAsia" w:ascii="宋体" w:hAnsi="宋体" w:eastAsia="宋体" w:cs="宋体"/>
          <w:color w:val="auto"/>
          <w:sz w:val="28"/>
          <w:szCs w:val="28"/>
          <w:highlight w:val="none"/>
        </w:rPr>
        <w:t>.1投标人在递交投标文件后，可以修改或撤回其投标文件，但投标人必须在规定的投标截止时间之前将修改或撤回的书面通知递交到招采人。</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w:t>
      </w:r>
      <w:r>
        <w:rPr>
          <w:rFonts w:hint="eastAsia" w:ascii="宋体" w:hAnsi="宋体" w:eastAsia="宋体" w:cs="宋体"/>
          <w:color w:val="auto"/>
          <w:sz w:val="28"/>
          <w:szCs w:val="28"/>
          <w:highlight w:val="none"/>
        </w:rPr>
        <w:t>.2在投标截止时间之后，投标人不得对其投标文件做任何修改。</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w:t>
      </w:r>
      <w:r>
        <w:rPr>
          <w:rFonts w:hint="eastAsia" w:ascii="宋体" w:hAnsi="宋体" w:eastAsia="宋体" w:cs="宋体"/>
          <w:color w:val="auto"/>
          <w:sz w:val="28"/>
          <w:szCs w:val="28"/>
          <w:highlight w:val="none"/>
        </w:rPr>
        <w:t>.3在投标截止时间之后，投标人不得撤回其投标文件。</w:t>
      </w:r>
    </w:p>
    <w:p>
      <w:pPr>
        <w:spacing w:beforeLines="0" w:afterLines="0" w:line="500" w:lineRule="exac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五、开标与评审</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0</w:t>
      </w:r>
      <w:r>
        <w:rPr>
          <w:rFonts w:hint="eastAsia" w:ascii="宋体" w:hAnsi="宋体" w:eastAsia="宋体" w:cs="宋体"/>
          <w:color w:val="auto"/>
          <w:sz w:val="28"/>
          <w:szCs w:val="28"/>
          <w:highlight w:val="none"/>
        </w:rPr>
        <w:t>.开标一般规定</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0</w:t>
      </w:r>
      <w:r>
        <w:rPr>
          <w:rFonts w:hint="eastAsia" w:ascii="宋体" w:hAnsi="宋体" w:eastAsia="宋体" w:cs="宋体"/>
          <w:color w:val="auto"/>
          <w:sz w:val="28"/>
          <w:szCs w:val="28"/>
          <w:highlight w:val="none"/>
        </w:rPr>
        <w:t>.1按规定提交合格的撤回通知的投标文件不予开封，并退回投标人。</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.符合性评审</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.1评审工作小组对投标人的投标资格及投标文件进行符合性评审。经评审工作小组确认具有有效投标资格及有效投标文件的投标人不足3家时将重新组织招采。</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.2开启标书前，经评审工作小组确认存在下列情况之一的投标人将被取消投标资格：</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bCs/>
          <w:color w:val="auto"/>
          <w:sz w:val="28"/>
          <w:szCs w:val="28"/>
          <w:highlight w:val="none"/>
        </w:rPr>
        <w:t>1）</w:t>
      </w:r>
      <w:r>
        <w:rPr>
          <w:rFonts w:hint="eastAsia" w:ascii="宋体" w:hAnsi="宋体" w:eastAsia="宋体" w:cs="宋体"/>
          <w:color w:val="auto"/>
          <w:sz w:val="28"/>
          <w:szCs w:val="28"/>
          <w:highlight w:val="none"/>
        </w:rPr>
        <w:t>投标文件未能于投标截止之前递交至指定地点；</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bCs/>
          <w:color w:val="auto"/>
          <w:sz w:val="28"/>
          <w:szCs w:val="28"/>
          <w:highlight w:val="none"/>
          <w:lang w:val="en-US" w:eastAsia="zh-CN"/>
        </w:rPr>
        <w:t>2</w:t>
      </w:r>
      <w:r>
        <w:rPr>
          <w:rFonts w:hint="eastAsia" w:ascii="宋体" w:hAnsi="宋体" w:eastAsia="宋体" w:cs="宋体"/>
          <w:bCs/>
          <w:color w:val="auto"/>
          <w:sz w:val="28"/>
          <w:szCs w:val="28"/>
          <w:highlight w:val="none"/>
        </w:rPr>
        <w:t>）</w:t>
      </w:r>
      <w:r>
        <w:rPr>
          <w:rFonts w:hint="eastAsia" w:ascii="宋体" w:hAnsi="宋体" w:eastAsia="宋体" w:cs="宋体"/>
          <w:color w:val="auto"/>
          <w:sz w:val="28"/>
          <w:szCs w:val="28"/>
          <w:highlight w:val="none"/>
        </w:rPr>
        <w:t>投标文件未密封。</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.3开启标书后，经评审组确认有下列情况之一的为无效投标文件：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bCs/>
          <w:color w:val="auto"/>
          <w:sz w:val="28"/>
          <w:szCs w:val="28"/>
          <w:highlight w:val="none"/>
        </w:rPr>
        <w:t>1）</w:t>
      </w:r>
      <w:r>
        <w:rPr>
          <w:rFonts w:hint="eastAsia" w:ascii="宋体" w:hAnsi="宋体" w:eastAsia="宋体" w:cs="宋体"/>
          <w:color w:val="auto"/>
          <w:sz w:val="28"/>
          <w:szCs w:val="28"/>
          <w:highlight w:val="none"/>
        </w:rPr>
        <w:t>投标文件中要求盖章签字的指定位置未签字或未加盖投标人公章；</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2）投标文件不符合招采文件规定的报价、工期、质量标准、技术规格、技术标准或其它实质性要求； </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w:t>
      </w:r>
      <w:r>
        <w:rPr>
          <w:rFonts w:hint="eastAsia" w:ascii="宋体" w:hAnsi="宋体" w:eastAsia="宋体" w:cs="宋体"/>
          <w:color w:val="auto"/>
          <w:sz w:val="28"/>
          <w:szCs w:val="28"/>
          <w:highlight w:val="none"/>
        </w:rPr>
        <w:t>投标文件未按招采文件规定格式编制，重要内容或关键字迹模糊不清；</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4）投标文件中存在招采人不能接受的其它条件或提供虚假文件；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 投标文件提交的资格资料名称、名字与资格审查申请书所提供的资格资料不符或与其他投标人串通投标的；</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 两个以上的投标报价的。</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.4无效投标文件将被作为废标处理。</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.投标文件的澄清</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.1开标以后，招采人可要求投标人对其投标文件进行澄清，但不得寻求、提供或允许对投标价格等实质性内容做任何更改。有关澄清的要求和答复均应以书面形式提交。</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.开标程序</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 xml:space="preserve">.1开标会议由招采工作小组主持： </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1)主持人宣布开标会议注意事项；</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2)主持人宣布参加开标会议人员组成情况；</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3)主持人宣布《投标文件》送达情况；</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4)招采工作小组代表对各投标人《投标文件》的密封情况进行检查，宣布检查结果；</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5)招采工作小组</w:t>
      </w:r>
      <w:r>
        <w:rPr>
          <w:rFonts w:hint="eastAsia" w:ascii="宋体" w:hAnsi="宋体" w:eastAsia="宋体" w:cs="宋体"/>
          <w:color w:val="auto"/>
          <w:sz w:val="28"/>
          <w:szCs w:val="28"/>
          <w:highlight w:val="none"/>
          <w:lang w:eastAsia="zh-CN"/>
        </w:rPr>
        <w:t>单独</w:t>
      </w:r>
      <w:r>
        <w:rPr>
          <w:rFonts w:hint="eastAsia" w:ascii="宋体" w:hAnsi="宋体" w:eastAsia="宋体" w:cs="宋体"/>
          <w:color w:val="auto"/>
          <w:sz w:val="28"/>
          <w:szCs w:val="28"/>
          <w:highlight w:val="none"/>
        </w:rPr>
        <w:t>开启相应投标人的《投标文件》；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6)评审工作小组逐一对各投标人的《投标文件》进行符合性检查，并宣布检查结果；</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7)评审工作小组逐项公布符合要求的各投标人的投标总报价和质量标准等；</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8)评审工作小组按投标人须知前附表中确定的评审办法确定中选候选人排名顺序；</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9)评审工作小组</w:t>
      </w:r>
      <w:r>
        <w:rPr>
          <w:rFonts w:hint="eastAsia" w:ascii="宋体" w:hAnsi="宋体" w:eastAsia="宋体" w:cs="宋体"/>
          <w:bCs/>
          <w:color w:val="auto"/>
          <w:sz w:val="28"/>
          <w:szCs w:val="28"/>
          <w:highlight w:val="none"/>
        </w:rPr>
        <w:t>推荐中选候选单位</w:t>
      </w:r>
      <w:r>
        <w:rPr>
          <w:rFonts w:hint="eastAsia" w:ascii="宋体" w:hAnsi="宋体" w:eastAsia="宋体" w:cs="宋体"/>
          <w:bCs/>
          <w:color w:val="auto"/>
          <w:sz w:val="28"/>
          <w:szCs w:val="28"/>
          <w:highlight w:val="none"/>
          <w:lang w:eastAsia="zh-CN"/>
        </w:rPr>
        <w:t>、</w:t>
      </w:r>
      <w:r>
        <w:rPr>
          <w:rFonts w:hint="eastAsia" w:ascii="宋体" w:hAnsi="宋体" w:eastAsia="宋体" w:cs="宋体"/>
          <w:color w:val="auto"/>
          <w:sz w:val="28"/>
          <w:szCs w:val="28"/>
          <w:highlight w:val="none"/>
        </w:rPr>
        <w:t>填写评审报告并签字。</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.评审一般规定</w:t>
      </w:r>
    </w:p>
    <w:p>
      <w:pPr>
        <w:spacing w:beforeLines="0" w:afterLines="0" w:line="500" w:lineRule="exact"/>
        <w:rPr>
          <w:rFonts w:hint="eastAsia" w:ascii="宋体" w:hAnsi="宋体" w:eastAsia="宋体" w:cs="宋体"/>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.1</w:t>
      </w:r>
      <w:r>
        <w:rPr>
          <w:rFonts w:hint="eastAsia" w:ascii="宋体" w:hAnsi="宋体" w:eastAsia="宋体" w:cs="宋体"/>
          <w:sz w:val="28"/>
          <w:szCs w:val="28"/>
          <w:highlight w:val="none"/>
        </w:rPr>
        <w:t>评审组由集团公司国内工程部、</w:t>
      </w:r>
      <w:r>
        <w:rPr>
          <w:rFonts w:hint="eastAsia" w:ascii="宋体" w:hAnsi="宋体" w:eastAsia="宋体" w:cs="宋体"/>
          <w:sz w:val="28"/>
          <w:szCs w:val="28"/>
          <w:highlight w:val="none"/>
          <w:lang w:eastAsia="zh-CN"/>
        </w:rPr>
        <w:t>安全管理部</w:t>
      </w:r>
      <w:r>
        <w:rPr>
          <w:rFonts w:hint="eastAsia" w:ascii="宋体" w:hAnsi="宋体" w:eastAsia="宋体" w:cs="宋体"/>
          <w:sz w:val="28"/>
          <w:szCs w:val="28"/>
          <w:highlight w:val="none"/>
        </w:rPr>
        <w:t>、总工办、财务部、风控部、法律事务部、分公司（项目部）的相关人员参与组成，成员人数为五人及以上单数。</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.2评审工作小组须按投标人须知前附表中所述评审办法，公平、公正、择优确定中选人。</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3在评审过程中，出现各类带有争议性或不明确性问题均由评审工作小组共同研究确定。若各评委意见不一致时，须经评审工作小组全体人员独立表决并按少数服从多数的原则，形成最终书面决议。书面决议须经评审工作小组全体人员签名确认并对所有评委具有约束力。</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.4参加评审会议的人员应对评审全过程的一切相关资料及信息进行保密，不得向任何人员泄露（法律、法规另有规定的情形除外）。</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.5在投标文件的审查、澄清、评价、比较过程中，投标人对招采人或评审委员会施加任何影响的行为，都将导致被取消投标资格。</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.6开标后，投标文件概不退还。</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.详细评审办法</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.1评审</w:t>
      </w:r>
      <w:r>
        <w:rPr>
          <w:rFonts w:hint="eastAsia" w:ascii="宋体" w:hAnsi="宋体" w:eastAsia="宋体" w:cs="宋体"/>
          <w:color w:val="auto"/>
          <w:sz w:val="28"/>
          <w:szCs w:val="28"/>
          <w:highlight w:val="none"/>
          <w:lang w:eastAsia="zh-CN"/>
        </w:rPr>
        <w:t>工作小组成员</w:t>
      </w:r>
      <w:r>
        <w:rPr>
          <w:rFonts w:hint="eastAsia" w:ascii="宋体" w:hAnsi="宋体" w:eastAsia="宋体" w:cs="宋体"/>
          <w:color w:val="auto"/>
          <w:sz w:val="28"/>
          <w:szCs w:val="28"/>
          <w:highlight w:val="none"/>
        </w:rPr>
        <w:t>将按照本须知第22条规定，只对确定为实质上响应招采文件要求的投标进行评价和比较。</w:t>
      </w:r>
    </w:p>
    <w:p>
      <w:pPr>
        <w:spacing w:beforeLines="0" w:afterLines="0"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.2评</w:t>
      </w:r>
      <w:r>
        <w:rPr>
          <w:rFonts w:hint="eastAsia" w:ascii="宋体" w:hAnsi="宋体" w:eastAsia="宋体" w:cs="宋体"/>
          <w:color w:val="auto"/>
          <w:sz w:val="28"/>
          <w:szCs w:val="28"/>
          <w:highlight w:val="none"/>
          <w:lang w:eastAsia="zh-CN"/>
        </w:rPr>
        <w:t>审工作小组成员</w:t>
      </w:r>
      <w:r>
        <w:rPr>
          <w:rFonts w:hint="eastAsia" w:ascii="宋体" w:hAnsi="宋体" w:eastAsia="宋体" w:cs="宋体"/>
          <w:color w:val="auto"/>
          <w:sz w:val="28"/>
          <w:szCs w:val="28"/>
          <w:highlight w:val="none"/>
        </w:rPr>
        <w:t>按本项目“投标人须知前附表”中的《评审方法与标准》独立地对</w:t>
      </w:r>
      <w:r>
        <w:rPr>
          <w:rFonts w:hint="eastAsia" w:ascii="宋体" w:hAnsi="宋体" w:eastAsia="宋体" w:cs="宋体"/>
          <w:bCs/>
          <w:color w:val="auto"/>
          <w:sz w:val="28"/>
          <w:szCs w:val="28"/>
          <w:highlight w:val="none"/>
        </w:rPr>
        <w:t>各投标人投标文件</w:t>
      </w:r>
      <w:r>
        <w:rPr>
          <w:rFonts w:hint="eastAsia" w:ascii="宋体" w:hAnsi="宋体" w:eastAsia="宋体" w:cs="宋体"/>
          <w:color w:val="auto"/>
          <w:sz w:val="28"/>
          <w:szCs w:val="28"/>
          <w:highlight w:val="none"/>
        </w:rPr>
        <w:t>进行评审。</w:t>
      </w:r>
    </w:p>
    <w:p>
      <w:pPr>
        <w:numPr>
          <w:ilvl w:val="0"/>
          <w:numId w:val="0"/>
        </w:numPr>
        <w:spacing w:beforeLines="0" w:afterLines="0" w:line="500" w:lineRule="exact"/>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26.中选单位的确定</w:t>
      </w:r>
    </w:p>
    <w:p>
      <w:pPr>
        <w:numPr>
          <w:ilvl w:val="-1"/>
          <w:numId w:val="0"/>
        </w:numPr>
        <w:spacing w:beforeLines="0" w:afterLines="0" w:line="500" w:lineRule="exact"/>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26.1</w:t>
      </w:r>
      <w:r>
        <w:rPr>
          <w:rFonts w:hint="eastAsia" w:ascii="宋体" w:hAnsi="宋体" w:eastAsia="宋体" w:cs="宋体"/>
          <w:bCs/>
          <w:color w:val="auto"/>
          <w:sz w:val="28"/>
          <w:szCs w:val="28"/>
          <w:highlight w:val="none"/>
        </w:rPr>
        <w:t>公示期满</w:t>
      </w:r>
      <w:r>
        <w:rPr>
          <w:rFonts w:hint="eastAsia" w:ascii="宋体" w:hAnsi="宋体" w:eastAsia="宋体" w:cs="宋体"/>
          <w:bCs/>
          <w:color w:val="auto"/>
          <w:sz w:val="28"/>
          <w:szCs w:val="28"/>
          <w:highlight w:val="none"/>
          <w:lang w:eastAsia="zh-CN"/>
        </w:rPr>
        <w:t>后</w:t>
      </w:r>
      <w:r>
        <w:rPr>
          <w:rFonts w:hint="eastAsia" w:ascii="宋体" w:hAnsi="宋体" w:eastAsia="宋体" w:cs="宋体"/>
          <w:bCs/>
          <w:color w:val="auto"/>
          <w:sz w:val="28"/>
          <w:szCs w:val="28"/>
          <w:highlight w:val="none"/>
        </w:rPr>
        <w:t>，各投标单位及相关方无投诉无异议，</w:t>
      </w:r>
      <w:r>
        <w:rPr>
          <w:rFonts w:hint="eastAsia" w:ascii="宋体" w:hAnsi="宋体" w:eastAsia="宋体" w:cs="宋体"/>
          <w:bCs/>
          <w:color w:val="auto"/>
          <w:sz w:val="28"/>
          <w:szCs w:val="28"/>
          <w:highlight w:val="none"/>
          <w:lang w:eastAsia="zh-CN"/>
        </w:rPr>
        <w:t>由</w:t>
      </w:r>
      <w:r>
        <w:rPr>
          <w:rFonts w:hint="eastAsia" w:ascii="宋体" w:hAnsi="宋体" w:eastAsia="宋体" w:cs="宋体"/>
          <w:bCs/>
          <w:color w:val="auto"/>
          <w:sz w:val="28"/>
          <w:szCs w:val="28"/>
          <w:highlight w:val="none"/>
        </w:rPr>
        <w:t>招采工作小组确</w:t>
      </w:r>
      <w:r>
        <w:rPr>
          <w:rFonts w:hint="eastAsia" w:ascii="宋体" w:hAnsi="宋体" w:eastAsia="宋体" w:cs="宋体"/>
          <w:bCs/>
          <w:color w:val="auto"/>
          <w:sz w:val="28"/>
          <w:szCs w:val="28"/>
          <w:highlight w:val="none"/>
          <w:lang w:eastAsia="zh-CN"/>
        </w:rPr>
        <w:t>定中选单位。</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b/>
          <w:color w:val="auto"/>
          <w:sz w:val="28"/>
          <w:szCs w:val="28"/>
          <w:highlight w:val="none"/>
        </w:rPr>
        <w:t>六、中选及合同签订</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.中选通知书</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.1中选人确定后，招采人向中选人发出中选通知书。</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.项目设计方案的优化</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.1</w:t>
      </w:r>
      <w:r>
        <w:rPr>
          <w:rFonts w:hint="eastAsia" w:ascii="宋体" w:hAnsi="宋体" w:eastAsia="宋体" w:cs="宋体"/>
          <w:bCs/>
          <w:color w:val="auto"/>
          <w:sz w:val="28"/>
          <w:szCs w:val="28"/>
          <w:highlight w:val="none"/>
        </w:rPr>
        <w:t>中选结果确定后，中选人应当与招采人充分进行沟通协商，按招采文件要求进行项目设计。如为充分满足招采文件的要求而对中选方案提出的合理变更或优化设计，中选人须在不提高报价的基础上完全接受。</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29</w:t>
      </w:r>
      <w:r>
        <w:rPr>
          <w:rFonts w:hint="eastAsia" w:ascii="宋体" w:hAnsi="宋体" w:eastAsia="宋体" w:cs="宋体"/>
          <w:color w:val="auto"/>
          <w:sz w:val="28"/>
          <w:szCs w:val="28"/>
          <w:highlight w:val="none"/>
        </w:rPr>
        <w:t>.签订合同</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29</w:t>
      </w:r>
      <w:r>
        <w:rPr>
          <w:rFonts w:hint="eastAsia" w:ascii="宋体" w:hAnsi="宋体" w:eastAsia="宋体" w:cs="宋体"/>
          <w:bCs/>
          <w:color w:val="auto"/>
          <w:sz w:val="28"/>
          <w:szCs w:val="28"/>
          <w:highlight w:val="none"/>
        </w:rPr>
        <w:t>.1中选人应按招采人约定的时间、地点与招采单位签订合同。</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29.</w:t>
      </w:r>
      <w:r>
        <w:rPr>
          <w:rFonts w:hint="eastAsia" w:ascii="宋体" w:hAnsi="宋体" w:eastAsia="宋体" w:cs="宋体"/>
          <w:bCs/>
          <w:color w:val="auto"/>
          <w:sz w:val="28"/>
          <w:szCs w:val="28"/>
          <w:highlight w:val="none"/>
        </w:rPr>
        <w:t>2中选通知书、招采文件、中选人的投标文件及其澄清文件等，均为签订合同的依据且为合同的组成部分。</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29</w:t>
      </w:r>
      <w:r>
        <w:rPr>
          <w:rFonts w:hint="eastAsia" w:ascii="宋体" w:hAnsi="宋体" w:eastAsia="宋体" w:cs="宋体"/>
          <w:bCs/>
          <w:color w:val="auto"/>
          <w:sz w:val="28"/>
          <w:szCs w:val="28"/>
          <w:highlight w:val="none"/>
        </w:rPr>
        <w:t>.3招采人和中选人若无法按中选通知书规定签订施工合同时，应协商解决。协商无效时应按相关法律法规解决。</w:t>
      </w:r>
    </w:p>
    <w:p>
      <w:pPr>
        <w:widowControl/>
        <w:jc w:val="left"/>
        <w:rPr>
          <w:rFonts w:ascii="仿宋_GB2312" w:hAnsi="宋体" w:eastAsia="仿宋_GB2312"/>
          <w:sz w:val="36"/>
          <w:szCs w:val="36"/>
        </w:rPr>
      </w:pPr>
      <w:r>
        <w:rPr>
          <w:rFonts w:ascii="Calibri" w:hAnsi="Calibri" w:eastAsia="宋体" w:cs="Times New Roman"/>
          <w:b/>
          <w:color w:val="auto"/>
          <w:sz w:val="28"/>
          <w:szCs w:val="28"/>
          <w:highlight w:val="none"/>
        </w:rPr>
        <w:br w:type="page"/>
      </w:r>
      <w:r>
        <w:rPr>
          <w:rFonts w:hint="eastAsia" w:ascii="仿宋_GB2312" w:hAnsi="宋体" w:eastAsia="仿宋_GB2312"/>
          <w:sz w:val="36"/>
          <w:szCs w:val="36"/>
        </w:rPr>
        <w:t>重庆对外建设（集团）有限公司</w:t>
      </w:r>
    </w:p>
    <w:p>
      <w:pPr>
        <w:tabs>
          <w:tab w:val="left" w:pos="670"/>
          <w:tab w:val="center" w:pos="4252"/>
        </w:tabs>
        <w:outlineLvl w:val="0"/>
        <w:rPr>
          <w:rFonts w:ascii="仿宋_GB2312" w:hAnsi="宋体" w:eastAsia="仿宋_GB2312"/>
          <w:bCs/>
          <w:sz w:val="36"/>
          <w:szCs w:val="36"/>
        </w:rPr>
      </w:pPr>
      <w:r>
        <w:rPr>
          <w:rFonts w:hint="eastAsia" w:ascii="仿宋_GB2312" w:hAnsi="宋体" w:eastAsia="仿宋_GB2312"/>
          <w:bCs/>
          <w:sz w:val="36"/>
          <w:szCs w:val="36"/>
          <w:u w:val="single"/>
        </w:rPr>
        <w:t xml:space="preserve">    XXXX     </w:t>
      </w:r>
      <w:r>
        <w:rPr>
          <w:rFonts w:hint="eastAsia" w:ascii="仿宋_GB2312" w:hAnsi="宋体" w:eastAsia="仿宋_GB2312"/>
          <w:bCs/>
          <w:sz w:val="36"/>
          <w:szCs w:val="36"/>
        </w:rPr>
        <w:t>项目</w:t>
      </w:r>
    </w:p>
    <w:p>
      <w:pPr>
        <w:tabs>
          <w:tab w:val="left" w:pos="670"/>
          <w:tab w:val="center" w:pos="4252"/>
        </w:tabs>
        <w:spacing w:line="480" w:lineRule="auto"/>
        <w:rPr>
          <w:rFonts w:ascii="仿宋_GB2312" w:hAnsi="宋体" w:eastAsia="仿宋_GB2312"/>
          <w:iCs/>
          <w:color w:val="000000" w:themeColor="text1"/>
          <w:sz w:val="40"/>
          <w:szCs w:val="36"/>
          <w:lang w:val="en-US"/>
          <w14:textFill>
            <w14:solidFill>
              <w14:schemeClr w14:val="tx1"/>
            </w14:solidFill>
          </w14:textFill>
        </w:rPr>
      </w:pPr>
      <w:r>
        <w:rPr>
          <w:rFonts w:hint="eastAsia" w:ascii="仿宋_GB2312" w:hAnsi="宋体" w:eastAsia="仿宋_GB2312"/>
          <w:b/>
          <w:color w:val="000000" w:themeColor="text1"/>
          <w:sz w:val="40"/>
          <w:szCs w:val="32"/>
          <w:u w:val="single"/>
          <w14:textFill>
            <w14:solidFill>
              <w14:schemeClr w14:val="tx1"/>
            </w14:solidFill>
          </w14:textFill>
        </w:rPr>
        <w:t xml:space="preserve"> 弱电智能化</w:t>
      </w:r>
      <w:r>
        <w:rPr>
          <w:rFonts w:hint="eastAsia" w:ascii="仿宋_GB2312" w:hAnsi="宋体" w:eastAsia="仿宋_GB2312"/>
          <w:b/>
          <w:color w:val="000000" w:themeColor="text1"/>
          <w:sz w:val="40"/>
          <w:szCs w:val="32"/>
          <w:u w:val="single"/>
          <w:lang w:val="en-US" w:eastAsia="zh-CN"/>
          <w14:textFill>
            <w14:solidFill>
              <w14:schemeClr w14:val="tx1"/>
            </w14:solidFill>
          </w14:textFill>
        </w:rPr>
        <w:t xml:space="preserve">工程 </w:t>
      </w:r>
    </w:p>
    <w:p>
      <w:pPr>
        <w:tabs>
          <w:tab w:val="left" w:pos="670"/>
          <w:tab w:val="center" w:pos="4252"/>
        </w:tabs>
        <w:jc w:val="center"/>
        <w:rPr>
          <w:rFonts w:ascii="黑体" w:eastAsia="黑体"/>
          <w:b/>
          <w:sz w:val="28"/>
          <w:szCs w:val="28"/>
        </w:rPr>
      </w:pPr>
    </w:p>
    <w:p>
      <w:pPr>
        <w:tabs>
          <w:tab w:val="left" w:pos="670"/>
          <w:tab w:val="center" w:pos="4252"/>
        </w:tabs>
        <w:rPr>
          <w:rFonts w:ascii="黑体" w:eastAsia="黑体"/>
          <w:b/>
          <w:sz w:val="28"/>
          <w:szCs w:val="28"/>
        </w:rPr>
      </w:pPr>
    </w:p>
    <w:p>
      <w:pPr>
        <w:tabs>
          <w:tab w:val="left" w:pos="670"/>
          <w:tab w:val="center" w:pos="4252"/>
        </w:tabs>
        <w:jc w:val="center"/>
        <w:rPr>
          <w:rFonts w:ascii="黑体" w:eastAsia="黑体"/>
          <w:sz w:val="110"/>
          <w:szCs w:val="110"/>
        </w:rPr>
      </w:pPr>
      <w:r>
        <w:rPr>
          <w:rFonts w:hint="eastAsia" w:ascii="黑体" w:eastAsia="黑体"/>
          <w:sz w:val="110"/>
          <w:szCs w:val="110"/>
        </w:rPr>
        <w:t>专业分包合同</w:t>
      </w:r>
    </w:p>
    <w:p>
      <w:pPr>
        <w:tabs>
          <w:tab w:val="left" w:pos="670"/>
          <w:tab w:val="center" w:pos="4252"/>
        </w:tabs>
        <w:rPr>
          <w:rFonts w:ascii="黑体" w:eastAsia="黑体"/>
          <w:sz w:val="32"/>
          <w:szCs w:val="32"/>
        </w:rPr>
      </w:pPr>
    </w:p>
    <w:p>
      <w:pPr>
        <w:tabs>
          <w:tab w:val="left" w:pos="670"/>
          <w:tab w:val="center" w:pos="4252"/>
        </w:tabs>
        <w:rPr>
          <w:rFonts w:ascii="黑体" w:eastAsia="黑体"/>
          <w:sz w:val="32"/>
          <w:szCs w:val="32"/>
        </w:rPr>
      </w:pPr>
    </w:p>
    <w:p>
      <w:pPr>
        <w:ind w:firstLine="2150" w:firstLineChars="672"/>
        <w:rPr>
          <w:rFonts w:ascii="仿宋_GB2312" w:hAnsi="宋体" w:eastAsia="仿宋_GB2312"/>
          <w:sz w:val="32"/>
          <w:szCs w:val="32"/>
          <w:u w:val="single"/>
        </w:rPr>
      </w:pPr>
      <w:r>
        <w:rPr>
          <w:rFonts w:hint="eastAsia" w:ascii="仿宋_GB2312" w:hAnsi="宋体" w:eastAsia="仿宋_GB2312"/>
          <w:sz w:val="32"/>
          <w:szCs w:val="32"/>
        </w:rPr>
        <w:t>合同编号：</w:t>
      </w:r>
      <w:r>
        <w:rPr>
          <w:rFonts w:hint="eastAsia" w:ascii="仿宋_GB2312" w:hAnsi="宋体" w:eastAsia="仿宋_GB2312"/>
          <w:sz w:val="32"/>
          <w:szCs w:val="32"/>
          <w:u w:val="single"/>
        </w:rPr>
        <w:t xml:space="preserve">             </w:t>
      </w:r>
    </w:p>
    <w:p>
      <w:pPr>
        <w:ind w:left="559" w:leftChars="266" w:firstLine="1280" w:firstLineChars="400"/>
        <w:rPr>
          <w:rFonts w:ascii="仿宋_GB2312" w:hAnsi="宋体" w:eastAsia="仿宋_GB2312"/>
          <w:sz w:val="32"/>
        </w:rPr>
      </w:pPr>
    </w:p>
    <w:p>
      <w:pPr>
        <w:ind w:left="559" w:leftChars="266" w:firstLine="1280" w:firstLineChars="400"/>
        <w:rPr>
          <w:rFonts w:ascii="仿宋_GB2312" w:hAnsi="宋体" w:eastAsia="仿宋_GB2312"/>
          <w:sz w:val="32"/>
        </w:rPr>
      </w:pPr>
    </w:p>
    <w:p>
      <w:pPr>
        <w:ind w:left="559" w:leftChars="266" w:firstLine="1280" w:firstLineChars="400"/>
        <w:rPr>
          <w:rFonts w:ascii="仿宋_GB2312" w:hAnsi="宋体" w:eastAsia="仿宋_GB2312"/>
          <w:sz w:val="32"/>
        </w:rPr>
      </w:pPr>
    </w:p>
    <w:p>
      <w:pPr>
        <w:spacing w:line="360" w:lineRule="auto"/>
        <w:rPr>
          <w:rFonts w:ascii="仿宋_GB2312" w:hAnsi="宋体" w:eastAsia="仿宋_GB2312"/>
          <w:sz w:val="32"/>
          <w:szCs w:val="32"/>
        </w:rPr>
      </w:pPr>
    </w:p>
    <w:p>
      <w:pPr>
        <w:widowControl/>
        <w:spacing w:line="0" w:lineRule="atLeast"/>
        <w:ind w:left="1" w:hanging="1"/>
        <w:jc w:val="left"/>
        <w:rPr>
          <w:rFonts w:ascii="仿宋_GB2312" w:hAnsi="宋体" w:eastAsia="仿宋_GB2312"/>
          <w:sz w:val="32"/>
          <w:szCs w:val="32"/>
          <w:u w:val="single"/>
        </w:rPr>
      </w:pPr>
      <w:r>
        <w:rPr>
          <w:rFonts w:hint="eastAsia" w:ascii="仿宋_GB2312" w:hAnsi="宋体" w:eastAsia="仿宋_GB2312"/>
          <w:sz w:val="32"/>
          <w:szCs w:val="32"/>
        </w:rPr>
        <w:t>甲方：</w:t>
      </w:r>
      <w:r>
        <w:rPr>
          <w:rFonts w:hint="eastAsia" w:ascii="仿宋_GB2312" w:hAnsi="宋体" w:eastAsia="仿宋_GB2312"/>
          <w:w w:val="80"/>
          <w:sz w:val="28"/>
          <w:szCs w:val="28"/>
          <w:u w:val="single"/>
        </w:rPr>
        <w:t xml:space="preserve">重庆对外建设（集团）有限公司  </w:t>
      </w:r>
      <w:r>
        <w:rPr>
          <w:rFonts w:hint="eastAsia" w:ascii="仿宋_GB2312" w:hAnsi="宋体" w:eastAsia="仿宋_GB2312"/>
          <w:sz w:val="32"/>
          <w:szCs w:val="32"/>
        </w:rPr>
        <w:t xml:space="preserve">    乙方：</w:t>
      </w:r>
      <w:r>
        <w:rPr>
          <w:rFonts w:hint="eastAsia" w:ascii="仿宋_GB2312" w:hAnsi="宋体" w:eastAsia="仿宋_GB2312"/>
          <w:sz w:val="32"/>
          <w:szCs w:val="32"/>
          <w:u w:val="single"/>
        </w:rPr>
        <w:t xml:space="preserve">   </w:t>
      </w:r>
    </w:p>
    <w:p>
      <w:pPr>
        <w:widowControl/>
        <w:spacing w:line="0" w:lineRule="atLeast"/>
        <w:ind w:firstLine="1619" w:firstLineChars="506"/>
        <w:jc w:val="left"/>
        <w:rPr>
          <w:rFonts w:ascii="仿宋_GB2312" w:hAnsi="宋体" w:eastAsia="仿宋_GB2312"/>
          <w:sz w:val="32"/>
          <w:szCs w:val="32"/>
        </w:rPr>
      </w:pPr>
      <w:r>
        <w:rPr>
          <w:rFonts w:hint="eastAsia" w:ascii="仿宋_GB2312" w:hAnsi="宋体" w:eastAsia="仿宋_GB2312"/>
          <w:sz w:val="32"/>
          <w:szCs w:val="32"/>
        </w:rPr>
        <w:t>（公章或合同章）             （公章或合同章）</w:t>
      </w:r>
    </w:p>
    <w:p>
      <w:pPr>
        <w:widowControl/>
        <w:spacing w:line="0" w:lineRule="atLeast"/>
        <w:jc w:val="left"/>
        <w:rPr>
          <w:rFonts w:ascii="仿宋_GB2312" w:hAnsi="宋体" w:eastAsia="仿宋_GB2312"/>
          <w:sz w:val="32"/>
          <w:szCs w:val="32"/>
        </w:rPr>
      </w:pPr>
      <w:r>
        <w:rPr>
          <w:rFonts w:hint="eastAsia" w:ascii="仿宋_GB2312" w:hAnsi="宋体" w:eastAsia="仿宋_GB2312"/>
          <w:sz w:val="32"/>
          <w:szCs w:val="32"/>
        </w:rPr>
        <w:t>地址：</w:t>
      </w:r>
      <w:r>
        <w:rPr>
          <w:rFonts w:hint="eastAsia" w:ascii="仿宋_GB2312" w:hAnsi="宋体" w:eastAsia="仿宋_GB2312"/>
          <w:w w:val="75"/>
          <w:sz w:val="28"/>
          <w:szCs w:val="28"/>
          <w:u w:val="single"/>
        </w:rPr>
        <w:t>重庆市北部新区高新园星光大道80号</w:t>
      </w:r>
      <w:r>
        <w:rPr>
          <w:rFonts w:hint="eastAsia" w:ascii="仿宋_GB2312" w:hAnsi="宋体" w:eastAsia="仿宋_GB2312"/>
          <w:sz w:val="32"/>
          <w:szCs w:val="32"/>
        </w:rPr>
        <w:t xml:space="preserve">    地址：</w:t>
      </w:r>
      <w:r>
        <w:rPr>
          <w:rFonts w:hint="eastAsia" w:ascii="仿宋_GB2312" w:hAnsi="宋体" w:eastAsia="仿宋_GB2312"/>
          <w:sz w:val="32"/>
          <w:szCs w:val="32"/>
          <w:u w:val="single"/>
        </w:rPr>
        <w:t xml:space="preserve">                  </w:t>
      </w:r>
    </w:p>
    <w:p>
      <w:pPr>
        <w:widowControl/>
        <w:spacing w:line="0" w:lineRule="atLeast"/>
        <w:jc w:val="left"/>
        <w:rPr>
          <w:rFonts w:ascii="仿宋_GB2312" w:hAnsi="宋体" w:eastAsia="仿宋_GB2312"/>
          <w:sz w:val="32"/>
          <w:szCs w:val="32"/>
        </w:rPr>
      </w:pPr>
      <w:r>
        <w:rPr>
          <w:rFonts w:hint="eastAsia" w:ascii="仿宋_GB2312" w:hAnsi="宋体" w:eastAsia="仿宋_GB2312"/>
          <w:sz w:val="32"/>
          <w:szCs w:val="32"/>
        </w:rPr>
        <w:t>法人代表或                     法人代表或</w:t>
      </w:r>
    </w:p>
    <w:p>
      <w:pPr>
        <w:spacing w:line="0" w:lineRule="atLeast"/>
        <w:rPr>
          <w:rFonts w:ascii="仿宋_GB2312" w:hAnsi="宋体" w:eastAsia="仿宋_GB2312"/>
          <w:sz w:val="32"/>
          <w:szCs w:val="32"/>
          <w:u w:val="single"/>
        </w:rPr>
      </w:pPr>
      <w:r>
        <w:rPr>
          <w:rFonts w:hint="eastAsia" w:ascii="仿宋_GB2312" w:hAnsi="宋体" w:eastAsia="仿宋_GB2312"/>
          <w:sz w:val="32"/>
          <w:szCs w:val="32"/>
        </w:rPr>
        <w:t>授权代理人：</w:t>
      </w:r>
      <w:r>
        <w:rPr>
          <w:rFonts w:hint="eastAsia" w:ascii="仿宋_GB2312" w:hAnsi="宋体" w:eastAsia="仿宋_GB2312"/>
          <w:sz w:val="32"/>
          <w:szCs w:val="32"/>
          <w:u w:val="single"/>
        </w:rPr>
        <w:t xml:space="preserve">　　   　　 </w:t>
      </w:r>
      <w:r>
        <w:rPr>
          <w:rFonts w:hint="eastAsia" w:ascii="仿宋_GB2312" w:hAnsi="宋体" w:eastAsia="仿宋_GB2312"/>
          <w:sz w:val="32"/>
          <w:szCs w:val="32"/>
        </w:rPr>
        <w:t>　　　 授权代理人：</w:t>
      </w:r>
      <w:r>
        <w:rPr>
          <w:rFonts w:hint="eastAsia" w:ascii="仿宋_GB2312" w:hAnsi="宋体" w:eastAsia="仿宋_GB2312"/>
          <w:sz w:val="32"/>
          <w:szCs w:val="32"/>
          <w:u w:val="single"/>
        </w:rPr>
        <w:t xml:space="preserve">　　   　　 </w:t>
      </w:r>
    </w:p>
    <w:p>
      <w:pPr>
        <w:spacing w:line="0" w:lineRule="atLeast"/>
        <w:rPr>
          <w:rFonts w:ascii="仿宋_GB2312" w:hAnsi="宋体" w:eastAsia="仿宋_GB2312"/>
          <w:sz w:val="32"/>
          <w:szCs w:val="32"/>
          <w:u w:val="single"/>
        </w:rPr>
      </w:pPr>
      <w:r>
        <w:rPr>
          <w:rFonts w:hint="eastAsia" w:ascii="仿宋_GB2312" w:hAnsi="宋体" w:eastAsia="仿宋_GB2312"/>
          <w:sz w:val="32"/>
          <w:szCs w:val="32"/>
        </w:rPr>
        <w:t>电话：</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       电话：</w:t>
      </w:r>
      <w:r>
        <w:rPr>
          <w:rFonts w:hint="eastAsia" w:ascii="仿宋_GB2312" w:hAnsi="宋体" w:eastAsia="仿宋_GB2312"/>
          <w:color w:val="000000" w:themeColor="text1"/>
          <w:sz w:val="32"/>
          <w:szCs w:val="32"/>
          <w:highlight w:val="none"/>
          <w:u w:val="single"/>
          <w:shd w:val="clear" w:color="auto" w:fill="auto"/>
          <w14:textFill>
            <w14:solidFill>
              <w14:schemeClr w14:val="tx1"/>
            </w14:solidFill>
          </w14:textFill>
        </w:rPr>
        <w:t xml:space="preserve">                  </w:t>
      </w:r>
      <w:r>
        <w:rPr>
          <w:rFonts w:hint="eastAsia" w:ascii="仿宋_GB2312" w:hAnsi="宋体" w:eastAsia="仿宋_GB2312"/>
          <w:color w:val="000000" w:themeColor="text1"/>
          <w:sz w:val="32"/>
          <w:szCs w:val="32"/>
          <w:highlight w:val="none"/>
          <w:shd w:val="clear" w:color="auto" w:fill="auto"/>
          <w14:textFill>
            <w14:solidFill>
              <w14:schemeClr w14:val="tx1"/>
            </w14:solidFill>
          </w14:textFill>
        </w:rPr>
        <w:t xml:space="preserve">  </w:t>
      </w:r>
      <w:r>
        <w:rPr>
          <w:rFonts w:hint="eastAsia" w:ascii="仿宋_GB2312" w:hAnsi="宋体" w:eastAsia="仿宋_GB2312"/>
          <w:sz w:val="32"/>
          <w:szCs w:val="32"/>
          <w:u w:val="single"/>
        </w:rPr>
        <w:t xml:space="preserve">                  </w:t>
      </w:r>
    </w:p>
    <w:p>
      <w:pPr>
        <w:spacing w:line="0" w:lineRule="atLeast"/>
        <w:rPr>
          <w:rFonts w:ascii="仿宋_GB2312" w:hAnsi="宋体" w:eastAsia="仿宋_GB2312"/>
          <w:sz w:val="32"/>
          <w:szCs w:val="32"/>
        </w:rPr>
      </w:pPr>
      <w:r>
        <w:rPr>
          <w:rFonts w:hint="eastAsia" w:ascii="仿宋_GB2312" w:hAnsi="宋体" w:eastAsia="仿宋_GB2312"/>
          <w:sz w:val="32"/>
          <w:szCs w:val="32"/>
        </w:rPr>
        <w:t>传真：</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       传真：</w:t>
      </w:r>
      <w:r>
        <w:rPr>
          <w:rFonts w:hint="eastAsia" w:ascii="仿宋_GB2312" w:hAnsi="宋体" w:eastAsia="仿宋_GB2312"/>
          <w:sz w:val="32"/>
          <w:szCs w:val="32"/>
          <w:u w:val="single"/>
        </w:rPr>
        <w:t xml:space="preserve">                  </w:t>
      </w:r>
    </w:p>
    <w:p>
      <w:pPr>
        <w:spacing w:line="0" w:lineRule="atLeast"/>
        <w:rPr>
          <w:rFonts w:ascii="仿宋_GB2312" w:hAnsi="宋体" w:eastAsia="仿宋_GB2312"/>
          <w:sz w:val="32"/>
          <w:szCs w:val="32"/>
          <w:u w:val="single"/>
        </w:rPr>
      </w:pPr>
      <w:r>
        <w:rPr>
          <w:rFonts w:hint="eastAsia" w:ascii="仿宋_GB2312" w:hAnsi="宋体" w:eastAsia="仿宋_GB2312"/>
          <w:sz w:val="32"/>
          <w:szCs w:val="32"/>
        </w:rPr>
        <w:t>开户银行：</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       开户银行：</w:t>
      </w:r>
      <w:r>
        <w:rPr>
          <w:rFonts w:hint="eastAsia" w:ascii="仿宋_GB2312" w:hAnsi="宋体" w:eastAsia="仿宋_GB2312"/>
          <w:sz w:val="32"/>
          <w:szCs w:val="32"/>
          <w:u w:val="single"/>
        </w:rPr>
        <w:t xml:space="preserve">              </w:t>
      </w:r>
    </w:p>
    <w:p>
      <w:pPr>
        <w:spacing w:line="0" w:lineRule="atLeast"/>
        <w:rPr>
          <w:rFonts w:ascii="仿宋_GB2312" w:hAnsi="宋体" w:eastAsia="仿宋_GB2312"/>
          <w:sz w:val="32"/>
          <w:szCs w:val="32"/>
        </w:rPr>
      </w:pPr>
      <w:r>
        <w:rPr>
          <w:rFonts w:hint="eastAsia" w:ascii="仿宋_GB2312" w:hAnsi="宋体" w:eastAsia="仿宋_GB2312"/>
          <w:sz w:val="32"/>
          <w:szCs w:val="32"/>
        </w:rPr>
        <w:t>账号：</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       账号：</w:t>
      </w:r>
      <w:r>
        <w:rPr>
          <w:rFonts w:hint="eastAsia" w:ascii="仿宋_GB2312" w:hAnsi="宋体" w:eastAsia="仿宋_GB2312"/>
          <w:sz w:val="32"/>
          <w:szCs w:val="32"/>
          <w:u w:val="single"/>
        </w:rPr>
        <w:t xml:space="preserve">                  </w:t>
      </w:r>
    </w:p>
    <w:p>
      <w:pPr>
        <w:spacing w:line="0" w:lineRule="atLeast"/>
        <w:rPr>
          <w:rFonts w:ascii="仿宋_GB2312" w:hAnsi="宋体" w:eastAsia="仿宋_GB2312"/>
          <w:sz w:val="32"/>
          <w:szCs w:val="32"/>
        </w:rPr>
      </w:pPr>
      <w:r>
        <w:rPr>
          <w:rFonts w:hint="eastAsia" w:ascii="仿宋_GB2312" w:hAnsi="宋体" w:eastAsia="仿宋_GB2312"/>
          <w:sz w:val="32"/>
          <w:szCs w:val="32"/>
        </w:rPr>
        <w:t>邮政编码：</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       邮政编码：</w:t>
      </w:r>
      <w:r>
        <w:rPr>
          <w:rFonts w:hint="eastAsia" w:ascii="仿宋_GB2312" w:hAnsi="宋体" w:eastAsia="仿宋_GB2312"/>
          <w:sz w:val="32"/>
          <w:szCs w:val="32"/>
          <w:u w:val="single"/>
        </w:rPr>
        <w:t xml:space="preserve">              </w:t>
      </w:r>
    </w:p>
    <w:p>
      <w:pPr>
        <w:spacing w:line="0" w:lineRule="atLeast"/>
        <w:ind w:firstLine="1920" w:firstLineChars="600"/>
        <w:rPr>
          <w:rFonts w:ascii="宋体" w:hAnsi="宋体"/>
          <w:sz w:val="32"/>
          <w:szCs w:val="32"/>
        </w:rPr>
        <w:sectPr>
          <w:footerReference r:id="rId3" w:type="default"/>
          <w:pgSz w:w="11906" w:h="16838"/>
          <w:pgMar w:top="1417" w:right="1134" w:bottom="1417" w:left="1417" w:header="283" w:footer="283" w:gutter="0"/>
          <w:cols w:space="425" w:num="1"/>
          <w:docGrid w:type="lines" w:linePitch="317" w:charSpace="0"/>
        </w:sectPr>
      </w:pPr>
      <w:r>
        <w:rPr>
          <w:rFonts w:hint="eastAsia" w:ascii="仿宋_GB2312" w:hAnsi="宋体" w:eastAsia="仿宋_GB2312"/>
          <w:sz w:val="32"/>
          <w:szCs w:val="32"/>
        </w:rPr>
        <w:t>年   月   日　　　　　　　　   年   月   日</w:t>
      </w:r>
    </w:p>
    <w:p>
      <w:pPr>
        <w:spacing w:line="360" w:lineRule="auto"/>
        <w:jc w:val="center"/>
        <w:rPr>
          <w:rFonts w:ascii="黑体" w:hAnsi="宋体" w:eastAsia="黑体"/>
          <w:sz w:val="36"/>
          <w:szCs w:val="36"/>
        </w:rPr>
      </w:pPr>
      <w:r>
        <w:rPr>
          <w:rFonts w:hint="eastAsia" w:ascii="黑体" w:hAnsi="宋体" w:eastAsia="黑体"/>
          <w:sz w:val="36"/>
          <w:szCs w:val="36"/>
        </w:rPr>
        <w:t>重庆对外建设（集团）有限公司</w:t>
      </w:r>
    </w:p>
    <w:p>
      <w:pPr>
        <w:spacing w:line="360" w:lineRule="auto"/>
        <w:jc w:val="center"/>
        <w:rPr>
          <w:rFonts w:ascii="黑体" w:hAnsi="宋体" w:eastAsia="黑体"/>
          <w:sz w:val="36"/>
          <w:szCs w:val="36"/>
        </w:rPr>
      </w:pPr>
      <w:r>
        <w:rPr>
          <w:rFonts w:hint="eastAsia" w:ascii="黑体" w:hAnsi="宋体" w:eastAsia="黑体"/>
          <w:sz w:val="36"/>
          <w:szCs w:val="36"/>
        </w:rPr>
        <w:t>工程项目专业分包合同</w:t>
      </w:r>
    </w:p>
    <w:p>
      <w:pPr>
        <w:spacing w:line="440" w:lineRule="exact"/>
        <w:rPr>
          <w:rFonts w:eastAsia="仿宋_GB2312"/>
          <w:b/>
          <w:sz w:val="28"/>
          <w:szCs w:val="28"/>
        </w:rPr>
      </w:pPr>
      <w:r>
        <w:rPr>
          <w:rFonts w:hint="eastAsia" w:eastAsia="仿宋_GB2312"/>
          <w:b/>
          <w:sz w:val="28"/>
          <w:szCs w:val="28"/>
        </w:rPr>
        <w:t>甲方：</w:t>
      </w:r>
      <w:r>
        <w:rPr>
          <w:rFonts w:hint="eastAsia" w:eastAsia="仿宋_GB2312"/>
          <w:b/>
          <w:sz w:val="28"/>
          <w:szCs w:val="28"/>
          <w:u w:val="single"/>
        </w:rPr>
        <w:t xml:space="preserve"> 重庆对外建设（集团）有限公司 </w:t>
      </w:r>
      <w:r>
        <w:rPr>
          <w:rFonts w:hint="eastAsia" w:eastAsia="仿宋_GB2312"/>
          <w:sz w:val="28"/>
          <w:szCs w:val="28"/>
        </w:rPr>
        <w:t>（承包人）</w:t>
      </w:r>
    </w:p>
    <w:p>
      <w:pPr>
        <w:spacing w:line="440" w:lineRule="exact"/>
        <w:rPr>
          <w:rFonts w:eastAsia="仿宋_GB2312"/>
          <w:sz w:val="28"/>
          <w:szCs w:val="28"/>
        </w:rPr>
      </w:pPr>
      <w:r>
        <w:rPr>
          <w:rFonts w:hint="eastAsia" w:eastAsia="仿宋_GB2312"/>
          <w:b/>
          <w:sz w:val="28"/>
          <w:szCs w:val="28"/>
        </w:rPr>
        <w:t>乙方：</w:t>
      </w:r>
      <w:r>
        <w:rPr>
          <w:rFonts w:hint="eastAsia" w:eastAsia="仿宋_GB2312"/>
          <w:b/>
          <w:sz w:val="28"/>
          <w:szCs w:val="28"/>
          <w:u w:val="single"/>
        </w:rPr>
        <w:t xml:space="preserve">                              </w:t>
      </w:r>
      <w:r>
        <w:rPr>
          <w:rFonts w:hint="eastAsia" w:eastAsia="仿宋_GB2312"/>
          <w:sz w:val="28"/>
          <w:szCs w:val="28"/>
        </w:rPr>
        <w:t>（分包人）</w:t>
      </w:r>
    </w:p>
    <w:p>
      <w:pPr>
        <w:spacing w:line="440" w:lineRule="exact"/>
        <w:ind w:right="-25" w:firstLine="630" w:firstLineChars="225"/>
        <w:rPr>
          <w:rFonts w:eastAsia="仿宋_GB2312"/>
          <w:sz w:val="28"/>
          <w:szCs w:val="28"/>
        </w:rPr>
      </w:pPr>
      <w:r>
        <w:rPr>
          <w:rFonts w:hint="eastAsia" w:eastAsia="仿宋_GB2312"/>
          <w:sz w:val="28"/>
          <w:szCs w:val="28"/>
        </w:rPr>
        <w:t>依照甲方与</w:t>
      </w:r>
      <w:r>
        <w:rPr>
          <w:rFonts w:hint="eastAsia" w:eastAsia="仿宋_GB2312"/>
          <w:sz w:val="28"/>
          <w:szCs w:val="28"/>
          <w:u w:val="single"/>
        </w:rPr>
        <w:t>建设单位签订的《建筑施工合同》</w:t>
      </w:r>
      <w:r>
        <w:rPr>
          <w:rFonts w:hint="eastAsia" w:eastAsia="仿宋_GB2312"/>
          <w:sz w:val="28"/>
          <w:szCs w:val="28"/>
        </w:rPr>
        <w:t>，遵循个自愿原则、诚实信用及互惠互利的原则，甲方将承建的</w:t>
      </w:r>
      <w:r>
        <w:rPr>
          <w:rFonts w:hint="eastAsia" w:eastAsia="仿宋_GB2312"/>
          <w:sz w:val="28"/>
          <w:szCs w:val="28"/>
          <w:u w:val="single"/>
        </w:rPr>
        <w:t xml:space="preserve">        </w:t>
      </w:r>
      <w:r>
        <w:rPr>
          <w:rFonts w:hint="eastAsia" w:eastAsia="仿宋_GB2312"/>
          <w:sz w:val="28"/>
          <w:szCs w:val="28"/>
        </w:rPr>
        <w:t>工程</w:t>
      </w:r>
      <w:r>
        <w:rPr>
          <w:rFonts w:hint="eastAsia" w:eastAsia="仿宋_GB2312"/>
          <w:sz w:val="28"/>
          <w:szCs w:val="28"/>
          <w:u w:val="single"/>
        </w:rPr>
        <w:t xml:space="preserve">      </w:t>
      </w:r>
      <w:r>
        <w:rPr>
          <w:rFonts w:hint="eastAsia" w:eastAsia="仿宋_GB2312"/>
          <w:sz w:val="28"/>
          <w:szCs w:val="28"/>
        </w:rPr>
        <w:t>专业发包给乙方。为明确双方的权利和义务，特订立本合同，以资共同信守。</w:t>
      </w:r>
    </w:p>
    <w:p>
      <w:pPr>
        <w:spacing w:line="440" w:lineRule="exact"/>
        <w:ind w:right="-25" w:firstLine="703" w:firstLineChars="250"/>
        <w:rPr>
          <w:rFonts w:eastAsia="仿宋_GB2312"/>
          <w:b/>
          <w:sz w:val="28"/>
          <w:szCs w:val="28"/>
        </w:rPr>
      </w:pPr>
      <w:r>
        <w:rPr>
          <w:rFonts w:hint="eastAsia" w:eastAsia="仿宋_GB2312"/>
          <w:b/>
          <w:sz w:val="28"/>
          <w:szCs w:val="28"/>
        </w:rPr>
        <w:t>一、乙方基本情况</w:t>
      </w:r>
    </w:p>
    <w:p>
      <w:pPr>
        <w:spacing w:line="440" w:lineRule="exact"/>
        <w:ind w:right="-25" w:firstLine="630" w:firstLineChars="225"/>
        <w:rPr>
          <w:rFonts w:eastAsia="仿宋_GB2312"/>
          <w:sz w:val="28"/>
          <w:szCs w:val="28"/>
        </w:rPr>
      </w:pPr>
      <w:r>
        <w:rPr>
          <w:rFonts w:hint="eastAsia" w:eastAsia="仿宋_GB2312"/>
          <w:sz w:val="28"/>
          <w:szCs w:val="28"/>
        </w:rPr>
        <w:t>1、乙方营业执照</w:t>
      </w:r>
    </w:p>
    <w:p>
      <w:pPr>
        <w:spacing w:line="440" w:lineRule="exact"/>
        <w:ind w:right="-25" w:firstLine="630" w:firstLineChars="225"/>
        <w:rPr>
          <w:rFonts w:eastAsia="仿宋_GB2312"/>
          <w:sz w:val="28"/>
          <w:szCs w:val="28"/>
        </w:rPr>
      </w:pPr>
      <w:r>
        <w:rPr>
          <w:rFonts w:hint="eastAsia" w:eastAsia="仿宋_GB2312"/>
          <w:sz w:val="28"/>
          <w:szCs w:val="28"/>
        </w:rPr>
        <w:t>（1）营业执照编号：</w:t>
      </w:r>
      <w:r>
        <w:rPr>
          <w:rFonts w:hint="eastAsia" w:eastAsia="仿宋_GB2312"/>
          <w:sz w:val="28"/>
          <w:szCs w:val="28"/>
          <w:u w:val="single"/>
        </w:rPr>
        <w:t xml:space="preserve">          </w:t>
      </w:r>
      <w:r>
        <w:rPr>
          <w:rFonts w:hint="eastAsia" w:eastAsia="仿宋_GB2312"/>
          <w:sz w:val="28"/>
          <w:szCs w:val="28"/>
        </w:rPr>
        <w:t>；</w:t>
      </w:r>
    </w:p>
    <w:p>
      <w:pPr>
        <w:spacing w:line="440" w:lineRule="exact"/>
        <w:ind w:right="-25" w:firstLine="630" w:firstLineChars="225"/>
        <w:rPr>
          <w:rFonts w:eastAsia="仿宋_GB2312"/>
          <w:sz w:val="28"/>
          <w:szCs w:val="28"/>
        </w:rPr>
      </w:pPr>
      <w:r>
        <w:rPr>
          <w:rFonts w:hint="eastAsia" w:eastAsia="仿宋_GB2312"/>
          <w:sz w:val="28"/>
          <w:szCs w:val="28"/>
        </w:rPr>
        <w:t>2、资质证书</w:t>
      </w:r>
    </w:p>
    <w:p>
      <w:pPr>
        <w:spacing w:line="440" w:lineRule="exact"/>
        <w:ind w:right="-25" w:firstLine="630" w:firstLineChars="225"/>
        <w:rPr>
          <w:rFonts w:eastAsia="仿宋_GB2312"/>
          <w:sz w:val="28"/>
          <w:szCs w:val="28"/>
        </w:rPr>
      </w:pPr>
      <w:r>
        <w:rPr>
          <w:rFonts w:hint="eastAsia" w:eastAsia="仿宋_GB2312"/>
          <w:sz w:val="28"/>
          <w:szCs w:val="28"/>
        </w:rPr>
        <w:t>（1）资质证书编号：</w:t>
      </w:r>
      <w:r>
        <w:rPr>
          <w:rFonts w:hint="eastAsia" w:eastAsia="仿宋_GB2312"/>
          <w:sz w:val="28"/>
          <w:szCs w:val="28"/>
          <w:u w:val="single"/>
        </w:rPr>
        <w:t xml:space="preserve">          </w:t>
      </w:r>
      <w:r>
        <w:rPr>
          <w:rFonts w:hint="eastAsia" w:eastAsia="仿宋_GB2312"/>
          <w:sz w:val="28"/>
          <w:szCs w:val="28"/>
        </w:rPr>
        <w:t>；</w:t>
      </w:r>
    </w:p>
    <w:p>
      <w:pPr>
        <w:spacing w:line="440" w:lineRule="exact"/>
        <w:ind w:right="-25" w:firstLine="630" w:firstLineChars="225"/>
        <w:rPr>
          <w:rFonts w:eastAsia="仿宋_GB2312"/>
          <w:sz w:val="28"/>
          <w:szCs w:val="28"/>
        </w:rPr>
      </w:pPr>
      <w:r>
        <w:rPr>
          <w:rFonts w:hint="eastAsia" w:eastAsia="仿宋_GB2312"/>
          <w:sz w:val="28"/>
          <w:szCs w:val="28"/>
        </w:rPr>
        <w:t>3、在签订本合同时，乙方应提供其有效的营业执照、资质证书及安全生产许可证等证件原件供甲方核对，并提供加盖公章的上述证件复印件作为本合同的附件。</w:t>
      </w:r>
    </w:p>
    <w:p>
      <w:pPr>
        <w:spacing w:line="440" w:lineRule="exact"/>
        <w:ind w:right="-25" w:firstLine="630" w:firstLineChars="225"/>
        <w:rPr>
          <w:rFonts w:eastAsia="仿宋_GB2312"/>
          <w:sz w:val="28"/>
          <w:szCs w:val="28"/>
        </w:rPr>
      </w:pPr>
      <w:r>
        <w:rPr>
          <w:rFonts w:hint="eastAsia" w:eastAsia="仿宋_GB2312"/>
          <w:sz w:val="28"/>
          <w:szCs w:val="28"/>
        </w:rPr>
        <w:t>4、乙方在开工前应向甲方提供本专业工程施工方案、进场人员名单（附身份证、上岗证、操作证等复印件）各</w:t>
      </w:r>
      <w:r>
        <w:rPr>
          <w:rFonts w:hint="eastAsia" w:eastAsia="仿宋_GB2312"/>
          <w:sz w:val="28"/>
          <w:szCs w:val="28"/>
          <w:u w:val="single"/>
        </w:rPr>
        <w:t xml:space="preserve">    </w:t>
      </w:r>
      <w:r>
        <w:rPr>
          <w:rFonts w:hint="eastAsia" w:eastAsia="仿宋_GB2312"/>
          <w:sz w:val="28"/>
          <w:szCs w:val="28"/>
        </w:rPr>
        <w:t>份（均须加盖公章）。</w:t>
      </w:r>
    </w:p>
    <w:p>
      <w:pPr>
        <w:spacing w:line="440" w:lineRule="exact"/>
        <w:ind w:right="-25" w:firstLine="632" w:firstLineChars="225"/>
        <w:outlineLvl w:val="0"/>
        <w:rPr>
          <w:rFonts w:eastAsia="仿宋_GB2312"/>
          <w:b/>
          <w:sz w:val="28"/>
          <w:szCs w:val="28"/>
        </w:rPr>
      </w:pPr>
      <w:r>
        <w:rPr>
          <w:rFonts w:hint="eastAsia" w:eastAsia="仿宋_GB2312"/>
          <w:b/>
          <w:sz w:val="28"/>
          <w:szCs w:val="28"/>
        </w:rPr>
        <w:t>二、工程概况</w:t>
      </w:r>
    </w:p>
    <w:p>
      <w:pPr>
        <w:spacing w:line="440" w:lineRule="exact"/>
        <w:ind w:right="-25" w:firstLine="630" w:firstLineChars="225"/>
        <w:rPr>
          <w:rFonts w:eastAsia="仿宋_GB2312"/>
          <w:sz w:val="28"/>
          <w:szCs w:val="28"/>
        </w:rPr>
      </w:pPr>
      <w:r>
        <w:rPr>
          <w:rFonts w:hint="eastAsia" w:eastAsia="仿宋_GB2312"/>
          <w:sz w:val="28"/>
          <w:szCs w:val="28"/>
        </w:rPr>
        <w:t>1、工程名称：</w:t>
      </w:r>
      <w:r>
        <w:rPr>
          <w:rFonts w:hint="eastAsia" w:eastAsia="仿宋_GB2312"/>
          <w:sz w:val="28"/>
          <w:szCs w:val="28"/>
          <w:u w:val="single"/>
        </w:rPr>
        <w:t xml:space="preserve">          </w:t>
      </w:r>
      <w:r>
        <w:rPr>
          <w:rFonts w:hint="eastAsia" w:eastAsia="仿宋_GB2312"/>
          <w:sz w:val="28"/>
          <w:szCs w:val="28"/>
        </w:rPr>
        <w:t>；</w:t>
      </w:r>
    </w:p>
    <w:p>
      <w:pPr>
        <w:spacing w:line="440" w:lineRule="exact"/>
        <w:ind w:right="-25" w:firstLine="630" w:firstLineChars="225"/>
        <w:rPr>
          <w:rFonts w:eastAsia="仿宋_GB2312"/>
          <w:sz w:val="28"/>
          <w:szCs w:val="28"/>
        </w:rPr>
      </w:pPr>
      <w:r>
        <w:rPr>
          <w:rFonts w:hint="eastAsia" w:eastAsia="仿宋_GB2312"/>
          <w:sz w:val="28"/>
          <w:szCs w:val="28"/>
        </w:rPr>
        <w:t>2、工程地点：</w:t>
      </w:r>
      <w:r>
        <w:rPr>
          <w:rFonts w:hint="eastAsia" w:eastAsia="仿宋_GB2312"/>
          <w:sz w:val="28"/>
          <w:szCs w:val="28"/>
          <w:u w:val="single"/>
        </w:rPr>
        <w:t xml:space="preserve">          </w:t>
      </w:r>
      <w:r>
        <w:rPr>
          <w:rFonts w:hint="eastAsia" w:eastAsia="仿宋_GB2312"/>
          <w:sz w:val="28"/>
          <w:szCs w:val="28"/>
        </w:rPr>
        <w:t>；</w:t>
      </w:r>
    </w:p>
    <w:p>
      <w:pPr>
        <w:spacing w:line="440" w:lineRule="exact"/>
        <w:ind w:right="-25" w:firstLine="630" w:firstLineChars="225"/>
        <w:rPr>
          <w:rFonts w:eastAsia="仿宋_GB2312"/>
          <w:sz w:val="28"/>
          <w:szCs w:val="28"/>
          <w:u w:val="single"/>
        </w:rPr>
      </w:pPr>
      <w:r>
        <w:rPr>
          <w:rFonts w:hint="eastAsia" w:eastAsia="仿宋_GB2312"/>
          <w:sz w:val="28"/>
          <w:szCs w:val="28"/>
        </w:rPr>
        <w:t>3、专业工程内容及承包范围：</w:t>
      </w:r>
      <w:r>
        <w:rPr>
          <w:rFonts w:hint="eastAsia" w:eastAsia="仿宋_GB2312"/>
          <w:sz w:val="28"/>
          <w:szCs w:val="28"/>
          <w:u w:val="single"/>
        </w:rPr>
        <w:t xml:space="preserve">                            。</w:t>
      </w:r>
    </w:p>
    <w:p>
      <w:pPr>
        <w:spacing w:line="440" w:lineRule="exact"/>
        <w:ind w:right="-25" w:firstLine="630" w:firstLineChars="225"/>
        <w:rPr>
          <w:rFonts w:eastAsia="仿宋_GB2312"/>
          <w:sz w:val="28"/>
          <w:szCs w:val="28"/>
        </w:rPr>
      </w:pPr>
      <w:r>
        <w:rPr>
          <w:rFonts w:hint="eastAsia" w:eastAsia="仿宋_GB2312"/>
          <w:sz w:val="28"/>
          <w:szCs w:val="28"/>
        </w:rPr>
        <w:t>4、分</w:t>
      </w:r>
      <w:r>
        <w:rPr>
          <w:rFonts w:eastAsia="仿宋_GB2312"/>
          <w:sz w:val="28"/>
          <w:szCs w:val="28"/>
        </w:rPr>
        <w:t>包工程合同工期：</w:t>
      </w:r>
    </w:p>
    <w:p>
      <w:pPr>
        <w:spacing w:line="440" w:lineRule="exact"/>
        <w:ind w:right="-25" w:firstLine="630" w:firstLineChars="225"/>
        <w:rPr>
          <w:rFonts w:eastAsia="仿宋_GB2312"/>
          <w:sz w:val="28"/>
          <w:szCs w:val="28"/>
        </w:rPr>
      </w:pPr>
      <w:r>
        <w:rPr>
          <w:rFonts w:hint="eastAsia" w:eastAsia="仿宋_GB2312"/>
          <w:sz w:val="28"/>
          <w:szCs w:val="28"/>
        </w:rPr>
        <w:t>分</w:t>
      </w:r>
      <w:r>
        <w:rPr>
          <w:rFonts w:eastAsia="仿宋_GB2312"/>
          <w:sz w:val="28"/>
          <w:szCs w:val="28"/>
        </w:rPr>
        <w:t>包工程开工日期：</w:t>
      </w:r>
      <w:r>
        <w:rPr>
          <w:rFonts w:hint="eastAsia" w:eastAsia="仿宋_GB2312"/>
          <w:sz w:val="28"/>
          <w:szCs w:val="28"/>
          <w:u w:val="single"/>
        </w:rPr>
        <w:t>暂</w:t>
      </w:r>
      <w:r>
        <w:rPr>
          <w:rFonts w:eastAsia="仿宋_GB2312"/>
          <w:sz w:val="28"/>
          <w:szCs w:val="28"/>
          <w:u w:val="single"/>
        </w:rPr>
        <w:t>定</w:t>
      </w:r>
      <w:r>
        <w:rPr>
          <w:rFonts w:hint="eastAsia" w:eastAsia="仿宋_GB2312"/>
          <w:sz w:val="28"/>
          <w:szCs w:val="28"/>
          <w:u w:val="single"/>
        </w:rPr>
        <w:t xml:space="preserve">   年  月  日</w:t>
      </w:r>
    </w:p>
    <w:p>
      <w:pPr>
        <w:spacing w:line="440" w:lineRule="exact"/>
        <w:ind w:right="-25" w:firstLine="630" w:firstLineChars="225"/>
        <w:rPr>
          <w:rFonts w:eastAsia="仿宋_GB2312"/>
          <w:sz w:val="28"/>
          <w:szCs w:val="28"/>
        </w:rPr>
      </w:pPr>
      <w:r>
        <w:rPr>
          <w:rFonts w:hint="eastAsia" w:eastAsia="仿宋_GB2312"/>
          <w:sz w:val="28"/>
          <w:szCs w:val="28"/>
        </w:rPr>
        <w:t>分包</w:t>
      </w:r>
      <w:r>
        <w:rPr>
          <w:rFonts w:eastAsia="仿宋_GB2312"/>
          <w:sz w:val="28"/>
          <w:szCs w:val="28"/>
        </w:rPr>
        <w:t>工程竣工日期：</w:t>
      </w:r>
      <w:r>
        <w:rPr>
          <w:rFonts w:hint="eastAsia" w:eastAsia="仿宋_GB2312"/>
          <w:sz w:val="28"/>
          <w:szCs w:val="28"/>
          <w:u w:val="single"/>
        </w:rPr>
        <w:t>预计   年  月  日</w:t>
      </w:r>
      <w:r>
        <w:rPr>
          <w:rFonts w:eastAsia="仿宋_GB2312"/>
          <w:sz w:val="28"/>
          <w:szCs w:val="28"/>
          <w:u w:val="single"/>
        </w:rPr>
        <w:t>（根据现场情况及网络计划调整）</w:t>
      </w:r>
    </w:p>
    <w:p>
      <w:pPr>
        <w:spacing w:line="440" w:lineRule="exact"/>
        <w:ind w:right="-25" w:firstLine="630" w:firstLineChars="225"/>
        <w:rPr>
          <w:rFonts w:eastAsia="仿宋_GB2312"/>
          <w:sz w:val="28"/>
          <w:szCs w:val="28"/>
          <w:u w:val="single"/>
        </w:rPr>
      </w:pPr>
      <w:r>
        <w:rPr>
          <w:rFonts w:hint="eastAsia" w:eastAsia="仿宋_GB2312"/>
          <w:sz w:val="28"/>
          <w:szCs w:val="28"/>
        </w:rPr>
        <w:t>分</w:t>
      </w:r>
      <w:r>
        <w:rPr>
          <w:rFonts w:eastAsia="仿宋_GB2312"/>
          <w:sz w:val="28"/>
          <w:szCs w:val="28"/>
        </w:rPr>
        <w:t>包工程合同</w:t>
      </w:r>
      <w:r>
        <w:rPr>
          <w:rFonts w:hint="eastAsia" w:eastAsia="仿宋_GB2312"/>
          <w:sz w:val="28"/>
          <w:szCs w:val="28"/>
        </w:rPr>
        <w:t>工</w:t>
      </w:r>
      <w:r>
        <w:rPr>
          <w:rFonts w:eastAsia="仿宋_GB2312"/>
          <w:sz w:val="28"/>
          <w:szCs w:val="28"/>
        </w:rPr>
        <w:t>期总日历天数：</w:t>
      </w:r>
      <w:r>
        <w:rPr>
          <w:rFonts w:eastAsia="仿宋_GB2312"/>
          <w:sz w:val="28"/>
          <w:szCs w:val="28"/>
          <w:u w:val="single"/>
        </w:rPr>
        <w:t>暂定</w:t>
      </w:r>
      <w:r>
        <w:rPr>
          <w:rFonts w:hint="eastAsia" w:eastAsia="仿宋_GB2312"/>
          <w:sz w:val="28"/>
          <w:szCs w:val="28"/>
          <w:u w:val="single"/>
        </w:rPr>
        <w:t xml:space="preserve">  天</w:t>
      </w:r>
    </w:p>
    <w:p>
      <w:pPr>
        <w:spacing w:line="440" w:lineRule="exact"/>
        <w:ind w:firstLine="560" w:firstLineChars="200"/>
        <w:rPr>
          <w:rFonts w:eastAsia="仿宋_GB2312"/>
          <w:sz w:val="28"/>
          <w:szCs w:val="28"/>
        </w:rPr>
      </w:pPr>
      <w:r>
        <w:rPr>
          <w:rFonts w:hint="eastAsia" w:eastAsia="仿宋_GB2312"/>
          <w:sz w:val="28"/>
          <w:szCs w:val="28"/>
        </w:rPr>
        <w:t>乙方</w:t>
      </w:r>
      <w:r>
        <w:rPr>
          <w:rFonts w:eastAsia="仿宋_GB2312"/>
          <w:sz w:val="28"/>
          <w:szCs w:val="28"/>
        </w:rPr>
        <w:t>应无条件</w:t>
      </w:r>
      <w:r>
        <w:rPr>
          <w:rFonts w:hint="eastAsia" w:eastAsia="仿宋_GB2312"/>
          <w:sz w:val="28"/>
          <w:szCs w:val="28"/>
        </w:rPr>
        <w:t>执行</w:t>
      </w:r>
      <w:r>
        <w:rPr>
          <w:rFonts w:eastAsia="仿宋_GB2312"/>
          <w:sz w:val="28"/>
          <w:szCs w:val="28"/>
        </w:rPr>
        <w:t>甲方合理的进度计划安排（包括新调整的进度计划），若乙方不能按双方所定计划完成劳务项目，甲方有权单独终止合同，并有权追偿乙方由此造成的经济损失。</w:t>
      </w:r>
    </w:p>
    <w:p>
      <w:pPr>
        <w:spacing w:line="440" w:lineRule="exact"/>
        <w:ind w:right="-25" w:firstLine="632" w:firstLineChars="225"/>
        <w:outlineLvl w:val="0"/>
        <w:rPr>
          <w:rFonts w:eastAsia="仿宋_GB2312"/>
          <w:b/>
          <w:sz w:val="28"/>
          <w:szCs w:val="28"/>
        </w:rPr>
      </w:pPr>
      <w:r>
        <w:rPr>
          <w:rFonts w:hint="eastAsia" w:eastAsia="仿宋_GB2312"/>
          <w:b/>
          <w:sz w:val="28"/>
          <w:szCs w:val="28"/>
        </w:rPr>
        <w:t>三、项目经理及</w:t>
      </w:r>
      <w:r>
        <w:rPr>
          <w:rFonts w:eastAsia="仿宋_GB2312"/>
          <w:b/>
          <w:sz w:val="28"/>
          <w:szCs w:val="28"/>
        </w:rPr>
        <w:t>管理人员</w:t>
      </w:r>
    </w:p>
    <w:p>
      <w:pPr>
        <w:spacing w:line="440" w:lineRule="exact"/>
        <w:ind w:right="-25" w:firstLine="630" w:firstLineChars="225"/>
        <w:rPr>
          <w:rFonts w:eastAsia="仿宋_GB2312"/>
          <w:sz w:val="28"/>
          <w:szCs w:val="28"/>
        </w:rPr>
      </w:pPr>
      <w:r>
        <w:rPr>
          <w:rFonts w:hint="eastAsia" w:eastAsia="仿宋_GB2312"/>
          <w:sz w:val="28"/>
          <w:szCs w:val="28"/>
        </w:rPr>
        <w:t>1、甲方委派的担任驻工地履行本合同的项目经理为：</w:t>
      </w:r>
      <w:r>
        <w:rPr>
          <w:rFonts w:hint="eastAsia" w:eastAsia="仿宋_GB2312"/>
          <w:sz w:val="28"/>
          <w:szCs w:val="28"/>
          <w:u w:val="single"/>
        </w:rPr>
        <w:t xml:space="preserve">          </w:t>
      </w:r>
      <w:r>
        <w:rPr>
          <w:rFonts w:hint="eastAsia" w:eastAsia="仿宋_GB2312"/>
          <w:sz w:val="28"/>
          <w:szCs w:val="28"/>
        </w:rPr>
        <w:t>，职务</w:t>
      </w:r>
      <w:r>
        <w:rPr>
          <w:rFonts w:hint="eastAsia" w:eastAsia="仿宋_GB2312"/>
          <w:sz w:val="28"/>
          <w:szCs w:val="28"/>
          <w:u w:val="single"/>
        </w:rPr>
        <w:t>项目经理</w:t>
      </w:r>
      <w:r>
        <w:rPr>
          <w:rFonts w:hint="eastAsia" w:eastAsia="仿宋_GB2312"/>
          <w:sz w:val="28"/>
          <w:szCs w:val="28"/>
        </w:rPr>
        <w:t>，联系电话：</w:t>
      </w:r>
      <w:r>
        <w:rPr>
          <w:rFonts w:hint="eastAsia" w:eastAsia="仿宋_GB2312"/>
          <w:sz w:val="28"/>
          <w:szCs w:val="28"/>
          <w:u w:val="single"/>
        </w:rPr>
        <w:t xml:space="preserve">          </w:t>
      </w:r>
      <w:r>
        <w:rPr>
          <w:rFonts w:hint="eastAsia" w:eastAsia="仿宋_GB2312"/>
          <w:sz w:val="28"/>
          <w:szCs w:val="28"/>
        </w:rPr>
        <w:t>；</w:t>
      </w:r>
    </w:p>
    <w:p>
      <w:pPr>
        <w:spacing w:line="440" w:lineRule="exact"/>
        <w:ind w:right="-25" w:firstLine="630" w:firstLineChars="225"/>
        <w:rPr>
          <w:rFonts w:eastAsia="仿宋_GB2312"/>
          <w:sz w:val="28"/>
          <w:szCs w:val="28"/>
          <w:highlight w:val="none"/>
          <w:u w:val="single"/>
        </w:rPr>
      </w:pPr>
      <w:r>
        <w:rPr>
          <w:rFonts w:hint="eastAsia" w:eastAsia="仿宋_GB2312"/>
          <w:sz w:val="28"/>
          <w:szCs w:val="28"/>
          <w:highlight w:val="none"/>
        </w:rPr>
        <w:t>2、乙方委派的担任驻工地履行本合同的项目经理为：</w:t>
      </w:r>
      <w:r>
        <w:rPr>
          <w:rFonts w:hint="eastAsia" w:eastAsia="仿宋_GB2312"/>
          <w:sz w:val="28"/>
          <w:szCs w:val="28"/>
          <w:highlight w:val="none"/>
          <w:u w:val="single"/>
        </w:rPr>
        <w:t xml:space="preserve">          </w:t>
      </w:r>
      <w:r>
        <w:rPr>
          <w:rFonts w:hint="eastAsia" w:eastAsia="仿宋_GB2312"/>
          <w:sz w:val="28"/>
          <w:szCs w:val="28"/>
          <w:highlight w:val="none"/>
        </w:rPr>
        <w:t>，职务</w:t>
      </w:r>
      <w:r>
        <w:rPr>
          <w:rFonts w:hint="eastAsia" w:eastAsia="仿宋_GB2312"/>
          <w:sz w:val="28"/>
          <w:szCs w:val="28"/>
          <w:highlight w:val="none"/>
          <w:u w:val="single"/>
        </w:rPr>
        <w:t>项目经理</w:t>
      </w:r>
      <w:r>
        <w:rPr>
          <w:rFonts w:hint="eastAsia" w:eastAsia="仿宋_GB2312"/>
          <w:sz w:val="28"/>
          <w:szCs w:val="28"/>
          <w:highlight w:val="none"/>
        </w:rPr>
        <w:t>，联系电话：</w:t>
      </w:r>
      <w:r>
        <w:rPr>
          <w:rFonts w:hint="eastAsia" w:eastAsia="仿宋_GB2312"/>
          <w:sz w:val="28"/>
          <w:szCs w:val="28"/>
          <w:highlight w:val="none"/>
          <w:u w:val="single"/>
        </w:rPr>
        <w:t xml:space="preserve">          </w:t>
      </w:r>
      <w:r>
        <w:rPr>
          <w:rFonts w:hint="eastAsia" w:eastAsia="仿宋_GB2312"/>
          <w:sz w:val="28"/>
          <w:szCs w:val="28"/>
          <w:highlight w:val="none"/>
        </w:rPr>
        <w:t>（乙方须另行向甲方出具法人授权委托书予以确认）； 项目</w:t>
      </w:r>
      <w:r>
        <w:rPr>
          <w:rFonts w:eastAsia="仿宋_GB2312"/>
          <w:sz w:val="28"/>
          <w:szCs w:val="28"/>
          <w:highlight w:val="none"/>
        </w:rPr>
        <w:t>技术负责人：</w:t>
      </w:r>
      <w:r>
        <w:rPr>
          <w:rFonts w:hint="eastAsia" w:eastAsia="仿宋_GB2312"/>
          <w:sz w:val="28"/>
          <w:szCs w:val="28"/>
          <w:highlight w:val="none"/>
          <w:u w:val="single"/>
        </w:rPr>
        <w:t xml:space="preserve">        </w:t>
      </w:r>
      <w:r>
        <w:rPr>
          <w:rFonts w:hint="eastAsia" w:eastAsia="仿宋_GB2312"/>
          <w:sz w:val="28"/>
          <w:szCs w:val="28"/>
          <w:highlight w:val="none"/>
        </w:rPr>
        <w:t>，安全员</w:t>
      </w:r>
      <w:r>
        <w:rPr>
          <w:rFonts w:hint="eastAsia" w:eastAsia="仿宋_GB2312"/>
          <w:sz w:val="28"/>
          <w:szCs w:val="28"/>
          <w:highlight w:val="none"/>
          <w:lang w:eastAsia="zh-CN"/>
        </w:rPr>
        <w:t>：</w:t>
      </w:r>
      <w:r>
        <w:rPr>
          <w:rFonts w:hint="eastAsia" w:eastAsia="仿宋_GB2312"/>
          <w:sz w:val="28"/>
          <w:szCs w:val="28"/>
          <w:highlight w:val="none"/>
          <w:u w:val="single"/>
        </w:rPr>
        <w:t xml:space="preserve">           </w:t>
      </w:r>
      <w:r>
        <w:rPr>
          <w:rFonts w:hint="eastAsia" w:eastAsia="仿宋_GB2312"/>
          <w:sz w:val="28"/>
          <w:szCs w:val="28"/>
          <w:highlight w:val="none"/>
        </w:rPr>
        <w:t>，质量员</w:t>
      </w:r>
      <w:r>
        <w:rPr>
          <w:rFonts w:hint="eastAsia" w:eastAsia="仿宋_GB2312"/>
          <w:sz w:val="28"/>
          <w:szCs w:val="28"/>
          <w:highlight w:val="none"/>
          <w:lang w:eastAsia="zh-CN"/>
        </w:rPr>
        <w:t>：</w:t>
      </w:r>
      <w:r>
        <w:rPr>
          <w:rFonts w:hint="eastAsia" w:eastAsia="仿宋_GB2312"/>
          <w:sz w:val="28"/>
          <w:szCs w:val="28"/>
          <w:highlight w:val="none"/>
          <w:u w:val="single"/>
        </w:rPr>
        <w:t xml:space="preserve">          </w:t>
      </w:r>
      <w:r>
        <w:rPr>
          <w:rFonts w:hint="eastAsia" w:eastAsia="仿宋_GB2312"/>
          <w:sz w:val="28"/>
          <w:szCs w:val="28"/>
          <w:highlight w:val="none"/>
        </w:rPr>
        <w:t xml:space="preserve"> ，</w:t>
      </w:r>
      <w:r>
        <w:rPr>
          <w:rFonts w:eastAsia="仿宋_GB2312"/>
          <w:sz w:val="28"/>
          <w:szCs w:val="28"/>
          <w:highlight w:val="none"/>
        </w:rPr>
        <w:t>以上人员乙方未经甲方同意不得擅自</w:t>
      </w:r>
      <w:r>
        <w:rPr>
          <w:rFonts w:hint="eastAsia" w:eastAsia="仿宋_GB2312"/>
          <w:sz w:val="28"/>
          <w:szCs w:val="28"/>
          <w:highlight w:val="none"/>
        </w:rPr>
        <w:t>变更</w:t>
      </w:r>
      <w:r>
        <w:rPr>
          <w:rFonts w:eastAsia="仿宋_GB2312"/>
          <w:sz w:val="28"/>
          <w:szCs w:val="28"/>
          <w:highlight w:val="none"/>
        </w:rPr>
        <w:t>，</w:t>
      </w:r>
      <w:r>
        <w:rPr>
          <w:rFonts w:hint="eastAsia" w:eastAsia="仿宋_GB2312"/>
          <w:sz w:val="28"/>
          <w:szCs w:val="28"/>
          <w:highlight w:val="none"/>
        </w:rPr>
        <w:t>如有更换视为违约，</w:t>
      </w:r>
      <w:r>
        <w:rPr>
          <w:rFonts w:hint="eastAsia" w:eastAsia="仿宋_GB2312"/>
          <w:sz w:val="28"/>
          <w:szCs w:val="28"/>
          <w:highlight w:val="none"/>
          <w:lang w:val="en-US" w:eastAsia="zh-CN"/>
        </w:rPr>
        <w:t>乙方</w:t>
      </w:r>
      <w:r>
        <w:rPr>
          <w:rFonts w:hint="eastAsia" w:eastAsia="仿宋_GB2312"/>
          <w:sz w:val="28"/>
          <w:szCs w:val="28"/>
          <w:highlight w:val="none"/>
        </w:rPr>
        <w:t>需承担违约金；项目经理每更换一次支付违约金20万元，技术负责人每更换一次支付违约金10万元，其他人员每更换一次支付违约金5万元；由</w:t>
      </w:r>
      <w:r>
        <w:rPr>
          <w:rFonts w:hint="eastAsia" w:eastAsia="仿宋_GB2312"/>
          <w:sz w:val="28"/>
          <w:szCs w:val="28"/>
          <w:highlight w:val="none"/>
          <w:lang w:val="en-US" w:eastAsia="zh-CN"/>
        </w:rPr>
        <w:t>甲方</w:t>
      </w:r>
      <w:r>
        <w:rPr>
          <w:rFonts w:hint="eastAsia" w:eastAsia="仿宋_GB2312"/>
          <w:sz w:val="28"/>
          <w:szCs w:val="28"/>
          <w:highlight w:val="none"/>
        </w:rPr>
        <w:t>同意更换后在当期进度款中进行扣除人员更换违约金。</w:t>
      </w:r>
    </w:p>
    <w:p>
      <w:pPr>
        <w:spacing w:line="440" w:lineRule="exact"/>
        <w:ind w:right="-25" w:firstLine="632" w:firstLineChars="225"/>
        <w:rPr>
          <w:rFonts w:eastAsia="仿宋_GB2312"/>
          <w:b/>
          <w:sz w:val="28"/>
          <w:szCs w:val="28"/>
        </w:rPr>
      </w:pPr>
      <w:r>
        <w:rPr>
          <w:rFonts w:hint="eastAsia" w:eastAsia="仿宋_GB2312"/>
          <w:b/>
          <w:sz w:val="28"/>
          <w:szCs w:val="28"/>
        </w:rPr>
        <w:t>四、专业工程质量等级</w:t>
      </w:r>
    </w:p>
    <w:p>
      <w:pPr>
        <w:spacing w:line="440" w:lineRule="exact"/>
        <w:ind w:right="-25" w:firstLine="630" w:firstLineChars="225"/>
        <w:rPr>
          <w:rFonts w:eastAsia="仿宋_GB2312"/>
          <w:sz w:val="28"/>
          <w:szCs w:val="28"/>
        </w:rPr>
      </w:pPr>
      <w:r>
        <w:rPr>
          <w:rFonts w:hint="eastAsia" w:eastAsia="仿宋_GB2312"/>
          <w:sz w:val="28"/>
          <w:szCs w:val="28"/>
        </w:rPr>
        <w:t>1、分</w:t>
      </w:r>
      <w:r>
        <w:rPr>
          <w:rFonts w:eastAsia="仿宋_GB2312"/>
          <w:sz w:val="28"/>
          <w:szCs w:val="28"/>
        </w:rPr>
        <w:t>包工程质量标准：达到国家</w:t>
      </w:r>
      <w:r>
        <w:rPr>
          <w:rFonts w:hint="eastAsia" w:eastAsia="仿宋_GB2312"/>
          <w:sz w:val="28"/>
          <w:szCs w:val="28"/>
        </w:rPr>
        <w:t>及</w:t>
      </w:r>
      <w:r>
        <w:rPr>
          <w:rFonts w:hint="eastAsia" w:eastAsia="仿宋_GB2312"/>
          <w:sz w:val="28"/>
          <w:szCs w:val="28"/>
          <w:u w:val="single"/>
        </w:rPr>
        <w:t>重庆市</w:t>
      </w:r>
      <w:r>
        <w:rPr>
          <w:rFonts w:eastAsia="仿宋_GB2312"/>
          <w:sz w:val="28"/>
          <w:szCs w:val="28"/>
        </w:rPr>
        <w:t>有关施工质量验收规范</w:t>
      </w:r>
      <w:r>
        <w:rPr>
          <w:rFonts w:hint="eastAsia" w:eastAsia="仿宋_GB2312"/>
          <w:sz w:val="28"/>
          <w:szCs w:val="28"/>
        </w:rPr>
        <w:t>标准</w:t>
      </w:r>
      <w:r>
        <w:rPr>
          <w:rFonts w:eastAsia="仿宋_GB2312"/>
          <w:sz w:val="28"/>
          <w:szCs w:val="28"/>
        </w:rPr>
        <w:t>要求</w:t>
      </w:r>
      <w:r>
        <w:rPr>
          <w:rFonts w:hint="eastAsia" w:eastAsia="仿宋_GB2312"/>
          <w:color w:val="000000" w:themeColor="text1"/>
          <w:sz w:val="28"/>
          <w:szCs w:val="28"/>
          <w14:textFill>
            <w14:solidFill>
              <w14:schemeClr w14:val="tx1"/>
            </w14:solidFill>
          </w14:textFill>
        </w:rPr>
        <w:t>、</w:t>
      </w:r>
      <w:r>
        <w:rPr>
          <w:rFonts w:hint="eastAsia" w:eastAsia="仿宋_GB2312"/>
          <w:sz w:val="28"/>
          <w:szCs w:val="28"/>
        </w:rPr>
        <w:t>设计文件要求以及项目业主对质量的要求</w:t>
      </w:r>
      <w:r>
        <w:rPr>
          <w:rFonts w:eastAsia="仿宋_GB2312"/>
          <w:sz w:val="28"/>
          <w:szCs w:val="28"/>
        </w:rPr>
        <w:t>，</w:t>
      </w:r>
      <w:r>
        <w:rPr>
          <w:rFonts w:eastAsia="仿宋_GB2312"/>
          <w:sz w:val="28"/>
          <w:szCs w:val="28"/>
          <w:u w:val="single"/>
        </w:rPr>
        <w:t>并一次性验收合格。</w:t>
      </w:r>
      <w:r>
        <w:rPr>
          <w:rFonts w:hint="eastAsia" w:eastAsia="仿宋_GB2312"/>
          <w:sz w:val="28"/>
          <w:szCs w:val="28"/>
        </w:rPr>
        <w:t>质量标准</w:t>
      </w:r>
      <w:r>
        <w:rPr>
          <w:rFonts w:eastAsia="仿宋_GB2312"/>
          <w:sz w:val="28"/>
          <w:szCs w:val="28"/>
        </w:rPr>
        <w:t>以现行的国家</w:t>
      </w:r>
      <w:r>
        <w:rPr>
          <w:rFonts w:hint="eastAsia" w:eastAsia="仿宋_GB2312"/>
          <w:sz w:val="28"/>
          <w:szCs w:val="28"/>
        </w:rPr>
        <w:t>及重庆市规范</w:t>
      </w:r>
      <w:r>
        <w:rPr>
          <w:rFonts w:eastAsia="仿宋_GB2312"/>
          <w:sz w:val="28"/>
          <w:szCs w:val="28"/>
        </w:rPr>
        <w:t>标准或行业的质量标准为验收依据。</w:t>
      </w:r>
    </w:p>
    <w:p>
      <w:pPr>
        <w:spacing w:line="440" w:lineRule="exact"/>
        <w:ind w:right="-25" w:firstLine="630" w:firstLineChars="225"/>
        <w:rPr>
          <w:rFonts w:eastAsia="仿宋_GB2312"/>
          <w:sz w:val="28"/>
          <w:szCs w:val="28"/>
        </w:rPr>
      </w:pPr>
      <w:r>
        <w:rPr>
          <w:rFonts w:hint="eastAsia" w:eastAsia="仿宋_GB2312"/>
          <w:sz w:val="28"/>
          <w:szCs w:val="28"/>
        </w:rPr>
        <w:t>2、乙方应严格按照国家颁发的施工验收规范及本工程设计图纸的要求进行施工。因乙方</w:t>
      </w:r>
      <w:r>
        <w:rPr>
          <w:rFonts w:eastAsia="仿宋_GB2312"/>
          <w:sz w:val="28"/>
          <w:szCs w:val="28"/>
        </w:rPr>
        <w:t>原因工程质量达不到约定标准，</w:t>
      </w:r>
      <w:r>
        <w:rPr>
          <w:rFonts w:hint="eastAsia" w:eastAsia="仿宋_GB2312"/>
          <w:sz w:val="28"/>
          <w:szCs w:val="28"/>
        </w:rPr>
        <w:t>乙方无条件返工、整改，直至合格为止，并按本合同约定</w:t>
      </w:r>
      <w:r>
        <w:rPr>
          <w:rFonts w:eastAsia="仿宋_GB2312"/>
          <w:sz w:val="28"/>
          <w:szCs w:val="28"/>
        </w:rPr>
        <w:t>承担违约责任。</w:t>
      </w:r>
    </w:p>
    <w:p>
      <w:pPr>
        <w:spacing w:line="440" w:lineRule="exact"/>
        <w:ind w:right="-25" w:firstLine="630" w:firstLineChars="225"/>
        <w:rPr>
          <w:rFonts w:eastAsia="仿宋_GB2312"/>
          <w:sz w:val="28"/>
          <w:szCs w:val="28"/>
        </w:rPr>
      </w:pPr>
      <w:r>
        <w:rPr>
          <w:rFonts w:hint="eastAsia" w:eastAsia="仿宋_GB2312"/>
          <w:sz w:val="28"/>
          <w:szCs w:val="28"/>
        </w:rPr>
        <w:t>3、双方</w:t>
      </w:r>
      <w:r>
        <w:rPr>
          <w:rFonts w:eastAsia="仿宋_GB2312"/>
          <w:sz w:val="28"/>
          <w:szCs w:val="28"/>
        </w:rPr>
        <w:t>对工程质量</w:t>
      </w:r>
      <w:r>
        <w:rPr>
          <w:rFonts w:hint="eastAsia" w:eastAsia="仿宋_GB2312"/>
          <w:sz w:val="28"/>
          <w:szCs w:val="28"/>
        </w:rPr>
        <w:t>异议</w:t>
      </w:r>
      <w:r>
        <w:rPr>
          <w:rFonts w:eastAsia="仿宋_GB2312"/>
          <w:sz w:val="28"/>
          <w:szCs w:val="28"/>
        </w:rPr>
        <w:t>时，由工程所在地的国家认可的质量检测机构鉴定，所需费用由造成损失的责任方承担，双方均有责任的，由双方根据责任分别承担</w:t>
      </w:r>
      <w:r>
        <w:rPr>
          <w:rFonts w:hint="eastAsia" w:eastAsia="仿宋_GB2312"/>
          <w:sz w:val="28"/>
          <w:szCs w:val="28"/>
        </w:rPr>
        <w:t>。</w:t>
      </w:r>
    </w:p>
    <w:p>
      <w:pPr>
        <w:spacing w:line="440" w:lineRule="exact"/>
        <w:ind w:right="-25" w:firstLine="630" w:firstLineChars="225"/>
        <w:rPr>
          <w:rFonts w:eastAsia="仿宋_GB2312"/>
          <w:sz w:val="28"/>
          <w:szCs w:val="28"/>
        </w:rPr>
      </w:pPr>
      <w:r>
        <w:rPr>
          <w:rFonts w:hint="eastAsia" w:eastAsia="仿宋_GB2312"/>
          <w:sz w:val="28"/>
          <w:szCs w:val="28"/>
        </w:rPr>
        <w:t>4、乙方</w:t>
      </w:r>
      <w:r>
        <w:rPr>
          <w:rFonts w:eastAsia="仿宋_GB2312"/>
          <w:sz w:val="28"/>
          <w:szCs w:val="28"/>
        </w:rPr>
        <w:t>应在工程具备隐蔽验收条件或达到中间验收</w:t>
      </w:r>
      <w:r>
        <w:rPr>
          <w:rFonts w:hint="eastAsia" w:eastAsia="仿宋_GB2312"/>
          <w:sz w:val="28"/>
          <w:szCs w:val="28"/>
        </w:rPr>
        <w:t>前48小</w:t>
      </w:r>
      <w:r>
        <w:rPr>
          <w:rFonts w:eastAsia="仿宋_GB2312"/>
          <w:sz w:val="28"/>
          <w:szCs w:val="28"/>
        </w:rPr>
        <w:t>时内以书面形式通知甲方。</w:t>
      </w:r>
      <w:r>
        <w:rPr>
          <w:rFonts w:hint="eastAsia" w:eastAsia="仿宋_GB2312"/>
          <w:sz w:val="28"/>
          <w:szCs w:val="28"/>
        </w:rPr>
        <w:t>甲方</w:t>
      </w:r>
      <w:r>
        <w:rPr>
          <w:rFonts w:eastAsia="仿宋_GB2312"/>
          <w:sz w:val="28"/>
          <w:szCs w:val="28"/>
        </w:rPr>
        <w:t>验收</w:t>
      </w:r>
      <w:r>
        <w:rPr>
          <w:rFonts w:hint="eastAsia" w:eastAsia="仿宋_GB2312"/>
          <w:sz w:val="28"/>
          <w:szCs w:val="28"/>
        </w:rPr>
        <w:t>合格签字后</w:t>
      </w:r>
      <w:r>
        <w:rPr>
          <w:rFonts w:eastAsia="仿宋_GB2312"/>
          <w:sz w:val="28"/>
          <w:szCs w:val="28"/>
        </w:rPr>
        <w:t>，乙方可进行隐蔽和继续施工，验收不合格的，乙方应在限定时间内修改后重新验收。</w:t>
      </w:r>
    </w:p>
    <w:p>
      <w:pPr>
        <w:spacing w:line="440" w:lineRule="exact"/>
        <w:ind w:right="-25" w:firstLine="630" w:firstLineChars="225"/>
        <w:rPr>
          <w:rFonts w:eastAsia="仿宋_GB2312"/>
          <w:sz w:val="28"/>
          <w:szCs w:val="28"/>
        </w:rPr>
      </w:pPr>
      <w:r>
        <w:rPr>
          <w:rFonts w:hint="eastAsia" w:eastAsia="仿宋_GB2312"/>
          <w:sz w:val="28"/>
          <w:szCs w:val="28"/>
        </w:rPr>
        <w:t>5、每道</w:t>
      </w:r>
      <w:r>
        <w:rPr>
          <w:rFonts w:eastAsia="仿宋_GB2312"/>
          <w:sz w:val="28"/>
          <w:szCs w:val="28"/>
        </w:rPr>
        <w:t>工序以样板为准则，</w:t>
      </w:r>
      <w:r>
        <w:rPr>
          <w:rFonts w:hint="eastAsia" w:eastAsia="仿宋_GB2312"/>
          <w:sz w:val="28"/>
          <w:szCs w:val="28"/>
        </w:rPr>
        <w:t>实行</w:t>
      </w:r>
      <w:r>
        <w:rPr>
          <w:rFonts w:eastAsia="仿宋_GB2312"/>
          <w:sz w:val="28"/>
          <w:szCs w:val="28"/>
        </w:rPr>
        <w:t>样板带路的原则，乙方应无条件配合样板施工以确保各分部分项工程一次性验收通过。</w:t>
      </w:r>
    </w:p>
    <w:p>
      <w:pPr>
        <w:spacing w:line="440" w:lineRule="exact"/>
        <w:ind w:right="-25" w:firstLine="632" w:firstLineChars="225"/>
        <w:outlineLvl w:val="0"/>
        <w:rPr>
          <w:rFonts w:eastAsia="仿宋_GB2312"/>
          <w:b/>
          <w:sz w:val="28"/>
          <w:szCs w:val="28"/>
        </w:rPr>
      </w:pPr>
      <w:r>
        <w:rPr>
          <w:rFonts w:hint="eastAsia" w:eastAsia="仿宋_GB2312"/>
          <w:b/>
          <w:sz w:val="28"/>
          <w:szCs w:val="28"/>
        </w:rPr>
        <w:t>五、合计</w:t>
      </w:r>
      <w:r>
        <w:rPr>
          <w:rFonts w:eastAsia="仿宋_GB2312"/>
          <w:b/>
          <w:sz w:val="28"/>
          <w:szCs w:val="28"/>
        </w:rPr>
        <w:t>价款及分包计量计价方式</w:t>
      </w:r>
    </w:p>
    <w:p>
      <w:pPr>
        <w:spacing w:line="440" w:lineRule="exact"/>
        <w:ind w:right="-25" w:firstLine="630" w:firstLineChars="225"/>
        <w:rPr>
          <w:rFonts w:eastAsia="仿宋_GB2312"/>
          <w:sz w:val="28"/>
          <w:szCs w:val="28"/>
        </w:rPr>
      </w:pPr>
      <w:r>
        <w:rPr>
          <w:rFonts w:hint="eastAsia" w:eastAsia="仿宋_GB2312"/>
          <w:sz w:val="28"/>
          <w:szCs w:val="28"/>
        </w:rPr>
        <w:t>1、合同总价暂定人民币___元（大写：人民币___元）。其中，</w:t>
      </w:r>
      <w:r>
        <w:rPr>
          <w:rFonts w:hint="eastAsia" w:eastAsia="仿宋_GB2312"/>
          <w:sz w:val="28"/>
          <w:szCs w:val="28"/>
          <w:lang w:eastAsia="zh-CN"/>
        </w:rPr>
        <w:t>含税</w:t>
      </w:r>
      <w:r>
        <w:rPr>
          <w:rFonts w:hint="eastAsia" w:eastAsia="仿宋_GB2312"/>
          <w:sz w:val="28"/>
          <w:szCs w:val="28"/>
        </w:rPr>
        <w:t>合同价__元；增值税税率__%；增值税税金______元。以上金额为暂定，以上合同总价最终以实际结算为准。合同总价中安全文明施工措施费（暂定按合同总价的__%计提）：___万元。</w:t>
      </w:r>
    </w:p>
    <w:p>
      <w:pPr>
        <w:spacing w:line="440" w:lineRule="exact"/>
        <w:ind w:right="-25" w:firstLine="630" w:firstLineChars="225"/>
        <w:rPr>
          <w:rFonts w:eastAsia="仿宋_GB2312"/>
          <w:sz w:val="28"/>
          <w:szCs w:val="28"/>
        </w:rPr>
      </w:pPr>
      <w:r>
        <w:rPr>
          <w:rFonts w:hint="eastAsia" w:eastAsia="仿宋_GB2312"/>
          <w:sz w:val="28"/>
          <w:szCs w:val="28"/>
        </w:rPr>
        <w:t>2、合同计</w:t>
      </w:r>
      <w:r>
        <w:rPr>
          <w:rFonts w:eastAsia="仿宋_GB2312"/>
          <w:sz w:val="28"/>
          <w:szCs w:val="28"/>
        </w:rPr>
        <w:t>价方式：</w:t>
      </w:r>
    </w:p>
    <w:p>
      <w:pPr>
        <w:spacing w:line="440" w:lineRule="exact"/>
        <w:ind w:right="-25" w:firstLine="630" w:firstLineChars="225"/>
        <w:rPr>
          <w:rFonts w:eastAsia="仿宋_GB2312"/>
          <w:sz w:val="28"/>
          <w:szCs w:val="28"/>
        </w:rPr>
      </w:pPr>
      <w:r>
        <w:rPr>
          <w:rFonts w:hint="eastAsia" w:eastAsia="仿宋_GB2312"/>
          <w:sz w:val="28"/>
          <w:szCs w:val="28"/>
        </w:rPr>
        <w:t>（1）</w:t>
      </w:r>
      <w:r>
        <w:rPr>
          <w:rFonts w:eastAsia="仿宋_GB2312"/>
          <w:sz w:val="28"/>
          <w:szCs w:val="28"/>
        </w:rPr>
        <w:t>本合同综合</w:t>
      </w:r>
      <w:r>
        <w:rPr>
          <w:rFonts w:hint="eastAsia" w:eastAsia="仿宋_GB2312"/>
          <w:sz w:val="28"/>
          <w:szCs w:val="28"/>
        </w:rPr>
        <w:t>单价</w:t>
      </w:r>
      <w:r>
        <w:rPr>
          <w:rFonts w:eastAsia="仿宋_GB2312"/>
          <w:sz w:val="28"/>
          <w:szCs w:val="28"/>
        </w:rPr>
        <w:t>为中标价，综合</w:t>
      </w:r>
      <w:r>
        <w:rPr>
          <w:rFonts w:hint="eastAsia" w:eastAsia="仿宋_GB2312"/>
          <w:sz w:val="28"/>
          <w:szCs w:val="28"/>
        </w:rPr>
        <w:t>单价包括</w:t>
      </w:r>
      <w:r>
        <w:rPr>
          <w:rFonts w:eastAsia="仿宋_GB2312"/>
          <w:sz w:val="28"/>
          <w:szCs w:val="28"/>
        </w:rPr>
        <w:t>直接费（含人工费、材料费、机械费</w:t>
      </w:r>
      <w:r>
        <w:rPr>
          <w:rFonts w:hint="eastAsia" w:eastAsia="仿宋_GB2312"/>
          <w:sz w:val="28"/>
          <w:szCs w:val="28"/>
        </w:rPr>
        <w:t>等</w:t>
      </w:r>
      <w:r>
        <w:rPr>
          <w:rFonts w:eastAsia="仿宋_GB2312"/>
          <w:sz w:val="28"/>
          <w:szCs w:val="28"/>
        </w:rPr>
        <w:t>）、其</w:t>
      </w:r>
      <w:r>
        <w:rPr>
          <w:rFonts w:hint="eastAsia" w:eastAsia="仿宋_GB2312"/>
          <w:sz w:val="28"/>
          <w:szCs w:val="28"/>
        </w:rPr>
        <w:t>他</w:t>
      </w:r>
      <w:r>
        <w:rPr>
          <w:rFonts w:eastAsia="仿宋_GB2312"/>
          <w:sz w:val="28"/>
          <w:szCs w:val="28"/>
        </w:rPr>
        <w:t>直接费、现场管理费、企业管理费、财务费用、劳务保险费、施工组织及技术措施费、安全文明施工费、现有设施成品保护费</w:t>
      </w:r>
      <w:r>
        <w:rPr>
          <w:rFonts w:hint="eastAsia" w:eastAsia="仿宋_GB2312"/>
          <w:sz w:val="28"/>
          <w:szCs w:val="28"/>
        </w:rPr>
        <w:t>、</w:t>
      </w:r>
      <w:r>
        <w:rPr>
          <w:rFonts w:eastAsia="仿宋_GB2312"/>
          <w:sz w:val="28"/>
          <w:szCs w:val="28"/>
        </w:rPr>
        <w:t>材料（含甲供</w:t>
      </w:r>
      <w:r>
        <w:rPr>
          <w:rFonts w:hint="eastAsia" w:eastAsia="仿宋_GB2312"/>
          <w:sz w:val="28"/>
          <w:szCs w:val="28"/>
        </w:rPr>
        <w:t>材，如有</w:t>
      </w:r>
      <w:r>
        <w:rPr>
          <w:rFonts w:eastAsia="仿宋_GB2312"/>
          <w:sz w:val="28"/>
          <w:szCs w:val="28"/>
        </w:rPr>
        <w:t>）的二次或多次转运及仓储保管费、材料（含甲供材</w:t>
      </w:r>
      <w:r>
        <w:rPr>
          <w:rFonts w:hint="eastAsia" w:eastAsia="仿宋_GB2312"/>
          <w:sz w:val="28"/>
          <w:szCs w:val="28"/>
        </w:rPr>
        <w:t>，如有）</w:t>
      </w:r>
      <w:r>
        <w:rPr>
          <w:rFonts w:eastAsia="仿宋_GB2312"/>
          <w:sz w:val="28"/>
          <w:szCs w:val="28"/>
        </w:rPr>
        <w:t>上下车费</w:t>
      </w:r>
      <w:r>
        <w:rPr>
          <w:rFonts w:hint="eastAsia" w:eastAsia="仿宋_GB2312"/>
          <w:sz w:val="28"/>
          <w:szCs w:val="28"/>
        </w:rPr>
        <w:t>、</w:t>
      </w:r>
      <w:r>
        <w:rPr>
          <w:rFonts w:eastAsia="仿宋_GB2312"/>
          <w:sz w:val="28"/>
          <w:szCs w:val="28"/>
        </w:rPr>
        <w:t>分包人施</w:t>
      </w:r>
      <w:r>
        <w:rPr>
          <w:rFonts w:hint="eastAsia" w:eastAsia="仿宋_GB2312"/>
          <w:sz w:val="28"/>
          <w:szCs w:val="28"/>
        </w:rPr>
        <w:t>工</w:t>
      </w:r>
      <w:r>
        <w:rPr>
          <w:rFonts w:eastAsia="仿宋_GB2312"/>
          <w:sz w:val="28"/>
          <w:szCs w:val="28"/>
        </w:rPr>
        <w:t>过程中的材料损耗及试验用材料损耗费用、检验试验费、</w:t>
      </w:r>
      <w:r>
        <w:rPr>
          <w:rFonts w:hint="eastAsia" w:eastAsia="仿宋_GB2312"/>
          <w:sz w:val="28"/>
          <w:szCs w:val="28"/>
        </w:rPr>
        <w:t>分</w:t>
      </w:r>
      <w:r>
        <w:rPr>
          <w:rFonts w:eastAsia="仿宋_GB2312"/>
          <w:sz w:val="28"/>
          <w:szCs w:val="28"/>
        </w:rPr>
        <w:t>包人因图纸转化而引起的工程量和材料量差费用、利润、规费、税金（费）、保险金、缺陷</w:t>
      </w:r>
      <w:r>
        <w:rPr>
          <w:rFonts w:hint="eastAsia" w:eastAsia="仿宋_GB2312"/>
          <w:sz w:val="28"/>
          <w:szCs w:val="28"/>
        </w:rPr>
        <w:t>期</w:t>
      </w:r>
      <w:r>
        <w:rPr>
          <w:rFonts w:eastAsia="仿宋_GB2312"/>
          <w:sz w:val="28"/>
          <w:szCs w:val="28"/>
        </w:rPr>
        <w:t>修复费以及本招标文件中明示或</w:t>
      </w:r>
      <w:r>
        <w:rPr>
          <w:rFonts w:hint="eastAsia" w:eastAsia="仿宋_GB2312"/>
          <w:sz w:val="28"/>
          <w:szCs w:val="28"/>
        </w:rPr>
        <w:t>暗示</w:t>
      </w:r>
      <w:r>
        <w:rPr>
          <w:rFonts w:eastAsia="仿宋_GB2312"/>
          <w:sz w:val="28"/>
          <w:szCs w:val="28"/>
        </w:rPr>
        <w:t>的有经验的</w:t>
      </w:r>
      <w:r>
        <w:rPr>
          <w:rFonts w:hint="eastAsia" w:eastAsia="仿宋_GB2312"/>
          <w:sz w:val="28"/>
          <w:szCs w:val="28"/>
        </w:rPr>
        <w:t>分</w:t>
      </w:r>
      <w:r>
        <w:rPr>
          <w:rFonts w:eastAsia="仿宋_GB2312"/>
          <w:sz w:val="28"/>
          <w:szCs w:val="28"/>
        </w:rPr>
        <w:t>包人能</w:t>
      </w:r>
      <w:r>
        <w:rPr>
          <w:rFonts w:hint="eastAsia" w:eastAsia="仿宋_GB2312"/>
          <w:sz w:val="28"/>
          <w:szCs w:val="28"/>
        </w:rPr>
        <w:t>预</w:t>
      </w:r>
      <w:r>
        <w:rPr>
          <w:rFonts w:eastAsia="仿宋_GB2312"/>
          <w:sz w:val="28"/>
          <w:szCs w:val="28"/>
        </w:rPr>
        <w:t>见的风险（如建设合同工期内物价（包括人工、材料、</w:t>
      </w:r>
      <w:r>
        <w:rPr>
          <w:rFonts w:hint="eastAsia" w:eastAsia="仿宋_GB2312"/>
          <w:sz w:val="28"/>
          <w:szCs w:val="28"/>
        </w:rPr>
        <w:t>机械</w:t>
      </w:r>
      <w:r>
        <w:rPr>
          <w:rFonts w:eastAsia="仿宋_GB2312"/>
          <w:sz w:val="28"/>
          <w:szCs w:val="28"/>
        </w:rPr>
        <w:t>）涨落的</w:t>
      </w:r>
      <w:r>
        <w:rPr>
          <w:rFonts w:hint="eastAsia" w:eastAsia="仿宋_GB2312"/>
          <w:sz w:val="28"/>
          <w:szCs w:val="28"/>
        </w:rPr>
        <w:t>风险</w:t>
      </w:r>
      <w:r>
        <w:rPr>
          <w:rFonts w:eastAsia="仿宋_GB2312"/>
          <w:sz w:val="28"/>
          <w:szCs w:val="28"/>
        </w:rPr>
        <w:t>、连续停水停电</w:t>
      </w:r>
      <w:r>
        <w:rPr>
          <w:rFonts w:hint="eastAsia" w:eastAsia="仿宋_GB2312"/>
          <w:sz w:val="28"/>
          <w:szCs w:val="28"/>
        </w:rPr>
        <w:t>48小</w:t>
      </w:r>
      <w:r>
        <w:rPr>
          <w:rFonts w:eastAsia="仿宋_GB2312"/>
          <w:sz w:val="28"/>
          <w:szCs w:val="28"/>
        </w:rPr>
        <w:t>时以内的风险、因交通管制暂停施工的风险、非甲方原因造成的管网破坏修复的风险等已</w:t>
      </w:r>
      <w:r>
        <w:rPr>
          <w:rFonts w:hint="eastAsia" w:eastAsia="仿宋_GB2312"/>
          <w:sz w:val="28"/>
          <w:szCs w:val="28"/>
        </w:rPr>
        <w:t>含</w:t>
      </w:r>
      <w:r>
        <w:rPr>
          <w:rFonts w:eastAsia="仿宋_GB2312"/>
          <w:sz w:val="28"/>
          <w:szCs w:val="28"/>
        </w:rPr>
        <w:t>在工程量清单报价的单价内）、责任和义务（如因设计调整造成工程项目或数量变化必须无条件地接受并</w:t>
      </w:r>
      <w:r>
        <w:rPr>
          <w:rFonts w:hint="eastAsia" w:eastAsia="仿宋_GB2312"/>
          <w:sz w:val="28"/>
          <w:szCs w:val="28"/>
        </w:rPr>
        <w:t>实施</w:t>
      </w:r>
      <w:r>
        <w:rPr>
          <w:rFonts w:eastAsia="仿宋_GB2312"/>
          <w:sz w:val="28"/>
          <w:szCs w:val="28"/>
        </w:rPr>
        <w:t>完成）等。综合</w:t>
      </w:r>
      <w:r>
        <w:rPr>
          <w:rFonts w:hint="eastAsia" w:eastAsia="仿宋_GB2312"/>
          <w:sz w:val="28"/>
          <w:szCs w:val="28"/>
        </w:rPr>
        <w:t>单价</w:t>
      </w:r>
      <w:r>
        <w:rPr>
          <w:rFonts w:eastAsia="仿宋_GB2312"/>
          <w:sz w:val="28"/>
          <w:szCs w:val="28"/>
        </w:rPr>
        <w:t>不论现场情况怎么变</w:t>
      </w:r>
      <w:r>
        <w:rPr>
          <w:rFonts w:hint="eastAsia" w:eastAsia="仿宋_GB2312"/>
          <w:sz w:val="28"/>
          <w:szCs w:val="28"/>
        </w:rPr>
        <w:t>化</w:t>
      </w:r>
      <w:r>
        <w:rPr>
          <w:rFonts w:eastAsia="仿宋_GB2312"/>
          <w:sz w:val="28"/>
          <w:szCs w:val="28"/>
        </w:rPr>
        <w:t>，单价固定不变。</w:t>
      </w:r>
    </w:p>
    <w:p>
      <w:pPr>
        <w:spacing w:line="440" w:lineRule="exact"/>
        <w:ind w:right="-25" w:firstLine="630" w:firstLineChars="225"/>
        <w:rPr>
          <w:rFonts w:eastAsia="仿宋_GB2312"/>
          <w:sz w:val="28"/>
          <w:szCs w:val="28"/>
        </w:rPr>
      </w:pPr>
      <w:r>
        <w:rPr>
          <w:rFonts w:hint="eastAsia" w:eastAsia="仿宋_GB2312"/>
          <w:sz w:val="28"/>
          <w:szCs w:val="28"/>
        </w:rPr>
        <w:t>（2）</w:t>
      </w:r>
      <w:r>
        <w:rPr>
          <w:rFonts w:eastAsia="仿宋_GB2312"/>
          <w:sz w:val="28"/>
          <w:szCs w:val="28"/>
        </w:rPr>
        <w:t>本合同清单价格在工程施工及竣工周期中，不予以调整。</w:t>
      </w:r>
    </w:p>
    <w:p>
      <w:pPr>
        <w:spacing w:line="440" w:lineRule="exact"/>
        <w:ind w:right="-25" w:firstLine="630" w:firstLineChars="225"/>
        <w:rPr>
          <w:rFonts w:hint="eastAsia" w:eastAsia="仿宋_GB2312"/>
          <w:sz w:val="28"/>
          <w:szCs w:val="28"/>
        </w:rPr>
      </w:pPr>
      <w:r>
        <w:rPr>
          <w:rFonts w:hint="eastAsia" w:eastAsia="仿宋_GB2312"/>
          <w:sz w:val="28"/>
          <w:szCs w:val="28"/>
        </w:rPr>
        <w:t>（3）本合同价款采用固定</w:t>
      </w:r>
      <w:r>
        <w:rPr>
          <w:rFonts w:hint="eastAsia" w:eastAsia="仿宋_GB2312"/>
          <w:sz w:val="28"/>
          <w:szCs w:val="28"/>
          <w:lang w:val="en-US" w:eastAsia="zh-CN"/>
        </w:rPr>
        <w:t>下浮比例</w:t>
      </w:r>
      <w:r>
        <w:rPr>
          <w:rFonts w:hint="eastAsia" w:eastAsia="仿宋_GB2312"/>
          <w:sz w:val="28"/>
          <w:szCs w:val="28"/>
        </w:rPr>
        <w:t>（含税），以国家最终审计审定含税价*</w:t>
      </w:r>
      <w:r>
        <w:rPr>
          <w:rFonts w:hint="eastAsia" w:eastAsia="仿宋_GB2312"/>
          <w:sz w:val="28"/>
          <w:szCs w:val="28"/>
          <w:lang w:eastAsia="zh-CN"/>
        </w:rPr>
        <w:t>（</w:t>
      </w:r>
      <w:r>
        <w:rPr>
          <w:rFonts w:hint="eastAsia" w:eastAsia="仿宋_GB2312"/>
          <w:sz w:val="28"/>
          <w:szCs w:val="28"/>
          <w:lang w:val="en-US" w:eastAsia="zh-CN"/>
        </w:rPr>
        <w:t>1-</w:t>
      </w:r>
      <w:r>
        <w:rPr>
          <w:rFonts w:hint="eastAsia" w:eastAsia="仿宋_GB2312"/>
          <w:sz w:val="28"/>
          <w:szCs w:val="28"/>
        </w:rPr>
        <w:t>中标下浮比例</w:t>
      </w:r>
      <w:r>
        <w:rPr>
          <w:rFonts w:hint="eastAsia" w:eastAsia="仿宋_GB2312"/>
          <w:sz w:val="28"/>
          <w:szCs w:val="28"/>
          <w:lang w:eastAsia="zh-CN"/>
        </w:rPr>
        <w:t>）</w:t>
      </w:r>
      <w:r>
        <w:rPr>
          <w:rFonts w:hint="eastAsia" w:eastAsia="仿宋_GB2312"/>
          <w:sz w:val="28"/>
          <w:szCs w:val="28"/>
        </w:rPr>
        <w:t>作为合同总价。</w:t>
      </w:r>
    </w:p>
    <w:p>
      <w:pPr>
        <w:spacing w:line="440" w:lineRule="exact"/>
        <w:ind w:right="-25" w:firstLine="630" w:firstLineChars="225"/>
        <w:rPr>
          <w:rFonts w:eastAsia="仿宋_GB2312"/>
          <w:sz w:val="28"/>
          <w:szCs w:val="28"/>
        </w:rPr>
      </w:pPr>
      <w:r>
        <w:rPr>
          <w:rFonts w:hint="eastAsia" w:eastAsia="仿宋_GB2312"/>
          <w:sz w:val="28"/>
          <w:szCs w:val="28"/>
        </w:rPr>
        <w:t>税金按乙方税率按实计算，乙方必须按规定提供一般纳税人全额增值税专用发票，若有需要乙方应提供增值税专用发票对应的开票系统出具的销货清单，乙方必须在增值税专用发票备注栏内注明“项目名称”（应与项目《施工合同》的项目名称一致）和“项目所在地”，安全文明施工费需单独开票或在发票上备注：“安全文明施工费”，发票不满足要求的，甲方有权拒绝付款。</w:t>
      </w:r>
    </w:p>
    <w:p>
      <w:pPr>
        <w:spacing w:line="440" w:lineRule="exact"/>
        <w:ind w:right="-25" w:firstLine="632" w:firstLineChars="225"/>
        <w:outlineLvl w:val="0"/>
        <w:rPr>
          <w:rFonts w:eastAsia="仿宋_GB2312"/>
          <w:b/>
          <w:sz w:val="28"/>
          <w:szCs w:val="28"/>
        </w:rPr>
      </w:pPr>
      <w:r>
        <w:rPr>
          <w:rFonts w:hint="eastAsia" w:eastAsia="仿宋_GB2312"/>
          <w:b/>
          <w:sz w:val="28"/>
          <w:szCs w:val="28"/>
        </w:rPr>
        <w:t>六、提交资料</w:t>
      </w:r>
    </w:p>
    <w:p>
      <w:pPr>
        <w:spacing w:line="440" w:lineRule="exact"/>
        <w:ind w:right="-25" w:firstLine="630" w:firstLineChars="225"/>
        <w:rPr>
          <w:rFonts w:eastAsia="仿宋_GB2312"/>
          <w:sz w:val="28"/>
          <w:szCs w:val="28"/>
        </w:rPr>
      </w:pPr>
      <w:r>
        <w:rPr>
          <w:rFonts w:hint="eastAsia" w:eastAsia="仿宋_GB2312"/>
          <w:sz w:val="28"/>
          <w:szCs w:val="28"/>
        </w:rPr>
        <w:t>1、甲方向乙方提供乙方所施工的专业工程设计图纸和技术交底一份；</w:t>
      </w:r>
    </w:p>
    <w:p>
      <w:pPr>
        <w:spacing w:line="440" w:lineRule="exact"/>
        <w:ind w:right="-25" w:firstLine="630" w:firstLineChars="225"/>
        <w:rPr>
          <w:rFonts w:eastAsia="仿宋_GB2312"/>
          <w:sz w:val="28"/>
          <w:szCs w:val="28"/>
        </w:rPr>
      </w:pPr>
      <w:r>
        <w:rPr>
          <w:rFonts w:hint="eastAsia" w:eastAsia="仿宋_GB2312"/>
          <w:sz w:val="28"/>
          <w:szCs w:val="28"/>
        </w:rPr>
        <w:t>2、工程完工后，乙方应及时项甲方提供该专业工程完整、真实的技术资料一式份。</w:t>
      </w:r>
    </w:p>
    <w:p>
      <w:pPr>
        <w:spacing w:line="440" w:lineRule="exact"/>
        <w:ind w:right="-28" w:firstLine="632" w:firstLineChars="225"/>
        <w:outlineLvl w:val="0"/>
        <w:rPr>
          <w:rFonts w:eastAsia="仿宋_GB2312"/>
          <w:b/>
          <w:sz w:val="28"/>
          <w:szCs w:val="28"/>
        </w:rPr>
      </w:pPr>
      <w:r>
        <w:rPr>
          <w:rFonts w:hint="eastAsia" w:eastAsia="仿宋_GB2312"/>
          <w:b/>
          <w:sz w:val="28"/>
          <w:szCs w:val="28"/>
        </w:rPr>
        <w:t>七、材料设备供应</w:t>
      </w:r>
    </w:p>
    <w:p>
      <w:pPr>
        <w:spacing w:line="440" w:lineRule="exact"/>
        <w:ind w:right="-28" w:firstLine="630" w:firstLineChars="225"/>
        <w:rPr>
          <w:rFonts w:eastAsia="仿宋_GB2312"/>
          <w:sz w:val="28"/>
          <w:szCs w:val="28"/>
        </w:rPr>
      </w:pPr>
      <w:r>
        <w:rPr>
          <w:rFonts w:hint="eastAsia" w:eastAsia="仿宋_GB2312"/>
          <w:sz w:val="28"/>
          <w:szCs w:val="28"/>
        </w:rPr>
        <w:t>1、所</w:t>
      </w:r>
      <w:r>
        <w:rPr>
          <w:rFonts w:eastAsia="仿宋_GB2312"/>
          <w:sz w:val="28"/>
          <w:szCs w:val="28"/>
        </w:rPr>
        <w:t>有材料由乙方按施工图要求</w:t>
      </w:r>
      <w:r>
        <w:rPr>
          <w:rFonts w:hint="eastAsia" w:eastAsia="仿宋_GB2312"/>
          <w:sz w:val="28"/>
          <w:szCs w:val="28"/>
        </w:rPr>
        <w:t>以乙方自己的名义进行</w:t>
      </w:r>
      <w:r>
        <w:rPr>
          <w:rFonts w:eastAsia="仿宋_GB2312"/>
          <w:sz w:val="28"/>
          <w:szCs w:val="28"/>
        </w:rPr>
        <w:t>采购，乙方</w:t>
      </w:r>
      <w:r>
        <w:rPr>
          <w:rFonts w:hint="eastAsia" w:eastAsia="仿宋_GB2312"/>
          <w:sz w:val="28"/>
          <w:szCs w:val="28"/>
        </w:rPr>
        <w:t>应</w:t>
      </w:r>
      <w:r>
        <w:rPr>
          <w:rFonts w:eastAsia="仿宋_GB2312"/>
          <w:sz w:val="28"/>
          <w:szCs w:val="28"/>
        </w:rPr>
        <w:t>将材料清单、合格证、检测报告在使用前报送</w:t>
      </w:r>
      <w:r>
        <w:rPr>
          <w:rFonts w:hint="eastAsia" w:eastAsia="仿宋_GB2312"/>
          <w:sz w:val="28"/>
          <w:szCs w:val="28"/>
        </w:rPr>
        <w:t>甲</w:t>
      </w:r>
      <w:r>
        <w:rPr>
          <w:rFonts w:eastAsia="仿宋_GB2312"/>
          <w:sz w:val="28"/>
          <w:szCs w:val="28"/>
        </w:rPr>
        <w:t>方、监理、发包人</w:t>
      </w:r>
      <w:r>
        <w:rPr>
          <w:rFonts w:hint="eastAsia" w:eastAsia="仿宋_GB2312"/>
          <w:sz w:val="28"/>
          <w:szCs w:val="28"/>
        </w:rPr>
        <w:t>验证</w:t>
      </w:r>
      <w:r>
        <w:rPr>
          <w:rFonts w:eastAsia="仿宋_GB2312"/>
          <w:sz w:val="28"/>
          <w:szCs w:val="28"/>
        </w:rPr>
        <w:t>后方可使用</w:t>
      </w:r>
      <w:r>
        <w:rPr>
          <w:rFonts w:hint="eastAsia" w:eastAsia="仿宋_GB2312"/>
          <w:sz w:val="28"/>
          <w:szCs w:val="28"/>
        </w:rPr>
        <w:t>，检验费用由乙方负担。对检验不合格的，由乙方负责退换，其损失由乙方负责。未经检验的材料乙方用于工程，由乙方拆除，重新更换，损失由乙方负责。</w:t>
      </w:r>
    </w:p>
    <w:p>
      <w:pPr>
        <w:spacing w:line="440" w:lineRule="exact"/>
        <w:ind w:right="-28" w:firstLine="630" w:firstLineChars="225"/>
        <w:rPr>
          <w:rFonts w:eastAsia="仿宋_GB2312"/>
          <w:sz w:val="28"/>
          <w:szCs w:val="28"/>
        </w:rPr>
      </w:pPr>
      <w:r>
        <w:rPr>
          <w:rFonts w:hint="eastAsia" w:eastAsia="仿宋_GB2312"/>
          <w:sz w:val="28"/>
          <w:szCs w:val="28"/>
        </w:rPr>
        <w:t>2、周</w:t>
      </w:r>
      <w:r>
        <w:rPr>
          <w:rFonts w:eastAsia="仿宋_GB2312"/>
          <w:sz w:val="28"/>
          <w:szCs w:val="28"/>
        </w:rPr>
        <w:t>转</w:t>
      </w:r>
      <w:r>
        <w:rPr>
          <w:rFonts w:hint="eastAsia" w:eastAsia="仿宋_GB2312"/>
          <w:sz w:val="28"/>
          <w:szCs w:val="28"/>
        </w:rPr>
        <w:t>作业</w:t>
      </w:r>
      <w:r>
        <w:rPr>
          <w:rFonts w:eastAsia="仿宋_GB2312"/>
          <w:sz w:val="28"/>
          <w:szCs w:val="28"/>
        </w:rPr>
        <w:t>材料由乙方提供和管理。</w:t>
      </w:r>
    </w:p>
    <w:p>
      <w:pPr>
        <w:spacing w:line="440" w:lineRule="exact"/>
        <w:ind w:right="-28" w:firstLine="630" w:firstLineChars="225"/>
        <w:rPr>
          <w:rFonts w:eastAsia="仿宋_GB2312"/>
          <w:sz w:val="28"/>
          <w:szCs w:val="28"/>
        </w:rPr>
      </w:pPr>
      <w:r>
        <w:rPr>
          <w:rFonts w:hint="eastAsia" w:eastAsia="仿宋_GB2312"/>
          <w:sz w:val="28"/>
          <w:szCs w:val="28"/>
        </w:rPr>
        <w:t>3、乙方自</w:t>
      </w:r>
      <w:r>
        <w:rPr>
          <w:rFonts w:eastAsia="仿宋_GB2312"/>
          <w:sz w:val="28"/>
          <w:szCs w:val="28"/>
        </w:rPr>
        <w:t>行解决的施工机械及设备，凡施工机械进场前应</w:t>
      </w:r>
      <w:r>
        <w:rPr>
          <w:rFonts w:hint="eastAsia" w:eastAsia="仿宋_GB2312"/>
          <w:sz w:val="28"/>
          <w:szCs w:val="28"/>
        </w:rPr>
        <w:t>告</w:t>
      </w:r>
      <w:r>
        <w:rPr>
          <w:rFonts w:eastAsia="仿宋_GB2312"/>
          <w:sz w:val="28"/>
          <w:szCs w:val="28"/>
        </w:rPr>
        <w:t>知甲方，并提供机械设备清单；</w:t>
      </w:r>
      <w:r>
        <w:rPr>
          <w:rFonts w:hint="eastAsia" w:eastAsia="仿宋_GB2312"/>
          <w:sz w:val="28"/>
          <w:szCs w:val="28"/>
        </w:rPr>
        <w:t>属</w:t>
      </w:r>
      <w:r>
        <w:rPr>
          <w:rFonts w:eastAsia="仿宋_GB2312"/>
          <w:sz w:val="28"/>
          <w:szCs w:val="28"/>
        </w:rPr>
        <w:t>特种设备应履行报验程序。</w:t>
      </w:r>
    </w:p>
    <w:p>
      <w:pPr>
        <w:spacing w:line="440" w:lineRule="exact"/>
        <w:ind w:right="-28" w:firstLine="630" w:firstLineChars="225"/>
        <w:rPr>
          <w:rFonts w:hint="eastAsia" w:eastAsia="仿宋_GB2312"/>
          <w:sz w:val="28"/>
          <w:szCs w:val="28"/>
          <w:lang w:val="en-US" w:eastAsia="zh-CN"/>
        </w:rPr>
      </w:pPr>
      <w:r>
        <w:rPr>
          <w:rFonts w:hint="eastAsia" w:eastAsia="仿宋_GB2312"/>
          <w:sz w:val="28"/>
          <w:szCs w:val="28"/>
          <w:lang w:val="en-US" w:eastAsia="zh-CN"/>
        </w:rPr>
        <w:t>4、乙方应至少在采购前15天将所采购主材（材料、设备等）的厂家、技术参数、品牌、质量等级等指标以书面形式通知甲方，甲方收到乙方的书面报告后15天内予以确认，经甲方及项目业主认质、封样后乙方方可采购进场，否则乙方所采购的主材（材料、设备等）将被拒绝进场。乙方需无条件配合甲方对项目业主进行的主材（材料、设备等）认质核价工作且对项目业主向甲方最终审定的认质核价结果表示认可并按照与甲方签订的专业分包合同结算条款进行结算工作。</w:t>
      </w:r>
    </w:p>
    <w:p>
      <w:pPr>
        <w:spacing w:line="440" w:lineRule="exact"/>
        <w:ind w:firstLine="559" w:firstLineChars="199"/>
        <w:outlineLvl w:val="0"/>
        <w:rPr>
          <w:rFonts w:eastAsia="仿宋_GB2312"/>
          <w:b/>
          <w:sz w:val="28"/>
          <w:szCs w:val="28"/>
        </w:rPr>
      </w:pPr>
      <w:r>
        <w:rPr>
          <w:rFonts w:hint="eastAsia" w:eastAsia="仿宋_GB2312"/>
          <w:b/>
          <w:sz w:val="28"/>
          <w:szCs w:val="28"/>
        </w:rPr>
        <w:t>八、工期及进度要求</w:t>
      </w:r>
    </w:p>
    <w:p>
      <w:pPr>
        <w:spacing w:line="440" w:lineRule="exact"/>
        <w:ind w:firstLine="560" w:firstLineChars="200"/>
        <w:rPr>
          <w:rFonts w:eastAsia="仿宋_GB2312"/>
          <w:sz w:val="28"/>
          <w:szCs w:val="28"/>
        </w:rPr>
      </w:pPr>
      <w:r>
        <w:rPr>
          <w:rFonts w:hint="eastAsia" w:eastAsia="仿宋_GB2312"/>
          <w:sz w:val="28"/>
          <w:szCs w:val="28"/>
        </w:rPr>
        <w:t>1、以甲方与建设单位签订的施工合同约定工期为依据，乙方根据甲方确定的节点控制要求及项目总工期编制施工组织设计，并按甲方审定的计划进行月进度计划控制，确保按期完成月进度计划工作内容。</w:t>
      </w:r>
    </w:p>
    <w:p>
      <w:pPr>
        <w:spacing w:line="440" w:lineRule="exact"/>
        <w:ind w:firstLine="560" w:firstLineChars="200"/>
        <w:rPr>
          <w:rFonts w:eastAsia="仿宋_GB2312"/>
          <w:sz w:val="28"/>
          <w:szCs w:val="28"/>
        </w:rPr>
      </w:pPr>
      <w:r>
        <w:rPr>
          <w:rFonts w:hint="eastAsia" w:eastAsia="仿宋_GB2312"/>
          <w:sz w:val="28"/>
          <w:szCs w:val="28"/>
        </w:rPr>
        <w:t>2、乙方必须服从甲方项目部现场管理各项制度，确保各节点工期顺利完成，实行项目部奖罚管理措施。</w:t>
      </w:r>
    </w:p>
    <w:p>
      <w:pPr>
        <w:spacing w:line="440" w:lineRule="exact"/>
        <w:ind w:firstLine="560" w:firstLineChars="200"/>
        <w:rPr>
          <w:rFonts w:eastAsia="仿宋_GB2312"/>
          <w:sz w:val="28"/>
          <w:szCs w:val="28"/>
        </w:rPr>
      </w:pPr>
      <w:r>
        <w:rPr>
          <w:rFonts w:hint="eastAsia" w:eastAsia="仿宋_GB2312"/>
          <w:sz w:val="28"/>
          <w:szCs w:val="28"/>
        </w:rPr>
        <w:t>3、如因乙方原因不能按时完成各控制节点进度计划，乙方承诺每延误一天在乙方缴纳的履约保证金或进度款中扣违约金壹仟元/天。</w:t>
      </w:r>
    </w:p>
    <w:p>
      <w:pPr>
        <w:spacing w:line="440" w:lineRule="exact"/>
        <w:ind w:firstLine="560" w:firstLineChars="200"/>
        <w:rPr>
          <w:rFonts w:hint="eastAsia" w:eastAsia="仿宋_GB2312"/>
          <w:sz w:val="28"/>
          <w:szCs w:val="28"/>
        </w:rPr>
      </w:pPr>
      <w:r>
        <w:rPr>
          <w:rFonts w:hint="eastAsia" w:eastAsia="仿宋_GB2312"/>
          <w:sz w:val="28"/>
          <w:szCs w:val="28"/>
        </w:rPr>
        <w:t>4、乙方须执行项目部的生产计划，若分部分项周计划中有未完成的工作项目，均按100-500元/项扣违约金，只要经甲方项目部经理审核确认加盖项目章，并告知乙方，则甲方财务有权在乙方应付工程款中按违约处罚金进行扣款。若乙方有在规定时间内未完成的工作，甲方可以另行安排人员进行实施，其价格按实际发生的且不低于200元/工日的单价在应付乙方工程款中扣减支付；若在执行违约处理时乙方无理拒不签字，则甲方只要经甲方项目部经理审核，经甲方公司分管领导签字确认，并告知乙方，甲方财务有权在应付乙方工程款中按违约处罚进行扣款。</w:t>
      </w:r>
    </w:p>
    <w:p>
      <w:pPr>
        <w:spacing w:line="440" w:lineRule="exact"/>
        <w:ind w:firstLine="560" w:firstLineChars="200"/>
        <w:rPr>
          <w:rFonts w:hint="eastAsia" w:eastAsia="仿宋_GB2312"/>
          <w:sz w:val="28"/>
          <w:szCs w:val="28"/>
          <w:highlight w:val="none"/>
          <w:lang w:val="en-US" w:eastAsia="zh-CN"/>
        </w:rPr>
      </w:pPr>
      <w:r>
        <w:rPr>
          <w:rFonts w:hint="eastAsia" w:eastAsia="仿宋_GB2312"/>
          <w:sz w:val="28"/>
          <w:szCs w:val="28"/>
          <w:highlight w:val="none"/>
          <w:lang w:val="en-US" w:eastAsia="zh-CN"/>
        </w:rPr>
        <w:t>5、整个项目必须与2021年1月30日前完工，本次招标工期必须与整个项目工期紧密配合，约半个月。详细的工期进度计划将在初步设计方案确定后进行完善并作为合同附件，乙方须无条件执行甲方合理的进度计划安排（包括新调整的进度计划），按实保质完成专业分包工作。如应乙方原因导致工期延期，延期三天之内，以叁万元/天进行罚款，延期三天后，以伍万元/天进行罚款。甲方有权单方面解除本合同，并有权追究乙方由此造成的经济损失。且进入重庆对外建设（集团）有限公司供方库内黑名单。</w:t>
      </w:r>
    </w:p>
    <w:p>
      <w:pPr>
        <w:spacing w:line="440" w:lineRule="exact"/>
        <w:ind w:firstLine="560" w:firstLineChars="200"/>
        <w:rPr>
          <w:rFonts w:hint="eastAsia" w:eastAsia="仿宋_GB2312"/>
          <w:sz w:val="28"/>
          <w:szCs w:val="28"/>
          <w:lang w:val="en-US" w:eastAsia="zh-CN"/>
        </w:rPr>
      </w:pPr>
      <w:r>
        <w:rPr>
          <w:rFonts w:hint="eastAsia" w:eastAsia="仿宋_GB2312"/>
          <w:sz w:val="28"/>
          <w:szCs w:val="28"/>
          <w:lang w:val="en-US" w:eastAsia="zh-CN"/>
        </w:rPr>
        <w:t>6、乙方与甲方合作期间须有足够的本工种劳动力资源，以确保自身的调配能力；既能保证本工程的正常施工，又能满足支援甲方突遇特殊情况需调配使用的劳动力要求。</w:t>
      </w:r>
    </w:p>
    <w:p>
      <w:pPr>
        <w:spacing w:line="440" w:lineRule="exact"/>
        <w:ind w:firstLine="560" w:firstLineChars="200"/>
        <w:rPr>
          <w:rFonts w:eastAsia="仿宋_GB2312"/>
          <w:color w:val="FF0000"/>
          <w:sz w:val="28"/>
          <w:szCs w:val="28"/>
        </w:rPr>
      </w:pPr>
      <w:r>
        <w:rPr>
          <w:rFonts w:hint="eastAsia" w:eastAsia="仿宋_GB2312"/>
          <w:sz w:val="28"/>
          <w:szCs w:val="28"/>
        </w:rPr>
        <w:t>乙方必须确保各专业劳动力资源，在进度需要时，采用两班或者三班工作制，做到“有施工工作面就有施工作业队，施工作业队休息而施工作业面继续施工”。如果乙方作业人员配置不能满足进度需要与施工要求，视为乙方违约。甲方书面通知乙方后乙方劳动力仍不能满足要求的，甲方有权单方面解除合同且乙方履约保证金不予退还，乙方无条件退场，并按乙方违约按照结算总价的30%进行扣减结算。</w:t>
      </w:r>
    </w:p>
    <w:p>
      <w:pPr>
        <w:spacing w:line="440" w:lineRule="exact"/>
        <w:ind w:firstLine="560" w:firstLineChars="200"/>
        <w:rPr>
          <w:rFonts w:eastAsia="仿宋_GB2312"/>
          <w:sz w:val="28"/>
          <w:szCs w:val="28"/>
        </w:rPr>
      </w:pPr>
      <w:r>
        <w:rPr>
          <w:rFonts w:hint="eastAsia" w:eastAsia="仿宋_GB2312"/>
          <w:sz w:val="28"/>
          <w:szCs w:val="28"/>
        </w:rPr>
        <w:t>严禁乙方我行我素，置甲方的调动而不理，若发生此行为属乙方违约，甲方可另行组织工人抢工，费用按实际发生的且不低于200元/工日的单价在应付乙方工程款中扣除，具体流程按照本合同条款“八、工期及进度要求”的第4项执行。</w:t>
      </w:r>
    </w:p>
    <w:p>
      <w:pPr>
        <w:spacing w:line="440" w:lineRule="exact"/>
        <w:ind w:firstLine="560" w:firstLineChars="200"/>
        <w:rPr>
          <w:rFonts w:eastAsia="仿宋_GB2312"/>
          <w:sz w:val="28"/>
          <w:szCs w:val="28"/>
        </w:rPr>
      </w:pPr>
      <w:r>
        <w:rPr>
          <w:rFonts w:hint="eastAsia" w:eastAsia="仿宋_GB2312"/>
          <w:sz w:val="28"/>
          <w:szCs w:val="28"/>
          <w:lang w:val="en-US" w:eastAsia="zh-CN"/>
        </w:rPr>
        <w:t>7</w:t>
      </w:r>
      <w:r>
        <w:rPr>
          <w:rFonts w:hint="eastAsia" w:eastAsia="仿宋_GB2312"/>
          <w:sz w:val="28"/>
          <w:szCs w:val="28"/>
        </w:rPr>
        <w:t>、因人力不可抗拒的自然灾害造成的工程停顿或一周内非乙方原因停电停水造成停工连续超过8小时，经甲方项目部签字认可，工期予以顺延，但不作经济补偿。</w:t>
      </w:r>
    </w:p>
    <w:p>
      <w:pPr>
        <w:spacing w:line="440" w:lineRule="exact"/>
        <w:ind w:firstLine="560" w:firstLineChars="200"/>
        <w:rPr>
          <w:rFonts w:eastAsia="仿宋_GB2312"/>
          <w:sz w:val="28"/>
          <w:szCs w:val="28"/>
        </w:rPr>
      </w:pPr>
      <w:r>
        <w:rPr>
          <w:rFonts w:hint="eastAsia" w:eastAsia="仿宋_GB2312"/>
          <w:sz w:val="28"/>
          <w:szCs w:val="28"/>
          <w:lang w:val="en-US" w:eastAsia="zh-CN"/>
        </w:rPr>
        <w:t>8</w:t>
      </w:r>
      <w:r>
        <w:rPr>
          <w:rFonts w:hint="eastAsia" w:eastAsia="仿宋_GB2312"/>
          <w:sz w:val="28"/>
          <w:szCs w:val="28"/>
        </w:rPr>
        <w:t>、开工、竣工日期以实际发生为准，乙方不得因工期延长或缩短索赔任何费用(如管理费、租赁费、人工费等一切费用)。</w:t>
      </w:r>
    </w:p>
    <w:p>
      <w:pPr>
        <w:spacing w:line="440" w:lineRule="exact"/>
        <w:ind w:right="-28" w:firstLine="632" w:firstLineChars="225"/>
        <w:outlineLvl w:val="0"/>
        <w:rPr>
          <w:rFonts w:eastAsia="仿宋_GB2312"/>
          <w:b/>
          <w:sz w:val="28"/>
          <w:szCs w:val="28"/>
        </w:rPr>
      </w:pPr>
      <w:r>
        <w:rPr>
          <w:rFonts w:hint="eastAsia" w:eastAsia="仿宋_GB2312"/>
          <w:b/>
          <w:sz w:val="28"/>
          <w:szCs w:val="28"/>
        </w:rPr>
        <w:t>九、质量要求</w:t>
      </w:r>
    </w:p>
    <w:p>
      <w:pPr>
        <w:spacing w:line="440" w:lineRule="exact"/>
        <w:ind w:firstLine="560" w:firstLineChars="200"/>
        <w:rPr>
          <w:rFonts w:eastAsia="仿宋_GB2312"/>
          <w:sz w:val="28"/>
          <w:szCs w:val="28"/>
        </w:rPr>
      </w:pPr>
      <w:r>
        <w:rPr>
          <w:rFonts w:hint="eastAsia" w:eastAsia="仿宋_GB2312"/>
          <w:sz w:val="28"/>
          <w:szCs w:val="28"/>
          <w:highlight w:val="none"/>
        </w:rPr>
        <w:t>1、本工程乙方必须按总包合同有关质量约定按照国家和地方政府颁布现行的</w:t>
      </w:r>
      <w:r>
        <w:rPr>
          <w:rFonts w:hint="eastAsia" w:eastAsia="仿宋_GB2312"/>
          <w:sz w:val="28"/>
          <w:szCs w:val="28"/>
          <w:highlight w:val="none"/>
          <w:u w:val="single"/>
        </w:rPr>
        <w:t>《建筑安装工程施工及验收规范》、《建筑安装工程质量评定标准》、</w:t>
      </w:r>
      <w:r>
        <w:rPr>
          <w:rFonts w:hint="eastAsia" w:eastAsia="仿宋_GB2312"/>
          <w:sz w:val="28"/>
          <w:szCs w:val="28"/>
          <w:highlight w:val="none"/>
          <w:u w:val="single"/>
          <w:lang w:eastAsia="zh-CN"/>
        </w:rPr>
        <w:t>《建筑装饰装修工程质量验收标准》、《建筑装饰装修工程施工质量验收规范》</w:t>
      </w:r>
      <w:r>
        <w:rPr>
          <w:rFonts w:hint="eastAsia" w:eastAsia="仿宋_GB2312"/>
          <w:sz w:val="28"/>
          <w:szCs w:val="28"/>
        </w:rPr>
        <w:t>相关规范、规程、质量、标准、工艺标准、设计施工图、施工方案进行施工，严格按国家和地方相关规定执行。乙方完成的工程达不到约定标准的部分，乙方应按照监理或甲方的要求返工，直到符合约定的标准，由此发生的一切费用均由乙方承担。</w:t>
      </w:r>
    </w:p>
    <w:p>
      <w:pPr>
        <w:spacing w:line="440" w:lineRule="exact"/>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乙方应依据甲方制定的质量管理计划，编制相应分包工程的质量管理实施计划，并报甲方审定后实施。乙方在施工中服从甲方的质量方面的管理，因乙方的责任造成的质量问题和事故，甲方有权追诉乙方相关责任的权利。</w:t>
      </w:r>
    </w:p>
    <w:p>
      <w:pPr>
        <w:spacing w:line="440" w:lineRule="exact"/>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乙方负责用于分包工程原材料、半成品、设备、检测仪器的现场保管义务，分包工程验收移交前负有保管责任。</w:t>
      </w:r>
    </w:p>
    <w:p>
      <w:pPr>
        <w:spacing w:line="440" w:lineRule="exact"/>
        <w:ind w:firstLine="560" w:firstLineChars="200"/>
        <w:rPr>
          <w:rFonts w:eastAsia="仿宋_GB2312"/>
          <w:sz w:val="28"/>
          <w:szCs w:val="28"/>
        </w:rPr>
      </w:pPr>
      <w:r>
        <w:rPr>
          <w:rFonts w:hint="eastAsia" w:eastAsia="仿宋_GB2312"/>
          <w:sz w:val="28"/>
          <w:szCs w:val="28"/>
        </w:rPr>
        <w:t>2、工程推行样板引路制度，每个分项工程正式施工前必须做样板，经甲方书面同意后才能实施下一道工序。</w:t>
      </w:r>
    </w:p>
    <w:p>
      <w:pPr>
        <w:spacing w:line="440" w:lineRule="exact"/>
        <w:ind w:firstLine="560" w:firstLineChars="200"/>
        <w:rPr>
          <w:rFonts w:eastAsia="仿宋_GB2312"/>
          <w:sz w:val="28"/>
          <w:szCs w:val="28"/>
        </w:rPr>
      </w:pPr>
      <w:r>
        <w:rPr>
          <w:rFonts w:hint="eastAsia" w:eastAsia="仿宋_GB2312"/>
          <w:sz w:val="28"/>
          <w:szCs w:val="28"/>
        </w:rPr>
        <w:t>3、本工程各分项、分部、单位工程必须100</w:t>
      </w:r>
      <w:r>
        <w:rPr>
          <w:rFonts w:hint="eastAsia"/>
          <w:sz w:val="28"/>
          <w:szCs w:val="28"/>
        </w:rPr>
        <w:t>﹪</w:t>
      </w:r>
      <w:r>
        <w:rPr>
          <w:rFonts w:hint="eastAsia" w:eastAsia="仿宋_GB2312"/>
          <w:sz w:val="28"/>
          <w:szCs w:val="28"/>
        </w:rPr>
        <w:t>的一次交验合格；主控项目和一般项目合格率100%。</w:t>
      </w:r>
    </w:p>
    <w:p>
      <w:pPr>
        <w:spacing w:line="440" w:lineRule="exact"/>
        <w:ind w:firstLine="560" w:firstLineChars="200"/>
        <w:rPr>
          <w:rFonts w:eastAsia="仿宋_GB2312"/>
          <w:sz w:val="28"/>
          <w:szCs w:val="28"/>
        </w:rPr>
      </w:pPr>
      <w:r>
        <w:rPr>
          <w:rFonts w:hint="eastAsia" w:eastAsia="仿宋_GB2312"/>
          <w:sz w:val="28"/>
          <w:szCs w:val="28"/>
        </w:rPr>
        <w:t>4、乙方必须指定</w:t>
      </w:r>
      <w:r>
        <w:rPr>
          <w:rFonts w:hint="eastAsia" w:eastAsia="仿宋_GB2312"/>
          <w:sz w:val="28"/>
          <w:szCs w:val="28"/>
          <w:u w:val="single"/>
        </w:rPr>
        <w:t>_________</w:t>
      </w:r>
      <w:r>
        <w:rPr>
          <w:rFonts w:hint="eastAsia" w:eastAsia="仿宋_GB2312"/>
          <w:sz w:val="28"/>
          <w:szCs w:val="28"/>
        </w:rPr>
        <w:t>为乙方现场专职质量员，全面负责乙方质量自检工作和落实甲方提出的施工质量缺陷。服从甲方项目部质量管理目标。</w:t>
      </w:r>
    </w:p>
    <w:p>
      <w:pPr>
        <w:spacing w:line="440" w:lineRule="exact"/>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5、其他质量管理办法按照《重庆对外建设(集团)有限公司关于&lt;工程质量管理办法&gt;的通知》(</w:t>
      </w:r>
      <w:r>
        <w:rPr>
          <w:rFonts w:eastAsia="仿宋_GB2312"/>
          <w:color w:val="000000" w:themeColor="text1"/>
          <w:sz w:val="28"/>
          <w:szCs w:val="28"/>
          <w14:textFill>
            <w14:solidFill>
              <w14:schemeClr w14:val="tx1"/>
            </w14:solidFill>
          </w14:textFill>
        </w:rPr>
        <w:t>渝外建发〔2015〕136号</w:t>
      </w:r>
      <w:r>
        <w:rPr>
          <w:rFonts w:hint="eastAsia" w:eastAsia="仿宋_GB2312"/>
          <w:color w:val="000000" w:themeColor="text1"/>
          <w:sz w:val="28"/>
          <w:szCs w:val="28"/>
          <w14:textFill>
            <w14:solidFill>
              <w14:schemeClr w14:val="tx1"/>
            </w14:solidFill>
          </w14:textFill>
        </w:rPr>
        <w:t>)执行。</w:t>
      </w:r>
    </w:p>
    <w:p>
      <w:pPr>
        <w:spacing w:line="440" w:lineRule="exact"/>
        <w:ind w:firstLine="630" w:firstLineChars="225"/>
        <w:jc w:val="left"/>
        <w:rPr>
          <w:rFonts w:eastAsia="仿宋_GB2312"/>
          <w:color w:val="0000FF"/>
          <w:sz w:val="28"/>
          <w:szCs w:val="28"/>
        </w:rPr>
      </w:pPr>
      <w:r>
        <w:rPr>
          <w:rFonts w:hint="eastAsia" w:eastAsia="仿宋_GB2312"/>
          <w:sz w:val="28"/>
          <w:szCs w:val="28"/>
        </w:rPr>
        <w:t>6、控制质量的其他措施约定</w:t>
      </w:r>
      <w:r>
        <w:rPr>
          <w:rFonts w:hint="eastAsia" w:eastAsia="仿宋_GB2312"/>
          <w:color w:val="0000FF"/>
          <w:sz w:val="28"/>
          <w:szCs w:val="28"/>
          <w:u w:val="single"/>
        </w:rPr>
        <w:t xml:space="preserve">：                           </w:t>
      </w:r>
      <w:r>
        <w:rPr>
          <w:rFonts w:hint="eastAsia" w:eastAsia="仿宋_GB2312"/>
          <w:color w:val="0000FF"/>
          <w:sz w:val="28"/>
          <w:szCs w:val="28"/>
        </w:rPr>
        <w:t>。</w:t>
      </w:r>
    </w:p>
    <w:p>
      <w:pPr>
        <w:spacing w:line="440" w:lineRule="exact"/>
        <w:ind w:right="-28" w:firstLine="632" w:firstLineChars="225"/>
        <w:outlineLvl w:val="0"/>
        <w:rPr>
          <w:rFonts w:eastAsia="仿宋_GB2312"/>
          <w:b/>
          <w:sz w:val="28"/>
          <w:szCs w:val="28"/>
        </w:rPr>
      </w:pPr>
      <w:r>
        <w:rPr>
          <w:rFonts w:hint="eastAsia" w:eastAsia="仿宋_GB2312"/>
          <w:b/>
          <w:sz w:val="28"/>
          <w:szCs w:val="28"/>
        </w:rPr>
        <w:t>十、安全文明施工</w:t>
      </w:r>
    </w:p>
    <w:p>
      <w:pPr>
        <w:spacing w:line="440" w:lineRule="exact"/>
        <w:ind w:firstLine="560" w:firstLineChars="200"/>
        <w:rPr>
          <w:rFonts w:eastAsia="仿宋_GB2312"/>
          <w:sz w:val="28"/>
          <w:szCs w:val="28"/>
        </w:rPr>
      </w:pPr>
      <w:r>
        <w:rPr>
          <w:rFonts w:hint="eastAsia" w:eastAsia="仿宋_GB2312"/>
          <w:sz w:val="28"/>
          <w:szCs w:val="28"/>
        </w:rPr>
        <w:t>1、乙方应遵守国家、地方法律、法规，工程建设安全生产有关管理规定，严格按安全施工规范、标准进行施工，并随时接受专业安全检查人员依法实施的监督检查，采取必须的安全防护措施，积极整改、清除事故隐患。由于乙方安全措施不力，整改不及时、不彻底或违章操作、违规指挥造成事故的和因此而发生的费用，由乙方自行承担。</w:t>
      </w:r>
    </w:p>
    <w:p>
      <w:pPr>
        <w:spacing w:line="440" w:lineRule="exact"/>
        <w:ind w:firstLine="560" w:firstLineChars="200"/>
        <w:rPr>
          <w:rFonts w:eastAsia="仿宋_GB2312"/>
          <w:sz w:val="28"/>
          <w:szCs w:val="28"/>
        </w:rPr>
      </w:pPr>
      <w:r>
        <w:rPr>
          <w:rFonts w:hint="eastAsia" w:eastAsia="仿宋_GB2312"/>
          <w:sz w:val="28"/>
          <w:szCs w:val="28"/>
        </w:rPr>
        <w:t>施工过程中乙方不服从甲方安全管理造成的安全事故，其全部责任及全部费用由乙方负责；存在甲方管理原因的工伤事故的分担约定：凡一人次工伤在伍万元以内的经济损失由乙方全额承担；超出伍万元的部分，由双方按70%：30</w:t>
      </w:r>
      <w:r>
        <w:rPr>
          <w:rFonts w:eastAsia="仿宋_GB2312"/>
          <w:sz w:val="28"/>
          <w:szCs w:val="28"/>
        </w:rPr>
        <w:t>%</w:t>
      </w:r>
      <w:r>
        <w:rPr>
          <w:rFonts w:hint="eastAsia" w:eastAsia="仿宋_GB2312"/>
          <w:sz w:val="28"/>
          <w:szCs w:val="28"/>
        </w:rPr>
        <w:t>的比例分别承担。乙方应承担的包括应缴纳甲方的违约金、罚款、经济损失等费用优先从乙方按本合同缴纳的质量安全风险金中扣除，当乙方缴纳的质量安全风险金全部已冲抵后仍有不足，则剩余部分乙方应承担的费用由乙方自行缴纳或直接从甲方应支付乙方工程款中扣除。</w:t>
      </w:r>
    </w:p>
    <w:p>
      <w:pPr>
        <w:spacing w:line="440" w:lineRule="exact"/>
        <w:ind w:firstLine="560" w:firstLineChars="200"/>
        <w:rPr>
          <w:rFonts w:eastAsia="仿宋_GB2312"/>
          <w:sz w:val="28"/>
          <w:szCs w:val="28"/>
        </w:rPr>
      </w:pPr>
      <w:r>
        <w:rPr>
          <w:rFonts w:hint="eastAsia" w:eastAsia="仿宋_GB2312"/>
          <w:sz w:val="28"/>
          <w:szCs w:val="28"/>
        </w:rPr>
        <w:t>2、甲方应对其在施工场地的工作人员进行安全教育。甲方不得要求乙方违反安全管理的规定进行施工。乙方必须指定</w:t>
      </w:r>
      <w:r>
        <w:rPr>
          <w:rFonts w:hint="eastAsia" w:eastAsia="仿宋_GB2312"/>
          <w:sz w:val="28"/>
          <w:szCs w:val="28"/>
          <w:u w:val="single"/>
        </w:rPr>
        <w:t>_______</w:t>
      </w:r>
      <w:r>
        <w:rPr>
          <w:rFonts w:hint="eastAsia" w:eastAsia="仿宋_GB2312"/>
          <w:sz w:val="28"/>
          <w:szCs w:val="28"/>
        </w:rPr>
        <w:t>为现场专职安全文明施工管理员，服从甲方项目部安全员的监督管理，全面负责乙方文明施工、安全生产自检工作和落实甲方提出的文明施工、安全生产有关的整改意见。根据“重庆市建筑管理条例”和“劳动法”及“安全文明施工管理办法”有关规定，对乙方进场的全体人员进行入场教育，安全技术交底，如乙方在施工作业过程中不遵守安全规章条例，违章作业，造成后果由乙方自己承担，接受甲方制定的规章制度处罚单，罚款在保证金中扣除（具体执行标准详见项目管理制度—安全生产管理制度）。乙方必须认证配合甲方对进场人员进行“三级教育”，并如实认真填写“三级教育卡”和“安全技术交底卡”。乙方进场人员必须身体健康，符合国家劳动部门的有关规定，由慢性疾病（如心脏病、高血压）或阵发性疾病（癫疯）及其他不满足用工要求的人员禁止入场施工。</w:t>
      </w:r>
    </w:p>
    <w:p>
      <w:pPr>
        <w:spacing w:line="440" w:lineRule="exact"/>
        <w:ind w:firstLine="560" w:firstLineChars="200"/>
        <w:rPr>
          <w:rFonts w:eastAsia="仿宋_GB2312"/>
          <w:sz w:val="28"/>
          <w:szCs w:val="28"/>
        </w:rPr>
      </w:pPr>
      <w:r>
        <w:rPr>
          <w:rFonts w:hint="eastAsia" w:eastAsia="仿宋_GB2312"/>
          <w:sz w:val="28"/>
          <w:szCs w:val="28"/>
        </w:rPr>
        <w:t>3、乙方在施工现场内使用的安全保护用品（如安全帽、安全带、安全绳及其他保护用品），由乙方自备，但必须符合甲方整体防护与形象要求。安全保护用品由甲方提供的，应做好发放记录，乙方使用时应小心爱护，按时归还，若有损坏，乙方照价赔偿。</w:t>
      </w:r>
    </w:p>
    <w:p>
      <w:pPr>
        <w:spacing w:line="440" w:lineRule="exact"/>
        <w:ind w:firstLine="560" w:firstLineChars="200"/>
        <w:rPr>
          <w:rFonts w:eastAsia="仿宋_GB2312"/>
          <w:sz w:val="28"/>
          <w:szCs w:val="28"/>
        </w:rPr>
      </w:pPr>
      <w:r>
        <w:rPr>
          <w:rFonts w:hint="eastAsia" w:eastAsia="仿宋_GB2312"/>
          <w:sz w:val="28"/>
          <w:szCs w:val="28"/>
        </w:rPr>
        <w:t>4、乙方在进场施工前七天内必须向甲方上报进场班组人员组织结构花名册，提交相关人员身份证、特种作业岗位证书复印件，乙方自有特种设备应按照有关要求办理特种设备进场验收，验收时甲方参加，验收合格后并到有关部门登记验收，编制特种设备操作规程，并报甲方备案审批。如在施工中发现特种作业人员无相关资格证书，不具备作业资格的，每发现一人按100元/人计算违约金，违约金在保证金中扣除，乙方必须辞退不具备资格作业人员。</w:t>
      </w:r>
    </w:p>
    <w:p>
      <w:pPr>
        <w:spacing w:line="440" w:lineRule="exact"/>
        <w:ind w:right="-28" w:firstLine="630" w:firstLineChars="225"/>
        <w:rPr>
          <w:rFonts w:eastAsia="仿宋_GB2312"/>
          <w:sz w:val="28"/>
          <w:szCs w:val="28"/>
        </w:rPr>
      </w:pPr>
      <w:r>
        <w:rPr>
          <w:rFonts w:hint="eastAsia" w:eastAsia="仿宋_GB2312"/>
          <w:sz w:val="28"/>
          <w:szCs w:val="28"/>
        </w:rPr>
        <w:t>5、乙方施工人员必须无条件服从甲方安全员的监督管理。高危作业乙方必须提前3天以书面形式通知甲方，并提出相应的安全措施，经甲方认可后实施。</w:t>
      </w:r>
    </w:p>
    <w:p>
      <w:pPr>
        <w:spacing w:line="440" w:lineRule="exact"/>
        <w:ind w:firstLine="560" w:firstLineChars="200"/>
        <w:rPr>
          <w:rFonts w:hint="eastAsia"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6、施工过程中，现场安全文明施工诚信评价考核按照公司《重庆对外建设（集团）有限公司 关于实施项目诚信评价结果与进度款支付挂钩的通知》（渝外建[2012]264号）、《重庆对外建设（集团）有限公司 关于加强项目诚信评价管理工作的通知》（渝外建发[2015]203号）等公司相关管理办法、文件执行，由乙方造成项目诚信评价结果不达标，乙方应承担相应责任。</w:t>
      </w:r>
    </w:p>
    <w:p>
      <w:pPr>
        <w:spacing w:line="440" w:lineRule="exact"/>
        <w:ind w:firstLine="560" w:firstLineChars="200"/>
        <w:rPr>
          <w:rFonts w:hint="eastAsia"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7、乙方应在合同签订之日起30天内购买本工程的意外伤害险。</w:t>
      </w:r>
    </w:p>
    <w:p>
      <w:pPr>
        <w:spacing w:line="440" w:lineRule="exact"/>
        <w:ind w:firstLine="632" w:firstLineChars="225"/>
        <w:outlineLvl w:val="0"/>
        <w:rPr>
          <w:rFonts w:eastAsia="仿宋_GB2312"/>
          <w:b/>
          <w:sz w:val="28"/>
          <w:szCs w:val="28"/>
        </w:rPr>
      </w:pPr>
      <w:r>
        <w:rPr>
          <w:rFonts w:hint="eastAsia" w:eastAsia="仿宋_GB2312"/>
          <w:b/>
          <w:sz w:val="28"/>
          <w:szCs w:val="28"/>
        </w:rPr>
        <w:t>十一、隐蔽工程、中间验收及重新检验</w:t>
      </w:r>
    </w:p>
    <w:p>
      <w:pPr>
        <w:spacing w:line="440" w:lineRule="exact"/>
        <w:ind w:firstLine="630" w:firstLineChars="225"/>
        <w:rPr>
          <w:rFonts w:eastAsia="仿宋_GB2312"/>
          <w:sz w:val="28"/>
          <w:szCs w:val="28"/>
        </w:rPr>
      </w:pPr>
      <w:r>
        <w:rPr>
          <w:rFonts w:hint="eastAsia" w:eastAsia="仿宋_GB2312"/>
          <w:sz w:val="28"/>
          <w:szCs w:val="28"/>
        </w:rPr>
        <w:t>1、乙方应当按照国家颁发的施工验收规范及设计图纸要求组织施工，并接受甲方现场代表及建设单位和监理单位现场代表检查、检验，对不符和项应当按要求进行返工、返修，直至合格，并承担因返工而造成的全部损失。</w:t>
      </w:r>
    </w:p>
    <w:p>
      <w:pPr>
        <w:spacing w:line="440" w:lineRule="exact"/>
        <w:ind w:firstLine="630" w:firstLineChars="225"/>
        <w:rPr>
          <w:rFonts w:eastAsia="仿宋_GB2312"/>
          <w:sz w:val="28"/>
          <w:szCs w:val="28"/>
        </w:rPr>
      </w:pPr>
      <w:r>
        <w:rPr>
          <w:rFonts w:hint="eastAsia" w:eastAsia="仿宋_GB2312"/>
          <w:sz w:val="28"/>
          <w:szCs w:val="28"/>
        </w:rPr>
        <w:t>2、隐蔽工程在隐蔽前</w:t>
      </w:r>
      <w:r>
        <w:rPr>
          <w:rFonts w:hint="eastAsia" w:eastAsia="仿宋_GB2312"/>
          <w:sz w:val="28"/>
          <w:szCs w:val="28"/>
          <w:lang w:val="en-US" w:eastAsia="zh-CN"/>
        </w:rPr>
        <w:t>48</w:t>
      </w:r>
      <w:r>
        <w:rPr>
          <w:rFonts w:hint="eastAsia" w:eastAsia="仿宋_GB2312"/>
          <w:sz w:val="28"/>
          <w:szCs w:val="28"/>
        </w:rPr>
        <w:t>小时内，乙方应将要验收内容、时间和地点以书面形式通知甲方到现场验收，同时将施工资料准备齐全，验收合格，甲方在验收记录上签字后，乙方方可继续施工；验收不合格，乙方在甲方限定的时间内整改后重新验收。</w:t>
      </w:r>
    </w:p>
    <w:p>
      <w:pPr>
        <w:spacing w:line="440" w:lineRule="exact"/>
        <w:ind w:firstLine="630" w:firstLineChars="225"/>
        <w:rPr>
          <w:rFonts w:eastAsia="仿宋_GB2312"/>
          <w:sz w:val="28"/>
          <w:szCs w:val="28"/>
        </w:rPr>
      </w:pPr>
      <w:r>
        <w:rPr>
          <w:rFonts w:hint="eastAsia" w:eastAsia="仿宋_GB2312"/>
          <w:sz w:val="28"/>
          <w:szCs w:val="28"/>
        </w:rPr>
        <w:t>3、无论甲方是否进行验收，当其要求对已经隐蔽的工程重新检验时，检验合格，甲方承担由此发生的费用，赔偿乙方损失，并相应顺延工期；检验不合格，乙方承担由此发生的全部费用，工期不予顺延。</w:t>
      </w:r>
    </w:p>
    <w:p>
      <w:pPr>
        <w:spacing w:line="440" w:lineRule="exact"/>
        <w:ind w:firstLine="632" w:firstLineChars="225"/>
        <w:outlineLvl w:val="0"/>
        <w:rPr>
          <w:rFonts w:eastAsia="仿宋_GB2312"/>
          <w:b/>
          <w:sz w:val="28"/>
          <w:szCs w:val="28"/>
        </w:rPr>
      </w:pPr>
      <w:r>
        <w:rPr>
          <w:rFonts w:hint="eastAsia" w:eastAsia="仿宋_GB2312"/>
          <w:b/>
          <w:sz w:val="28"/>
          <w:szCs w:val="28"/>
        </w:rPr>
        <w:t>十二、乙方责任与义务</w:t>
      </w:r>
    </w:p>
    <w:p>
      <w:pPr>
        <w:spacing w:line="440" w:lineRule="exact"/>
        <w:ind w:firstLine="560" w:firstLineChars="200"/>
        <w:rPr>
          <w:rFonts w:eastAsia="仿宋_GB2312"/>
          <w:sz w:val="28"/>
          <w:szCs w:val="28"/>
        </w:rPr>
      </w:pPr>
      <w:r>
        <w:rPr>
          <w:rFonts w:hint="eastAsia" w:eastAsia="仿宋_GB2312"/>
          <w:sz w:val="28"/>
          <w:szCs w:val="28"/>
        </w:rPr>
        <w:t>1、对本合同劳务分包范围内的工程质量向甲方负责，组织素质良好的施工班组，并配备相应有能力的管理人员统筹安排，跟班监督管理；乙方主要管理人员工作时间内必须在施工现场，若须离开应请假以甲方批准，乙方必须派驻的管理人员：现场总体协调、生产负责人、质量员、安全员、测量员、钢筋工长、木工工长、架子工长、混凝土工长、抹灰工长。若不能适应现场的管理要求，甲方有权向乙方提出更换，乙方不得拒绝，并由乙方承担由此产生的一切责任和后果。其中生产负责人、安全员、质量员提供资格证书原件审验，复印件备案，但是安全员必须押证上岗，长住施工现场。乙方所有进场人员不允许带家属、儿童和老人来工地，更不得在宿舍煮饭，炒菜，确有女工的须经项目部同意，住女工集体宿舍，不得男女混居，不提供夫妻房。</w:t>
      </w:r>
    </w:p>
    <w:p>
      <w:pPr>
        <w:spacing w:line="440" w:lineRule="exact"/>
        <w:ind w:firstLine="560" w:firstLineChars="200"/>
        <w:rPr>
          <w:rFonts w:eastAsia="仿宋_GB2312"/>
          <w:sz w:val="28"/>
          <w:szCs w:val="28"/>
        </w:rPr>
      </w:pPr>
      <w:r>
        <w:rPr>
          <w:rFonts w:hint="eastAsia" w:eastAsia="仿宋_GB2312"/>
          <w:sz w:val="28"/>
          <w:szCs w:val="28"/>
        </w:rPr>
        <w:t>2、服从甲方项目部的领导、对施工作业进行协调和监督，并按甲方编制的施工进度计划组织施工，配备足够的施工力量，上报满足作业要求人员数量及名单，有工作面必须有人作业，不得以农忙，节假日(春节)等理由而影响工程进度，遵守安全生产有关规定，保证工程质量及安全文明施工。因乙方调配人员不合理而影响进度要求的，按甲方进度计划管理条例予以处罚。</w:t>
      </w:r>
    </w:p>
    <w:p>
      <w:pPr>
        <w:spacing w:line="440" w:lineRule="exact"/>
        <w:ind w:firstLine="560" w:firstLineChars="200"/>
        <w:rPr>
          <w:rFonts w:eastAsia="仿宋_GB2312"/>
          <w:sz w:val="28"/>
          <w:szCs w:val="28"/>
        </w:rPr>
      </w:pPr>
      <w:r>
        <w:rPr>
          <w:rFonts w:hint="eastAsia" w:eastAsia="仿宋_GB2312"/>
          <w:sz w:val="28"/>
          <w:szCs w:val="28"/>
        </w:rPr>
        <w:t>3、未经甲方授权或允许，不得擅自与发包人、监理及有关政府主管部门建立工作联系；自觉遵守法律法规及有关规章制度。</w:t>
      </w:r>
    </w:p>
    <w:p>
      <w:pPr>
        <w:spacing w:line="440" w:lineRule="exact"/>
        <w:ind w:firstLine="560" w:firstLineChars="200"/>
        <w:rPr>
          <w:rFonts w:eastAsia="仿宋_GB2312"/>
          <w:sz w:val="28"/>
          <w:szCs w:val="28"/>
        </w:rPr>
      </w:pPr>
      <w:r>
        <w:rPr>
          <w:rFonts w:hint="eastAsia" w:eastAsia="仿宋_GB2312"/>
          <w:sz w:val="28"/>
          <w:szCs w:val="28"/>
        </w:rPr>
        <w:t>4、自觉接受甲方及有关部门的管理、监督和检查；接受甲方随时检查其设备、材料保管、使用情况，及其操作人员的有效证件、持证上岗情况；与现场其他单位协调配合，照顾全局。</w:t>
      </w:r>
    </w:p>
    <w:p>
      <w:pPr>
        <w:spacing w:line="440" w:lineRule="exact"/>
        <w:ind w:firstLine="560" w:firstLineChars="200"/>
        <w:rPr>
          <w:rFonts w:eastAsia="仿宋_GB2312"/>
          <w:sz w:val="28"/>
          <w:szCs w:val="28"/>
        </w:rPr>
      </w:pPr>
      <w:r>
        <w:rPr>
          <w:rFonts w:hint="eastAsia" w:eastAsia="仿宋_GB2312"/>
          <w:sz w:val="28"/>
          <w:szCs w:val="28"/>
        </w:rPr>
        <w:t>5、按甲方统一规划堆放材料、机具，按工程承包人标准化工地要求设置标牌，搞好生活区的管理，负责自身责任区的治安保卫工作。</w:t>
      </w:r>
    </w:p>
    <w:p>
      <w:pPr>
        <w:spacing w:line="440" w:lineRule="exact"/>
        <w:ind w:firstLine="560" w:firstLineChars="200"/>
        <w:rPr>
          <w:rFonts w:eastAsia="仿宋_GB2312"/>
          <w:sz w:val="28"/>
          <w:szCs w:val="28"/>
        </w:rPr>
      </w:pPr>
      <w:r>
        <w:rPr>
          <w:rFonts w:hint="eastAsia" w:eastAsia="仿宋_GB2312"/>
          <w:sz w:val="28"/>
          <w:szCs w:val="28"/>
        </w:rPr>
        <w:t>安排专人负责各种甲方提供材料的签收和确认，并按合同约定包干损耗率使用和结算。</w:t>
      </w:r>
    </w:p>
    <w:p>
      <w:pPr>
        <w:spacing w:line="440" w:lineRule="exact"/>
        <w:ind w:firstLine="560" w:firstLineChars="200"/>
        <w:rPr>
          <w:rFonts w:eastAsia="仿宋_GB2312"/>
          <w:sz w:val="28"/>
          <w:szCs w:val="28"/>
        </w:rPr>
      </w:pPr>
      <w:r>
        <w:rPr>
          <w:rFonts w:hint="eastAsia" w:eastAsia="仿宋_GB2312"/>
          <w:sz w:val="28"/>
          <w:szCs w:val="28"/>
        </w:rPr>
        <w:t>6、按时提交报表、完整的原始技术经济资料，配合甲方办理交工验收；</w:t>
      </w:r>
    </w:p>
    <w:p>
      <w:pPr>
        <w:spacing w:line="440" w:lineRule="exact"/>
        <w:ind w:firstLine="560" w:firstLineChars="200"/>
        <w:rPr>
          <w:rFonts w:eastAsia="仿宋_GB2312"/>
          <w:sz w:val="28"/>
          <w:szCs w:val="28"/>
        </w:rPr>
      </w:pPr>
      <w:r>
        <w:rPr>
          <w:rFonts w:hint="eastAsia" w:eastAsia="仿宋_GB2312"/>
          <w:sz w:val="28"/>
          <w:szCs w:val="28"/>
        </w:rPr>
        <w:t>7、做好施工场地周围建筑物、构筑物和地下管线和已完工程部分的成品保护工作，因乙方责任发生损坏，乙方自行承担由此引起的一切经济损失及各种罚款。</w:t>
      </w:r>
    </w:p>
    <w:p>
      <w:pPr>
        <w:spacing w:line="440" w:lineRule="exact"/>
        <w:ind w:firstLine="560" w:firstLineChars="200"/>
        <w:rPr>
          <w:rFonts w:eastAsia="仿宋_GB2312"/>
          <w:sz w:val="28"/>
          <w:szCs w:val="28"/>
        </w:rPr>
      </w:pPr>
      <w:r>
        <w:rPr>
          <w:rFonts w:hint="eastAsia" w:eastAsia="仿宋_GB2312"/>
          <w:sz w:val="28"/>
          <w:szCs w:val="28"/>
        </w:rPr>
        <w:t>8、妥善保管、合理使用甲方提供或租赁（如有）给乙方使用的相关设施。</w:t>
      </w:r>
    </w:p>
    <w:p>
      <w:pPr>
        <w:spacing w:line="440" w:lineRule="exact"/>
        <w:ind w:firstLine="560" w:firstLineChars="200"/>
        <w:rPr>
          <w:rFonts w:eastAsia="仿宋_GB2312"/>
          <w:sz w:val="28"/>
          <w:szCs w:val="28"/>
        </w:rPr>
      </w:pPr>
      <w:r>
        <w:rPr>
          <w:rFonts w:hint="eastAsia" w:eastAsia="仿宋_GB2312"/>
          <w:sz w:val="28"/>
          <w:szCs w:val="28"/>
        </w:rPr>
        <w:t>9、乙方须服从甲方转发的发包人及工程师的指令。</w:t>
      </w:r>
    </w:p>
    <w:p>
      <w:pPr>
        <w:spacing w:line="440" w:lineRule="exact"/>
        <w:ind w:firstLine="560" w:firstLineChars="200"/>
        <w:rPr>
          <w:rFonts w:eastAsia="仿宋_GB2312"/>
          <w:sz w:val="28"/>
          <w:szCs w:val="28"/>
        </w:rPr>
      </w:pPr>
      <w:r>
        <w:rPr>
          <w:rFonts w:hint="eastAsia" w:eastAsia="仿宋_GB2312"/>
          <w:sz w:val="28"/>
          <w:szCs w:val="28"/>
        </w:rPr>
        <w:t>10、除非本合同另有约定，乙方应对其作业内容的实施、完工负责，乙方应承担并履行总（分）包合同约定的、与专业分包作业有关的所有义务及工作程序。</w:t>
      </w:r>
    </w:p>
    <w:p>
      <w:pPr>
        <w:spacing w:line="440" w:lineRule="exact"/>
        <w:ind w:firstLine="560" w:firstLineChars="200"/>
        <w:rPr>
          <w:rFonts w:eastAsia="仿宋_GB2312"/>
          <w:sz w:val="28"/>
          <w:szCs w:val="28"/>
        </w:rPr>
      </w:pPr>
      <w:r>
        <w:rPr>
          <w:rFonts w:hint="eastAsia" w:eastAsia="仿宋_GB2312"/>
          <w:sz w:val="28"/>
          <w:szCs w:val="28"/>
        </w:rPr>
        <w:t>11、乙方应配合甲方对其工作进行的初步验收，以及甲方按发包人或建设行政主管部门要求进行的涉及乙方工作内容、施工场地的检查、隐蔽工程验收及工程竣工验收；甲方或施工场地内第三方的工作必须乙方配合时，乙方应按甲方的指令予以配合。</w:t>
      </w:r>
    </w:p>
    <w:p>
      <w:pPr>
        <w:spacing w:line="440" w:lineRule="exact"/>
        <w:ind w:firstLine="560" w:firstLineChars="200"/>
        <w:rPr>
          <w:rFonts w:eastAsia="仿宋_GB2312"/>
          <w:sz w:val="28"/>
          <w:szCs w:val="28"/>
        </w:rPr>
      </w:pPr>
      <w:r>
        <w:rPr>
          <w:rFonts w:hint="eastAsia" w:eastAsia="仿宋_GB2312"/>
          <w:sz w:val="28"/>
          <w:szCs w:val="28"/>
        </w:rPr>
        <w:t>12、劳务作业中发现影响工作的地下障碍物时，乙方应于8小时内以书面形式通知甲方项目经理，同时提出处置方案，甲方项目经理收到处置方案后24小时内予以认可或提出修正方案。</w:t>
      </w:r>
    </w:p>
    <w:p>
      <w:pPr>
        <w:spacing w:line="440" w:lineRule="exact"/>
        <w:ind w:firstLine="560" w:firstLineChars="200"/>
        <w:rPr>
          <w:rFonts w:eastAsia="仿宋_GB2312"/>
          <w:sz w:val="28"/>
          <w:szCs w:val="28"/>
        </w:rPr>
      </w:pPr>
      <w:r>
        <w:rPr>
          <w:rFonts w:hint="eastAsia" w:eastAsia="仿宋_GB2312"/>
          <w:sz w:val="28"/>
          <w:szCs w:val="28"/>
        </w:rPr>
        <w:t>13、乙方需配合各项检查（含各级领导视察等）及试验（含常规及特殊的试验、检验）相关工作。</w:t>
      </w:r>
    </w:p>
    <w:p>
      <w:pPr>
        <w:spacing w:line="440" w:lineRule="exact"/>
        <w:ind w:firstLine="560" w:firstLineChars="200"/>
        <w:rPr>
          <w:rFonts w:eastAsia="仿宋_GB2312"/>
          <w:sz w:val="28"/>
          <w:szCs w:val="28"/>
        </w:rPr>
      </w:pPr>
      <w:r>
        <w:rPr>
          <w:rFonts w:hint="eastAsia" w:eastAsia="仿宋_GB2312"/>
          <w:sz w:val="28"/>
          <w:szCs w:val="28"/>
        </w:rPr>
        <w:t>14、甲方负责提供总的水电源，之后由乙方负责的临时水电系统，乙方必须无条件提供给相关外包单位使用，且不得收取任何费用。</w:t>
      </w:r>
    </w:p>
    <w:p>
      <w:pPr>
        <w:spacing w:line="440" w:lineRule="exact"/>
        <w:ind w:firstLine="560" w:firstLineChars="200"/>
        <w:rPr>
          <w:rFonts w:eastAsia="仿宋_GB2312"/>
          <w:sz w:val="28"/>
          <w:szCs w:val="28"/>
        </w:rPr>
      </w:pPr>
      <w:r>
        <w:rPr>
          <w:rFonts w:hint="eastAsia" w:eastAsia="仿宋_GB2312"/>
          <w:sz w:val="28"/>
          <w:szCs w:val="28"/>
        </w:rPr>
        <w:t>乙方必须待工程正式通水通电、或经甲方同意后，方能拆除临时水电系统；若乙方擅自拆除临时水电系统，则因此产生的分包单位临时水电源费用甲方有权从乙方工程款中扣取。</w:t>
      </w:r>
    </w:p>
    <w:p>
      <w:pPr>
        <w:spacing w:line="440" w:lineRule="exact"/>
        <w:ind w:firstLine="560" w:firstLineChars="200"/>
        <w:rPr>
          <w:rFonts w:eastAsia="仿宋_GB2312"/>
          <w:sz w:val="28"/>
          <w:szCs w:val="28"/>
        </w:rPr>
      </w:pPr>
      <w:r>
        <w:rPr>
          <w:rFonts w:hint="eastAsia" w:eastAsia="仿宋_GB2312"/>
          <w:sz w:val="28"/>
          <w:szCs w:val="28"/>
        </w:rPr>
        <w:t>15、与其它专业分包商的配合</w:t>
      </w:r>
    </w:p>
    <w:p>
      <w:pPr>
        <w:spacing w:line="440" w:lineRule="exact"/>
        <w:ind w:firstLine="560" w:firstLineChars="200"/>
        <w:rPr>
          <w:rFonts w:eastAsia="仿宋_GB2312"/>
          <w:sz w:val="28"/>
          <w:szCs w:val="28"/>
        </w:rPr>
      </w:pPr>
      <w:r>
        <w:rPr>
          <w:rFonts w:hint="eastAsia" w:eastAsia="仿宋_GB2312"/>
          <w:sz w:val="28"/>
          <w:szCs w:val="28"/>
        </w:rPr>
        <w:t>（1）分包合同允许按照分包合同文件约定的，或总包方要求在现场进行其分包工程以外的工作作业。乙方应与所有这些人员和所有其它总包方雇佣的与总包工程相关的其它分包商通力合作，并遵守总包方关于现场工作协作方面的一切指导。</w:t>
      </w:r>
    </w:p>
    <w:p>
      <w:pPr>
        <w:spacing w:line="440" w:lineRule="exact"/>
        <w:ind w:firstLine="560" w:firstLineChars="200"/>
        <w:rPr>
          <w:rFonts w:eastAsia="仿宋_GB2312"/>
          <w:sz w:val="28"/>
          <w:szCs w:val="28"/>
        </w:rPr>
      </w:pPr>
      <w:r>
        <w:rPr>
          <w:rFonts w:hint="eastAsia" w:eastAsia="仿宋_GB2312"/>
          <w:sz w:val="28"/>
          <w:szCs w:val="28"/>
        </w:rPr>
        <w:t>（2）乙方对总体工程的进度计划安排时,应结合分包合同文件约定的(如果有)对其他承包商的要求,将此类工作的施工周期和施工终始时间合理考虑施工总体进度计划,以确保工程能在分包合同文件规定的时间竣工。</w:t>
      </w:r>
    </w:p>
    <w:p>
      <w:pPr>
        <w:spacing w:line="440" w:lineRule="exact"/>
        <w:ind w:firstLine="560" w:firstLineChars="200"/>
        <w:rPr>
          <w:rFonts w:eastAsia="仿宋_GB2312"/>
          <w:sz w:val="28"/>
          <w:szCs w:val="28"/>
        </w:rPr>
      </w:pPr>
      <w:r>
        <w:rPr>
          <w:rFonts w:hint="eastAsia" w:eastAsia="仿宋_GB2312"/>
          <w:sz w:val="28"/>
          <w:szCs w:val="28"/>
        </w:rPr>
        <w:t>（3）乙方应根据总体工程的进度计划和本工程的实际需要,及时为指定分包商和其他承包方提供足够的和无障碍的工作面、工作空间和工作时限；乙方同时还应协调好材料进场和场内的交通运输道路。</w:t>
      </w:r>
    </w:p>
    <w:p>
      <w:pPr>
        <w:spacing w:line="440" w:lineRule="exact"/>
        <w:ind w:firstLine="560" w:firstLineChars="200"/>
        <w:rPr>
          <w:rFonts w:eastAsia="仿宋_GB2312"/>
          <w:sz w:val="28"/>
          <w:szCs w:val="28"/>
        </w:rPr>
      </w:pPr>
      <w:r>
        <w:rPr>
          <w:rFonts w:hint="eastAsia" w:eastAsia="仿宋_GB2312"/>
          <w:sz w:val="28"/>
          <w:szCs w:val="28"/>
        </w:rPr>
        <w:t>（4）当总包方要求和召集时，乙方应参加关于分包工程或总包工程的生产会议或协调会议。乙方应遵守总包方有关会议方面的制度或要求。</w:t>
      </w:r>
    </w:p>
    <w:p>
      <w:pPr>
        <w:spacing w:line="440" w:lineRule="exact"/>
        <w:ind w:firstLine="560" w:firstLineChars="200"/>
        <w:rPr>
          <w:rFonts w:eastAsia="仿宋_GB2312"/>
          <w:sz w:val="28"/>
          <w:szCs w:val="28"/>
        </w:rPr>
      </w:pPr>
      <w:r>
        <w:rPr>
          <w:rFonts w:hint="eastAsia" w:eastAsia="仿宋_GB2312"/>
          <w:sz w:val="28"/>
          <w:szCs w:val="28"/>
        </w:rPr>
        <w:t>（5）施工总进度计划工期范围内，乙方须无条件为总包方的其它分包商提供以下，但不限于各项协调配合工作，其费用已包含在合同价格中，任何情况均不作调整。</w:t>
      </w:r>
    </w:p>
    <w:p>
      <w:pPr>
        <w:spacing w:line="440" w:lineRule="exact"/>
        <w:ind w:firstLine="560" w:firstLineChars="200"/>
        <w:rPr>
          <w:rFonts w:eastAsia="仿宋_GB2312"/>
          <w:sz w:val="28"/>
          <w:szCs w:val="28"/>
        </w:rPr>
      </w:pPr>
      <w:r>
        <w:rPr>
          <w:rFonts w:hint="eastAsia" w:eastAsia="仿宋_GB2312"/>
          <w:sz w:val="28"/>
          <w:szCs w:val="28"/>
        </w:rPr>
        <w:t>（a.）应总包方的要求提供或搭设总包方其它分包商施工所必需的脚手架或工作平台及施工结束后的拆除工作。</w:t>
      </w:r>
    </w:p>
    <w:p>
      <w:pPr>
        <w:spacing w:line="440" w:lineRule="exact"/>
        <w:ind w:firstLine="560" w:firstLineChars="200"/>
        <w:rPr>
          <w:rFonts w:eastAsia="仿宋_GB2312"/>
          <w:sz w:val="28"/>
          <w:szCs w:val="28"/>
        </w:rPr>
      </w:pPr>
      <w:r>
        <w:rPr>
          <w:rFonts w:hint="eastAsia" w:eastAsia="仿宋_GB2312"/>
          <w:sz w:val="28"/>
          <w:szCs w:val="28"/>
        </w:rPr>
        <w:t>（b.）在现场（非操作面）提供总包方其它分包商施工所需的动力、调试及照明电源。</w:t>
      </w:r>
    </w:p>
    <w:p>
      <w:pPr>
        <w:spacing w:line="440" w:lineRule="exact"/>
        <w:ind w:firstLine="560" w:firstLineChars="200"/>
        <w:rPr>
          <w:rFonts w:eastAsia="仿宋_GB2312"/>
          <w:sz w:val="28"/>
          <w:szCs w:val="28"/>
        </w:rPr>
      </w:pPr>
      <w:r>
        <w:rPr>
          <w:rFonts w:hint="eastAsia" w:eastAsia="仿宋_GB2312"/>
          <w:sz w:val="28"/>
          <w:szCs w:val="28"/>
        </w:rPr>
        <w:t>（c.）在现场（非操作面）提供总包方其它分包商足够的水源及调试用水。</w:t>
      </w:r>
    </w:p>
    <w:p>
      <w:pPr>
        <w:spacing w:line="440" w:lineRule="exact"/>
        <w:ind w:firstLine="560" w:firstLineChars="200"/>
        <w:rPr>
          <w:rFonts w:eastAsia="仿宋_GB2312"/>
          <w:sz w:val="28"/>
          <w:szCs w:val="28"/>
        </w:rPr>
      </w:pPr>
      <w:r>
        <w:rPr>
          <w:rFonts w:hint="eastAsia" w:eastAsia="仿宋_GB2312"/>
          <w:sz w:val="28"/>
          <w:szCs w:val="28"/>
        </w:rPr>
        <w:t>（d.）负责将现场总包方及其它分包商的垃圾堆放到甲方指定地点并配合甲方装车。</w:t>
      </w:r>
    </w:p>
    <w:p>
      <w:pPr>
        <w:spacing w:line="440" w:lineRule="exact"/>
        <w:ind w:firstLine="560" w:firstLineChars="200"/>
        <w:rPr>
          <w:rFonts w:eastAsia="仿宋_GB2312"/>
          <w:sz w:val="28"/>
          <w:szCs w:val="28"/>
        </w:rPr>
      </w:pPr>
      <w:r>
        <w:rPr>
          <w:rFonts w:hint="eastAsia" w:eastAsia="仿宋_GB2312"/>
          <w:sz w:val="28"/>
          <w:szCs w:val="28"/>
        </w:rPr>
        <w:t>（e.）提供现场的外脚手架防护和公共走道防护，防护标准符合总包方及重庆市的有关规定。</w:t>
      </w:r>
    </w:p>
    <w:p>
      <w:pPr>
        <w:spacing w:line="440" w:lineRule="exact"/>
        <w:ind w:firstLine="560" w:firstLineChars="200"/>
        <w:rPr>
          <w:rFonts w:eastAsia="仿宋_GB2312"/>
          <w:sz w:val="28"/>
          <w:szCs w:val="28"/>
        </w:rPr>
      </w:pPr>
      <w:r>
        <w:rPr>
          <w:rFonts w:hint="eastAsia" w:eastAsia="仿宋_GB2312"/>
          <w:sz w:val="28"/>
          <w:szCs w:val="28"/>
        </w:rPr>
        <w:t>16、本合同未涉及其他事项严格执行项目部管理制度。</w:t>
      </w:r>
    </w:p>
    <w:p>
      <w:pPr>
        <w:spacing w:line="440" w:lineRule="exact"/>
        <w:ind w:firstLine="560" w:firstLineChars="200"/>
        <w:rPr>
          <w:rFonts w:eastAsia="仿宋_GB2312"/>
          <w:sz w:val="28"/>
          <w:szCs w:val="28"/>
        </w:rPr>
      </w:pPr>
      <w:r>
        <w:rPr>
          <w:rFonts w:hint="eastAsia" w:eastAsia="仿宋_GB2312"/>
          <w:sz w:val="28"/>
          <w:szCs w:val="28"/>
        </w:rPr>
        <w:t>17、清洁：由承包方负责施工过程及交工验收合格前全过程的清洁，做到工完场清。承包方需加强管理，避免草酸等化学物品使用过程中，对成品进行污染（如入户单元门、不锈钢面盆、浴巾架、门吸、栏杆等）；若发生污染，所产生的一切处理费用由乙方承担。</w:t>
      </w:r>
    </w:p>
    <w:p>
      <w:pPr>
        <w:spacing w:line="440" w:lineRule="exact"/>
        <w:ind w:firstLine="560" w:firstLineChars="200"/>
        <w:rPr>
          <w:rFonts w:eastAsia="仿宋_GB2312"/>
          <w:sz w:val="28"/>
          <w:szCs w:val="28"/>
        </w:rPr>
      </w:pPr>
      <w:r>
        <w:rPr>
          <w:rFonts w:hint="eastAsia" w:eastAsia="仿宋_GB2312"/>
          <w:sz w:val="28"/>
          <w:szCs w:val="28"/>
        </w:rPr>
        <w:t>18、乙方在各单项工程大面积开展施工前，必须先做样板，待甲方会同有关单位点评验收合格后，方能大面积开展施工。做样板的主材由甲方提供，所产生的其余费用由乙方承担。做样板所产生的费用由乙方承担。</w:t>
      </w:r>
    </w:p>
    <w:p>
      <w:pPr>
        <w:spacing w:line="440" w:lineRule="exact"/>
        <w:ind w:firstLine="560" w:firstLineChars="200"/>
        <w:rPr>
          <w:rFonts w:eastAsia="仿宋_GB2312"/>
          <w:sz w:val="28"/>
          <w:szCs w:val="28"/>
        </w:rPr>
      </w:pPr>
      <w:r>
        <w:rPr>
          <w:rFonts w:hint="eastAsia" w:eastAsia="仿宋_GB2312"/>
          <w:sz w:val="28"/>
          <w:szCs w:val="28"/>
        </w:rPr>
        <w:t>19、因后期维护及维修导致工程成品（如面砖、乳胶漆面层等）被二次或多次破坏，乙方必须无条件进行修补，费用由乙方自行承担。当事人无法分清责任的，则由项目部划定责任比例，乙方需无条件认可。</w:t>
      </w:r>
    </w:p>
    <w:p>
      <w:pPr>
        <w:spacing w:line="440" w:lineRule="exact"/>
        <w:ind w:firstLine="560" w:firstLineChars="200"/>
        <w:rPr>
          <w:rFonts w:eastAsia="仿宋_GB2312"/>
          <w:sz w:val="28"/>
          <w:szCs w:val="28"/>
        </w:rPr>
      </w:pPr>
      <w:r>
        <w:rPr>
          <w:rFonts w:hint="eastAsia" w:eastAsia="仿宋_GB2312"/>
          <w:sz w:val="28"/>
          <w:szCs w:val="28"/>
        </w:rPr>
        <w:t>20、卸料平台、卸料平台的吊环、外挑架及外挑架所需的工字钢等；以及所有预埋件的预埋和制作处理，并按甲方专项施工方案实施，不允许事后在梁板上打孔。</w:t>
      </w:r>
    </w:p>
    <w:p>
      <w:pPr>
        <w:spacing w:line="440" w:lineRule="exact"/>
        <w:ind w:right="-25" w:firstLine="630" w:firstLineChars="225"/>
        <w:rPr>
          <w:rFonts w:eastAsia="仿宋_GB2312"/>
          <w:sz w:val="28"/>
          <w:szCs w:val="28"/>
        </w:rPr>
      </w:pPr>
      <w:r>
        <w:rPr>
          <w:rFonts w:hint="eastAsia" w:eastAsia="仿宋_GB2312"/>
          <w:sz w:val="28"/>
          <w:szCs w:val="28"/>
        </w:rPr>
        <w:t>21、乙方必须积极配合甲方完成企业诚信评价的考核内容，从主体到资料等全部工作均应认真完成，否则将受甲方的相应经济处罚。</w:t>
      </w:r>
    </w:p>
    <w:p>
      <w:pPr>
        <w:spacing w:line="440" w:lineRule="exact"/>
        <w:ind w:right="-25" w:firstLine="630" w:firstLineChars="225"/>
        <w:rPr>
          <w:rFonts w:hint="eastAsia" w:eastAsia="仿宋_GB2312"/>
          <w:sz w:val="28"/>
          <w:szCs w:val="28"/>
        </w:rPr>
      </w:pPr>
      <w:r>
        <w:rPr>
          <w:rFonts w:hint="eastAsia" w:eastAsia="仿宋_GB2312"/>
          <w:sz w:val="28"/>
          <w:szCs w:val="28"/>
        </w:rPr>
        <w:t>22、乙方提供给甲方的增值税专用发票必须符合甲方验票、抵扣的要求，乙方必须在发票开具之日起</w:t>
      </w:r>
      <w:r>
        <w:rPr>
          <w:rFonts w:hint="eastAsia" w:eastAsia="仿宋_GB2312"/>
          <w:sz w:val="28"/>
          <w:szCs w:val="28"/>
          <w:lang w:eastAsia="zh-CN"/>
        </w:rPr>
        <w:t>90</w:t>
      </w:r>
      <w:r>
        <w:rPr>
          <w:rFonts w:hint="eastAsia" w:eastAsia="仿宋_GB2312"/>
          <w:sz w:val="28"/>
          <w:szCs w:val="28"/>
        </w:rPr>
        <w:t>天之内将发票送达甲方，若因乙方未及时提供增值税专用发票送达甲方导致甲方无法抵扣，甲方所有经济损失及责任全部由乙方承担。</w:t>
      </w:r>
    </w:p>
    <w:p>
      <w:pPr>
        <w:spacing w:line="440" w:lineRule="exact"/>
        <w:ind w:firstLine="630" w:firstLineChars="225"/>
        <w:outlineLvl w:val="0"/>
        <w:rPr>
          <w:rFonts w:hint="eastAsia" w:eastAsia="仿宋_GB2312"/>
          <w:sz w:val="28"/>
          <w:szCs w:val="28"/>
          <w:lang w:val="en-US" w:eastAsia="zh-CN"/>
        </w:rPr>
      </w:pPr>
      <w:r>
        <w:rPr>
          <w:rFonts w:hint="eastAsia" w:eastAsia="仿宋_GB2312"/>
          <w:sz w:val="28"/>
          <w:szCs w:val="28"/>
          <w:lang w:val="en-US" w:eastAsia="zh-CN"/>
        </w:rPr>
        <w:t>23、乙方承诺、保证并同意：</w:t>
      </w:r>
    </w:p>
    <w:p>
      <w:pPr>
        <w:spacing w:line="440" w:lineRule="exact"/>
        <w:ind w:firstLine="630" w:firstLineChars="225"/>
        <w:outlineLvl w:val="0"/>
        <w:rPr>
          <w:rFonts w:hint="eastAsia" w:eastAsia="仿宋_GB2312"/>
          <w:sz w:val="28"/>
          <w:szCs w:val="28"/>
          <w:lang w:val="en-US" w:eastAsia="zh-CN"/>
        </w:rPr>
      </w:pPr>
      <w:r>
        <w:rPr>
          <w:rFonts w:hint="eastAsia" w:eastAsia="仿宋_GB2312"/>
          <w:sz w:val="28"/>
          <w:szCs w:val="28"/>
          <w:lang w:val="en-US" w:eastAsia="zh-CN"/>
        </w:rPr>
        <w:t>（1）已经收到并知晓重庆对外建设集团合规管理要求，同意遵守所有适用的法律、法规及行业行为准则以及重庆对外建设集团诚信合规管理办法，禁止欺诈、腐败、贿赂等不当行为。</w:t>
      </w:r>
    </w:p>
    <w:p>
      <w:pPr>
        <w:spacing w:line="440" w:lineRule="exact"/>
        <w:ind w:firstLine="630" w:firstLineChars="225"/>
        <w:outlineLvl w:val="0"/>
        <w:rPr>
          <w:rFonts w:hint="eastAsia" w:eastAsia="仿宋_GB2312"/>
          <w:sz w:val="28"/>
          <w:szCs w:val="28"/>
          <w:lang w:val="en-US" w:eastAsia="zh-CN"/>
        </w:rPr>
      </w:pPr>
      <w:r>
        <w:rPr>
          <w:rFonts w:hint="eastAsia" w:eastAsia="仿宋_GB2312"/>
          <w:sz w:val="28"/>
          <w:szCs w:val="28"/>
          <w:lang w:val="en-US" w:eastAsia="zh-CN"/>
        </w:rPr>
        <w:t>（2）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spacing w:line="440" w:lineRule="exact"/>
        <w:ind w:firstLine="630" w:firstLineChars="225"/>
        <w:outlineLvl w:val="0"/>
        <w:rPr>
          <w:rFonts w:hint="eastAsia" w:eastAsia="仿宋_GB2312"/>
          <w:sz w:val="28"/>
          <w:szCs w:val="28"/>
          <w:lang w:val="en-US" w:eastAsia="zh-CN"/>
        </w:rPr>
      </w:pPr>
      <w:r>
        <w:rPr>
          <w:rFonts w:hint="eastAsia" w:eastAsia="仿宋_GB2312"/>
          <w:sz w:val="28"/>
          <w:szCs w:val="28"/>
          <w:lang w:val="en-US" w:eastAsia="zh-CN"/>
        </w:rPr>
        <w:t>①政府的官员、员工和代表，以及代表政府行事的其他人员（或其他被授权行使公权力的人员）；</w:t>
      </w:r>
    </w:p>
    <w:p>
      <w:pPr>
        <w:spacing w:line="440" w:lineRule="exact"/>
        <w:ind w:firstLine="630" w:firstLineChars="225"/>
        <w:outlineLvl w:val="0"/>
        <w:rPr>
          <w:rFonts w:hint="eastAsia" w:eastAsia="仿宋_GB2312"/>
          <w:sz w:val="28"/>
          <w:szCs w:val="28"/>
          <w:lang w:val="en-US" w:eastAsia="zh-CN"/>
        </w:rPr>
      </w:pPr>
      <w:r>
        <w:rPr>
          <w:rFonts w:hint="eastAsia" w:eastAsia="仿宋_GB2312"/>
          <w:sz w:val="28"/>
          <w:szCs w:val="28"/>
          <w:lang w:val="en-US" w:eastAsia="zh-CN"/>
        </w:rPr>
        <w:t>②国际组织的领导、官员和代表；</w:t>
      </w:r>
    </w:p>
    <w:p>
      <w:pPr>
        <w:spacing w:line="440" w:lineRule="exact"/>
        <w:ind w:firstLine="630" w:firstLineChars="225"/>
        <w:outlineLvl w:val="0"/>
        <w:rPr>
          <w:rFonts w:hint="eastAsia" w:eastAsia="仿宋_GB2312"/>
          <w:sz w:val="28"/>
          <w:szCs w:val="28"/>
          <w:lang w:val="en-US" w:eastAsia="zh-CN"/>
        </w:rPr>
      </w:pPr>
      <w:r>
        <w:rPr>
          <w:rFonts w:hint="eastAsia" w:eastAsia="仿宋_GB2312"/>
          <w:sz w:val="28"/>
          <w:szCs w:val="28"/>
          <w:lang w:val="en-US" w:eastAsia="zh-CN"/>
        </w:rPr>
        <w:t>③政府机构候选人，政党领导、员工和代表，王室成员；</w:t>
      </w:r>
    </w:p>
    <w:p>
      <w:pPr>
        <w:spacing w:line="440" w:lineRule="exact"/>
        <w:ind w:firstLine="630" w:firstLineChars="225"/>
        <w:outlineLvl w:val="0"/>
        <w:rPr>
          <w:rFonts w:hint="eastAsia" w:eastAsia="仿宋_GB2312"/>
          <w:sz w:val="28"/>
          <w:szCs w:val="28"/>
          <w:lang w:val="en-US" w:eastAsia="zh-CN"/>
        </w:rPr>
      </w:pPr>
      <w:r>
        <w:rPr>
          <w:rFonts w:hint="eastAsia" w:eastAsia="仿宋_GB2312"/>
          <w:sz w:val="28"/>
          <w:szCs w:val="28"/>
          <w:lang w:val="en-US" w:eastAsia="zh-CN"/>
        </w:rPr>
        <w:t>④国有或国家控股公司或实体的官员和员工；</w:t>
      </w:r>
    </w:p>
    <w:p>
      <w:pPr>
        <w:spacing w:line="440" w:lineRule="exact"/>
        <w:ind w:firstLine="630" w:firstLineChars="225"/>
        <w:outlineLvl w:val="0"/>
        <w:rPr>
          <w:rFonts w:hint="eastAsia" w:eastAsia="仿宋_GB2312"/>
          <w:sz w:val="28"/>
          <w:szCs w:val="28"/>
          <w:lang w:val="en-US" w:eastAsia="zh-CN"/>
        </w:rPr>
      </w:pPr>
      <w:r>
        <w:rPr>
          <w:rFonts w:hint="eastAsia" w:eastAsia="仿宋_GB2312"/>
          <w:sz w:val="28"/>
          <w:szCs w:val="28"/>
          <w:lang w:val="en-US" w:eastAsia="zh-CN"/>
        </w:rPr>
        <w:t xml:space="preserve">⑤上述人员的近亲属或紧密关系人。 </w:t>
      </w:r>
    </w:p>
    <w:p>
      <w:pPr>
        <w:spacing w:line="440" w:lineRule="exact"/>
        <w:ind w:firstLine="630" w:firstLineChars="225"/>
        <w:outlineLvl w:val="0"/>
        <w:rPr>
          <w:rFonts w:hint="eastAsia" w:eastAsia="仿宋_GB2312"/>
          <w:sz w:val="28"/>
          <w:szCs w:val="28"/>
          <w:lang w:val="en-US" w:eastAsia="zh-CN"/>
        </w:rPr>
      </w:pPr>
      <w:r>
        <w:rPr>
          <w:rFonts w:hint="eastAsia" w:eastAsia="仿宋_GB2312"/>
          <w:sz w:val="28"/>
          <w:szCs w:val="28"/>
          <w:lang w:val="en-US" w:eastAsia="zh-CN"/>
        </w:rPr>
        <w:t>（3）不存在任何针对乙方或其任何高管和员工的正在进行的刑事调查，也没有因与贿赂、腐败或违反商业法律有关的不当行为而在中国或其他国家受过民事或刑事执行措施。</w:t>
      </w:r>
    </w:p>
    <w:p>
      <w:pPr>
        <w:spacing w:line="440" w:lineRule="exact"/>
        <w:ind w:firstLine="630" w:firstLineChars="225"/>
        <w:outlineLvl w:val="0"/>
        <w:rPr>
          <w:rFonts w:hint="eastAsia" w:eastAsia="仿宋_GB2312"/>
          <w:sz w:val="28"/>
          <w:szCs w:val="28"/>
          <w:lang w:val="en-US" w:eastAsia="zh-CN"/>
        </w:rPr>
      </w:pPr>
      <w:r>
        <w:rPr>
          <w:rFonts w:hint="eastAsia" w:eastAsia="仿宋_GB2312"/>
          <w:sz w:val="28"/>
          <w:szCs w:val="28"/>
          <w:lang w:val="en-US" w:eastAsia="zh-CN"/>
        </w:rPr>
        <w:t>（4）违反上述规定，甲方有权立即解除合同并追偿损失。</w:t>
      </w:r>
    </w:p>
    <w:p>
      <w:pPr>
        <w:spacing w:line="440" w:lineRule="exact"/>
        <w:ind w:firstLine="632" w:firstLineChars="225"/>
        <w:outlineLvl w:val="0"/>
        <w:rPr>
          <w:rFonts w:eastAsia="仿宋_GB2312"/>
          <w:b/>
          <w:sz w:val="28"/>
          <w:szCs w:val="28"/>
        </w:rPr>
      </w:pPr>
      <w:r>
        <w:rPr>
          <w:rFonts w:hint="eastAsia" w:eastAsia="仿宋_GB2312"/>
          <w:b/>
          <w:sz w:val="28"/>
          <w:szCs w:val="28"/>
        </w:rPr>
        <w:t>十三、工程量确认及合同价款支付</w:t>
      </w:r>
    </w:p>
    <w:p>
      <w:pPr>
        <w:spacing w:line="440" w:lineRule="exact"/>
        <w:ind w:firstLine="630" w:firstLineChars="225"/>
        <w:rPr>
          <w:rFonts w:eastAsia="仿宋_GB2312"/>
          <w:sz w:val="28"/>
          <w:szCs w:val="28"/>
        </w:rPr>
      </w:pPr>
      <w:r>
        <w:rPr>
          <w:rFonts w:hint="eastAsia" w:eastAsia="仿宋_GB2312"/>
          <w:sz w:val="28"/>
          <w:szCs w:val="28"/>
        </w:rPr>
        <w:t>1、工程量确认的依据： 根据设计图纸及现场实际完成情况，按</w:t>
      </w:r>
      <w:r>
        <w:rPr>
          <w:rFonts w:eastAsia="仿宋_GB2312"/>
          <w:sz w:val="28"/>
          <w:szCs w:val="28"/>
        </w:rPr>
        <w:t>乙方实际完成并经甲方</w:t>
      </w:r>
      <w:r>
        <w:rPr>
          <w:rFonts w:hint="eastAsia" w:eastAsia="仿宋_GB2312"/>
          <w:sz w:val="28"/>
          <w:szCs w:val="28"/>
        </w:rPr>
        <w:t>审核确认</w:t>
      </w:r>
      <w:r>
        <w:rPr>
          <w:rFonts w:eastAsia="仿宋_GB2312"/>
          <w:sz w:val="28"/>
          <w:szCs w:val="28"/>
        </w:rPr>
        <w:t>的</w:t>
      </w:r>
      <w:r>
        <w:rPr>
          <w:rFonts w:hint="eastAsia" w:eastAsia="仿宋_GB2312"/>
          <w:sz w:val="28"/>
          <w:szCs w:val="28"/>
        </w:rPr>
        <w:t>合格</w:t>
      </w:r>
      <w:r>
        <w:rPr>
          <w:rFonts w:eastAsia="仿宋_GB2312"/>
          <w:sz w:val="28"/>
          <w:szCs w:val="28"/>
        </w:rPr>
        <w:t>工程量，</w:t>
      </w:r>
      <w:r>
        <w:rPr>
          <w:rFonts w:hint="eastAsia" w:eastAsia="仿宋_GB2312"/>
          <w:sz w:val="28"/>
          <w:szCs w:val="28"/>
        </w:rPr>
        <w:t>但不超过设计图及规范计算工程量，</w:t>
      </w:r>
      <w:r>
        <w:rPr>
          <w:rFonts w:eastAsia="仿宋_GB2312"/>
          <w:sz w:val="28"/>
          <w:szCs w:val="28"/>
        </w:rPr>
        <w:t>且工程量不得超过甲方与发包人的结算工程量。</w:t>
      </w:r>
      <w:r>
        <w:rPr>
          <w:rFonts w:hint="eastAsia" w:eastAsia="仿宋_GB2312"/>
          <w:sz w:val="28"/>
          <w:szCs w:val="28"/>
        </w:rPr>
        <w:t>合同</w:t>
      </w:r>
      <w:r>
        <w:rPr>
          <w:rFonts w:eastAsia="仿宋_GB2312"/>
          <w:sz w:val="28"/>
          <w:szCs w:val="28"/>
        </w:rPr>
        <w:t>附件（</w:t>
      </w:r>
      <w:r>
        <w:rPr>
          <w:rFonts w:hint="eastAsia" w:eastAsia="仿宋_GB2312"/>
          <w:sz w:val="28"/>
          <w:szCs w:val="28"/>
        </w:rPr>
        <w:t>工程量清单综合单价报价表</w:t>
      </w:r>
      <w:r>
        <w:rPr>
          <w:rFonts w:eastAsia="仿宋_GB2312"/>
          <w:sz w:val="28"/>
          <w:szCs w:val="28"/>
        </w:rPr>
        <w:t>）中所列工程量为暂定量，不作为结算依据。</w:t>
      </w:r>
    </w:p>
    <w:p>
      <w:pPr>
        <w:spacing w:line="440" w:lineRule="exact"/>
        <w:ind w:firstLine="630" w:firstLineChars="225"/>
        <w:rPr>
          <w:rFonts w:eastAsia="仿宋_GB2312"/>
          <w:sz w:val="28"/>
          <w:szCs w:val="28"/>
        </w:rPr>
      </w:pPr>
      <w:r>
        <w:rPr>
          <w:rFonts w:hint="eastAsia" w:eastAsia="仿宋_GB2312"/>
          <w:sz w:val="28"/>
          <w:szCs w:val="28"/>
        </w:rPr>
        <w:t>2、每</w:t>
      </w:r>
      <w:r>
        <w:rPr>
          <w:rFonts w:eastAsia="仿宋_GB2312"/>
          <w:sz w:val="28"/>
          <w:szCs w:val="28"/>
        </w:rPr>
        <w:t>月</w:t>
      </w:r>
      <w:r>
        <w:rPr>
          <w:rFonts w:hint="eastAsia" w:eastAsia="仿宋_GB2312"/>
          <w:sz w:val="28"/>
          <w:szCs w:val="28"/>
          <w:u w:val="single"/>
        </w:rPr>
        <w:t xml:space="preserve">   </w:t>
      </w:r>
      <w:r>
        <w:rPr>
          <w:rFonts w:hint="eastAsia" w:eastAsia="仿宋_GB2312"/>
          <w:sz w:val="28"/>
          <w:szCs w:val="28"/>
        </w:rPr>
        <w:t>日</w:t>
      </w:r>
      <w:r>
        <w:rPr>
          <w:rFonts w:eastAsia="仿宋_GB2312"/>
          <w:sz w:val="28"/>
          <w:szCs w:val="28"/>
        </w:rPr>
        <w:t>为甲方与乙方的月度预结算日，乙方按照合同价格进行计量结算</w:t>
      </w:r>
      <w:r>
        <w:rPr>
          <w:rFonts w:hint="eastAsia" w:eastAsia="仿宋_GB2312"/>
          <w:sz w:val="28"/>
          <w:szCs w:val="28"/>
        </w:rPr>
        <w:t>，</w:t>
      </w:r>
      <w:r>
        <w:rPr>
          <w:rFonts w:eastAsia="仿宋_GB2312"/>
          <w:sz w:val="28"/>
          <w:szCs w:val="28"/>
        </w:rPr>
        <w:t>并递交月结算资料</w:t>
      </w:r>
      <w:r>
        <w:rPr>
          <w:rFonts w:hint="eastAsia" w:eastAsia="仿宋_GB2312"/>
          <w:sz w:val="28"/>
          <w:szCs w:val="28"/>
          <w:u w:val="single"/>
        </w:rPr>
        <w:t xml:space="preserve">  </w:t>
      </w:r>
      <w:r>
        <w:rPr>
          <w:rFonts w:eastAsia="仿宋_GB2312"/>
          <w:sz w:val="28"/>
          <w:szCs w:val="28"/>
          <w:u w:val="single"/>
        </w:rPr>
        <w:t xml:space="preserve">  </w:t>
      </w:r>
      <w:r>
        <w:rPr>
          <w:rFonts w:hint="eastAsia" w:eastAsia="仿宋_GB2312"/>
          <w:sz w:val="28"/>
          <w:szCs w:val="28"/>
          <w:u w:val="single"/>
        </w:rPr>
        <w:t xml:space="preserve"> </w:t>
      </w:r>
      <w:r>
        <w:rPr>
          <w:rFonts w:hint="eastAsia" w:eastAsia="仿宋_GB2312"/>
          <w:sz w:val="28"/>
          <w:szCs w:val="28"/>
        </w:rPr>
        <w:t>份</w:t>
      </w:r>
      <w:r>
        <w:rPr>
          <w:rFonts w:eastAsia="仿宋_GB2312"/>
          <w:sz w:val="28"/>
          <w:szCs w:val="28"/>
        </w:rPr>
        <w:t>，由甲方审核后作为月进度结算依据。</w:t>
      </w:r>
    </w:p>
    <w:p>
      <w:pPr>
        <w:spacing w:line="440" w:lineRule="exact"/>
        <w:ind w:firstLine="560" w:firstLineChars="200"/>
        <w:rPr>
          <w:rFonts w:hint="eastAsia" w:eastAsia="仿宋_GB2312"/>
          <w:sz w:val="28"/>
          <w:szCs w:val="28"/>
        </w:rPr>
      </w:pPr>
      <w:r>
        <w:rPr>
          <w:rFonts w:hint="eastAsia" w:eastAsia="仿宋_GB2312"/>
          <w:sz w:val="28"/>
          <w:szCs w:val="28"/>
        </w:rPr>
        <w:t>3、结算：本项目结算以实际完成为结算依据，由现场工程师出具工程量结算单，经工程管理部及预算合同部主管复核，项目经理核准签字后方可有效，凭该结算单办理中间结算及决算。施工时实际工程量的变动不会降低或影响合同条件的效力，也不能免除乙方按规定标准进行施工和修复缺陷的责任。合同双方必须接受并配合审计机构和审计部门依职权对合同项目进行审计等方面工作；合同双方均同意以审定金额作为工程项目结算的最终金额；审计金额的减少或增加，合同双方必须执行。</w:t>
      </w:r>
    </w:p>
    <w:p>
      <w:pPr>
        <w:spacing w:line="440" w:lineRule="exact"/>
        <w:ind w:firstLine="560" w:firstLineChars="200"/>
        <w:rPr>
          <w:rFonts w:hint="eastAsia" w:eastAsia="仿宋_GB2312"/>
          <w:sz w:val="28"/>
          <w:szCs w:val="28"/>
        </w:rPr>
      </w:pPr>
      <w:r>
        <w:rPr>
          <w:rFonts w:hint="eastAsia" w:eastAsia="仿宋_GB2312"/>
          <w:sz w:val="28"/>
          <w:szCs w:val="28"/>
        </w:rPr>
        <w:t>（1）本工程承包方式为固定</w:t>
      </w:r>
      <w:r>
        <w:rPr>
          <w:rFonts w:hint="eastAsia" w:eastAsia="仿宋_GB2312"/>
          <w:sz w:val="28"/>
          <w:szCs w:val="28"/>
          <w:lang w:val="en-US" w:eastAsia="zh-CN"/>
        </w:rPr>
        <w:t>下浮比例</w:t>
      </w:r>
      <w:r>
        <w:rPr>
          <w:rFonts w:hint="eastAsia" w:eastAsia="仿宋_GB2312"/>
          <w:sz w:val="28"/>
          <w:szCs w:val="28"/>
        </w:rPr>
        <w:t>合同（含税）。</w:t>
      </w:r>
    </w:p>
    <w:p>
      <w:pPr>
        <w:spacing w:line="440" w:lineRule="exact"/>
        <w:ind w:firstLine="560" w:firstLineChars="200"/>
        <w:rPr>
          <w:rFonts w:hint="eastAsia" w:eastAsia="仿宋_GB2312"/>
          <w:sz w:val="28"/>
          <w:szCs w:val="28"/>
        </w:rPr>
      </w:pPr>
      <w:r>
        <w:rPr>
          <w:rFonts w:hint="eastAsia" w:eastAsia="仿宋_GB2312"/>
          <w:sz w:val="28"/>
          <w:szCs w:val="28"/>
        </w:rPr>
        <w:t>（2）承包范围内的结算金额以国家最终审计审定含税价*</w:t>
      </w:r>
      <w:r>
        <w:rPr>
          <w:rFonts w:hint="eastAsia" w:eastAsia="仿宋_GB2312"/>
          <w:sz w:val="28"/>
          <w:szCs w:val="28"/>
          <w:lang w:eastAsia="zh-CN"/>
        </w:rPr>
        <w:t>（</w:t>
      </w:r>
      <w:r>
        <w:rPr>
          <w:rFonts w:hint="eastAsia" w:eastAsia="仿宋_GB2312"/>
          <w:sz w:val="28"/>
          <w:szCs w:val="28"/>
          <w:lang w:val="en-US" w:eastAsia="zh-CN"/>
        </w:rPr>
        <w:t>1-</w:t>
      </w:r>
      <w:r>
        <w:rPr>
          <w:rFonts w:hint="eastAsia" w:eastAsia="仿宋_GB2312"/>
          <w:sz w:val="28"/>
          <w:szCs w:val="28"/>
        </w:rPr>
        <w:t>中标下浮比例</w:t>
      </w:r>
      <w:r>
        <w:rPr>
          <w:rFonts w:hint="eastAsia" w:eastAsia="仿宋_GB2312"/>
          <w:sz w:val="28"/>
          <w:szCs w:val="28"/>
          <w:lang w:eastAsia="zh-CN"/>
        </w:rPr>
        <w:t>）</w:t>
      </w:r>
      <w:r>
        <w:rPr>
          <w:rFonts w:hint="eastAsia" w:eastAsia="仿宋_GB2312"/>
          <w:sz w:val="28"/>
          <w:szCs w:val="28"/>
        </w:rPr>
        <w:t>为准，因乙方自行超出施工图范围施工和因乙方原因造成返工的工程量，发包人将一律不予认可，因此造成的一切损失均由乙方自行承担。</w:t>
      </w:r>
    </w:p>
    <w:p>
      <w:pPr>
        <w:spacing w:line="440" w:lineRule="exact"/>
        <w:ind w:firstLine="630" w:firstLineChars="225"/>
        <w:rPr>
          <w:rFonts w:hint="eastAsia" w:eastAsia="仿宋_GB2312"/>
          <w:sz w:val="28"/>
          <w:szCs w:val="28"/>
        </w:rPr>
      </w:pPr>
      <w:r>
        <w:rPr>
          <w:rFonts w:hint="eastAsia" w:eastAsia="仿宋_GB2312"/>
          <w:sz w:val="28"/>
          <w:szCs w:val="28"/>
        </w:rPr>
        <w:t>4、合同价款支付：</w:t>
      </w:r>
    </w:p>
    <w:p>
      <w:pPr>
        <w:spacing w:line="440" w:lineRule="exact"/>
        <w:ind w:firstLine="627" w:firstLineChars="224"/>
        <w:outlineLvl w:val="0"/>
        <w:rPr>
          <w:rFonts w:hint="default" w:eastAsia="仿宋_GB2312"/>
          <w:sz w:val="28"/>
          <w:szCs w:val="28"/>
          <w:lang w:val="en-US" w:eastAsia="zh-CN"/>
        </w:rPr>
      </w:pPr>
      <w:r>
        <w:rPr>
          <w:rFonts w:hint="eastAsia" w:eastAsia="仿宋_GB2312"/>
          <w:sz w:val="28"/>
          <w:szCs w:val="28"/>
          <w:lang w:val="en-US" w:eastAsia="zh-CN"/>
        </w:rPr>
        <w:t>Xxxx</w:t>
      </w:r>
    </w:p>
    <w:p>
      <w:pPr>
        <w:spacing w:line="440" w:lineRule="exact"/>
        <w:ind w:firstLine="630" w:firstLineChars="224"/>
        <w:outlineLvl w:val="0"/>
        <w:rPr>
          <w:rFonts w:eastAsia="仿宋_GB2312"/>
          <w:b/>
          <w:sz w:val="28"/>
          <w:szCs w:val="28"/>
        </w:rPr>
      </w:pPr>
      <w:r>
        <w:rPr>
          <w:rFonts w:hint="eastAsia" w:eastAsia="仿宋_GB2312"/>
          <w:b/>
          <w:sz w:val="28"/>
          <w:szCs w:val="28"/>
        </w:rPr>
        <w:t>十四、竣工验收</w:t>
      </w:r>
    </w:p>
    <w:p>
      <w:pPr>
        <w:spacing w:line="440" w:lineRule="exact"/>
        <w:ind w:firstLine="627" w:firstLineChars="224"/>
        <w:rPr>
          <w:rFonts w:eastAsia="仿宋_GB2312"/>
          <w:sz w:val="28"/>
          <w:szCs w:val="28"/>
        </w:rPr>
      </w:pPr>
      <w:r>
        <w:rPr>
          <w:rFonts w:hint="eastAsia" w:eastAsia="仿宋_GB2312"/>
          <w:sz w:val="28"/>
          <w:szCs w:val="28"/>
        </w:rPr>
        <w:t>对验收中提出的返工、返修意见，乙方应在规定时间完成返工、返修任务，并承担自身原因造成的返工、返修费用。</w:t>
      </w:r>
    </w:p>
    <w:p>
      <w:pPr>
        <w:spacing w:line="440" w:lineRule="exact"/>
        <w:ind w:firstLine="630" w:firstLineChars="224"/>
        <w:outlineLvl w:val="0"/>
        <w:rPr>
          <w:rFonts w:eastAsia="仿宋_GB2312"/>
          <w:b/>
          <w:sz w:val="28"/>
          <w:szCs w:val="28"/>
        </w:rPr>
      </w:pPr>
      <w:r>
        <w:rPr>
          <w:rFonts w:hint="eastAsia" w:eastAsia="仿宋_GB2312"/>
          <w:b/>
          <w:sz w:val="28"/>
          <w:szCs w:val="28"/>
        </w:rPr>
        <w:t>十五、分包及转包</w:t>
      </w:r>
    </w:p>
    <w:p>
      <w:pPr>
        <w:spacing w:line="440" w:lineRule="exact"/>
        <w:ind w:firstLine="627" w:firstLineChars="224"/>
        <w:rPr>
          <w:rFonts w:eastAsia="仿宋_GB2312"/>
          <w:sz w:val="28"/>
          <w:szCs w:val="28"/>
        </w:rPr>
      </w:pPr>
      <w:r>
        <w:rPr>
          <w:rFonts w:hint="eastAsia" w:eastAsia="仿宋_GB2312"/>
          <w:sz w:val="28"/>
          <w:szCs w:val="28"/>
        </w:rPr>
        <w:t>乙方不得将工程项目分包或转包给他人。若发现乙方擅自分包或转包，甲方有权单方解除本合同，并向乙方索赔人民币</w:t>
      </w:r>
      <w:r>
        <w:rPr>
          <w:rFonts w:hint="eastAsia" w:eastAsia="仿宋_GB2312"/>
          <w:sz w:val="28"/>
          <w:szCs w:val="28"/>
          <w:u w:val="single"/>
        </w:rPr>
        <w:t>50</w:t>
      </w:r>
      <w:r>
        <w:rPr>
          <w:rFonts w:hint="eastAsia" w:eastAsia="仿宋_GB2312"/>
          <w:sz w:val="28"/>
          <w:szCs w:val="28"/>
        </w:rPr>
        <w:t>万元</w:t>
      </w:r>
      <w:r>
        <w:rPr>
          <w:rFonts w:hint="eastAsia" w:eastAsia="仿宋_GB2312"/>
          <w:color w:val="0000FF"/>
          <w:sz w:val="28"/>
          <w:szCs w:val="28"/>
        </w:rPr>
        <w:t>，</w:t>
      </w:r>
      <w:r>
        <w:rPr>
          <w:rFonts w:hint="eastAsia" w:eastAsia="仿宋_GB2312"/>
          <w:sz w:val="28"/>
          <w:szCs w:val="28"/>
        </w:rPr>
        <w:t>因此造成的全部损失或责任由乙方承担。</w:t>
      </w:r>
    </w:p>
    <w:p>
      <w:pPr>
        <w:spacing w:line="440" w:lineRule="exact"/>
        <w:ind w:firstLine="630" w:firstLineChars="224"/>
        <w:outlineLvl w:val="0"/>
        <w:rPr>
          <w:rFonts w:eastAsia="仿宋_GB2312"/>
          <w:b/>
          <w:sz w:val="28"/>
          <w:szCs w:val="28"/>
        </w:rPr>
      </w:pPr>
      <w:r>
        <w:rPr>
          <w:rFonts w:hint="eastAsia" w:eastAsia="仿宋_GB2312"/>
          <w:b/>
          <w:sz w:val="28"/>
          <w:szCs w:val="28"/>
        </w:rPr>
        <w:t>十六、保修金和保修期</w:t>
      </w:r>
    </w:p>
    <w:p>
      <w:pPr>
        <w:spacing w:line="440" w:lineRule="exact"/>
        <w:ind w:firstLine="627" w:firstLineChars="224"/>
        <w:rPr>
          <w:rFonts w:eastAsia="仿宋_GB2312"/>
          <w:sz w:val="28"/>
          <w:szCs w:val="28"/>
        </w:rPr>
      </w:pPr>
      <w:r>
        <w:rPr>
          <w:rFonts w:hint="eastAsia" w:eastAsia="仿宋_GB2312"/>
          <w:sz w:val="28"/>
          <w:szCs w:val="28"/>
        </w:rPr>
        <w:t>保</w:t>
      </w:r>
      <w:r>
        <w:rPr>
          <w:rFonts w:eastAsia="仿宋_GB2312"/>
          <w:sz w:val="28"/>
          <w:szCs w:val="28"/>
        </w:rPr>
        <w:t>修期规定</w:t>
      </w:r>
      <w:r>
        <w:rPr>
          <w:rFonts w:hint="eastAsia" w:eastAsia="仿宋_GB2312"/>
          <w:sz w:val="28"/>
          <w:szCs w:val="28"/>
        </w:rPr>
        <w:t>，根据《建设工程质量管理条例》及有关规定，工程的质量保修期如下：</w:t>
      </w:r>
    </w:p>
    <w:p>
      <w:pPr>
        <w:spacing w:line="440" w:lineRule="exact"/>
        <w:ind w:firstLine="627" w:firstLineChars="224"/>
        <w:rPr>
          <w:rFonts w:eastAsia="仿宋_GB2312"/>
          <w:sz w:val="28"/>
          <w:szCs w:val="28"/>
        </w:rPr>
      </w:pPr>
      <w:r>
        <w:rPr>
          <w:rFonts w:hint="eastAsia" w:eastAsia="仿宋_GB2312"/>
          <w:sz w:val="28"/>
          <w:szCs w:val="28"/>
        </w:rPr>
        <w:t>（1）地基基础工程和主体结构工程为设计文件规定的工程合理使用年限；</w:t>
      </w:r>
    </w:p>
    <w:p>
      <w:pPr>
        <w:spacing w:line="440" w:lineRule="exact"/>
        <w:ind w:firstLine="627" w:firstLineChars="224"/>
        <w:rPr>
          <w:rFonts w:eastAsia="仿宋_GB2312"/>
          <w:sz w:val="28"/>
          <w:szCs w:val="28"/>
        </w:rPr>
      </w:pPr>
      <w:r>
        <w:rPr>
          <w:rFonts w:hint="eastAsia" w:eastAsia="仿宋_GB2312"/>
          <w:sz w:val="28"/>
          <w:szCs w:val="28"/>
        </w:rPr>
        <w:t>（2）屋面防水工程、有防水要求的卫生间、房间和外墙面的防渗为</w:t>
      </w:r>
      <w:r>
        <w:rPr>
          <w:rFonts w:hint="eastAsia" w:eastAsia="仿宋_GB2312"/>
          <w:sz w:val="28"/>
          <w:szCs w:val="28"/>
          <w:u w:val="single"/>
        </w:rPr>
        <w:t xml:space="preserve"> 伍 </w:t>
      </w:r>
      <w:r>
        <w:rPr>
          <w:rFonts w:hint="eastAsia" w:eastAsia="仿宋_GB2312"/>
          <w:sz w:val="28"/>
          <w:szCs w:val="28"/>
        </w:rPr>
        <w:t>年；</w:t>
      </w:r>
    </w:p>
    <w:p>
      <w:pPr>
        <w:spacing w:line="440" w:lineRule="exact"/>
        <w:ind w:firstLine="627" w:firstLineChars="224"/>
        <w:outlineLvl w:val="0"/>
        <w:rPr>
          <w:rFonts w:eastAsia="仿宋_GB2312"/>
          <w:sz w:val="28"/>
          <w:szCs w:val="28"/>
        </w:rPr>
      </w:pPr>
      <w:r>
        <w:rPr>
          <w:rFonts w:hint="eastAsia" w:eastAsia="仿宋_GB2312"/>
          <w:sz w:val="28"/>
          <w:szCs w:val="28"/>
        </w:rPr>
        <w:t>（3）装修工程为</w:t>
      </w:r>
      <w:r>
        <w:rPr>
          <w:rFonts w:hint="eastAsia" w:eastAsia="仿宋_GB2312"/>
          <w:sz w:val="28"/>
          <w:szCs w:val="28"/>
          <w:u w:val="single"/>
        </w:rPr>
        <w:t xml:space="preserve"> 贰 </w:t>
      </w:r>
      <w:r>
        <w:rPr>
          <w:rFonts w:hint="eastAsia" w:eastAsia="仿宋_GB2312"/>
          <w:sz w:val="28"/>
          <w:szCs w:val="28"/>
        </w:rPr>
        <w:t>年；</w:t>
      </w:r>
    </w:p>
    <w:p>
      <w:pPr>
        <w:spacing w:line="440" w:lineRule="exact"/>
        <w:ind w:firstLine="627" w:firstLineChars="224"/>
        <w:rPr>
          <w:rFonts w:eastAsia="仿宋_GB2312"/>
          <w:sz w:val="28"/>
          <w:szCs w:val="28"/>
        </w:rPr>
      </w:pPr>
      <w:r>
        <w:rPr>
          <w:rFonts w:hint="eastAsia" w:eastAsia="仿宋_GB2312"/>
          <w:sz w:val="28"/>
          <w:szCs w:val="28"/>
        </w:rPr>
        <w:t>（4）电气管线、给排水管道、设备安装工程为</w:t>
      </w:r>
      <w:r>
        <w:rPr>
          <w:rFonts w:hint="eastAsia" w:eastAsia="仿宋_GB2312"/>
          <w:sz w:val="28"/>
          <w:szCs w:val="28"/>
          <w:u w:val="single"/>
        </w:rPr>
        <w:t xml:space="preserve"> 贰 </w:t>
      </w:r>
      <w:r>
        <w:rPr>
          <w:rFonts w:hint="eastAsia" w:eastAsia="仿宋_GB2312"/>
          <w:sz w:val="28"/>
          <w:szCs w:val="28"/>
        </w:rPr>
        <w:t>年；</w:t>
      </w:r>
    </w:p>
    <w:p>
      <w:pPr>
        <w:spacing w:line="440" w:lineRule="exact"/>
        <w:ind w:firstLine="627" w:firstLineChars="224"/>
        <w:outlineLvl w:val="0"/>
        <w:rPr>
          <w:rFonts w:eastAsia="仿宋_GB2312"/>
          <w:sz w:val="28"/>
          <w:szCs w:val="28"/>
        </w:rPr>
      </w:pPr>
      <w:r>
        <w:rPr>
          <w:rFonts w:hint="eastAsia" w:eastAsia="仿宋_GB2312"/>
          <w:sz w:val="28"/>
          <w:szCs w:val="28"/>
        </w:rPr>
        <w:t>（5）供热与供冷系统为</w:t>
      </w:r>
      <w:r>
        <w:rPr>
          <w:rFonts w:hint="eastAsia" w:eastAsia="仿宋_GB2312"/>
          <w:sz w:val="28"/>
          <w:szCs w:val="28"/>
          <w:u w:val="single"/>
        </w:rPr>
        <w:t xml:space="preserve"> 贰 </w:t>
      </w:r>
      <w:r>
        <w:rPr>
          <w:rFonts w:hint="eastAsia" w:eastAsia="仿宋_GB2312"/>
          <w:sz w:val="28"/>
          <w:szCs w:val="28"/>
        </w:rPr>
        <w:t>个采暖期、供冷期；</w:t>
      </w:r>
    </w:p>
    <w:p>
      <w:pPr>
        <w:spacing w:line="440" w:lineRule="exact"/>
        <w:ind w:firstLine="627" w:firstLineChars="224"/>
        <w:rPr>
          <w:rFonts w:eastAsia="仿宋_GB2312"/>
          <w:sz w:val="28"/>
          <w:szCs w:val="28"/>
        </w:rPr>
      </w:pPr>
      <w:r>
        <w:rPr>
          <w:rFonts w:hint="eastAsia" w:eastAsia="仿宋_GB2312"/>
          <w:sz w:val="28"/>
          <w:szCs w:val="28"/>
        </w:rPr>
        <w:t>（6）住宅小区内的给排水设施、道路等配套工程为</w:t>
      </w:r>
      <w:r>
        <w:rPr>
          <w:rFonts w:hint="eastAsia" w:eastAsia="仿宋_GB2312"/>
          <w:sz w:val="28"/>
          <w:szCs w:val="28"/>
          <w:u w:val="single"/>
        </w:rPr>
        <w:t xml:space="preserve"> 贰 </w:t>
      </w:r>
      <w:r>
        <w:rPr>
          <w:rFonts w:hint="eastAsia" w:eastAsia="仿宋_GB2312"/>
          <w:sz w:val="28"/>
          <w:szCs w:val="28"/>
        </w:rPr>
        <w:t>年；</w:t>
      </w:r>
    </w:p>
    <w:p>
      <w:pPr>
        <w:spacing w:line="440" w:lineRule="exact"/>
        <w:ind w:firstLine="627" w:firstLineChars="224"/>
        <w:rPr>
          <w:rFonts w:eastAsia="仿宋_GB2312"/>
          <w:sz w:val="28"/>
          <w:szCs w:val="28"/>
        </w:rPr>
      </w:pPr>
      <w:r>
        <w:rPr>
          <w:rFonts w:hint="eastAsia" w:eastAsia="仿宋_GB2312"/>
          <w:sz w:val="28"/>
          <w:szCs w:val="28"/>
        </w:rPr>
        <w:t>（7）其他项目保修期限约定如下：</w:t>
      </w:r>
      <w:r>
        <w:rPr>
          <w:rFonts w:hint="eastAsia" w:eastAsia="仿宋_GB2312"/>
          <w:sz w:val="28"/>
          <w:szCs w:val="28"/>
          <w:u w:val="single"/>
        </w:rPr>
        <w:t xml:space="preserve"> 贰  </w:t>
      </w:r>
      <w:r>
        <w:rPr>
          <w:rFonts w:hint="eastAsia" w:eastAsia="仿宋_GB2312"/>
          <w:sz w:val="28"/>
          <w:szCs w:val="28"/>
        </w:rPr>
        <w:t>年。</w:t>
      </w:r>
    </w:p>
    <w:p>
      <w:pPr>
        <w:spacing w:line="440" w:lineRule="exact"/>
        <w:ind w:firstLine="627" w:firstLineChars="224"/>
        <w:rPr>
          <w:rFonts w:eastAsia="仿宋_GB2312"/>
          <w:sz w:val="28"/>
          <w:szCs w:val="28"/>
        </w:rPr>
      </w:pPr>
      <w:r>
        <w:rPr>
          <w:rFonts w:hint="eastAsia" w:eastAsia="仿宋_GB2312"/>
          <w:color w:val="000000" w:themeColor="text1"/>
          <w:sz w:val="28"/>
          <w:szCs w:val="28"/>
          <w14:textFill>
            <w14:solidFill>
              <w14:schemeClr w14:val="tx1"/>
            </w14:solidFill>
          </w14:textFill>
        </w:rPr>
        <w:t>质量保修期自本工程全部竣工验收并取得建设行政主管部门备案验收手续开始计算。</w:t>
      </w:r>
      <w:r>
        <w:rPr>
          <w:rFonts w:hint="eastAsia" w:eastAsia="仿宋_GB2312"/>
          <w:sz w:val="28"/>
          <w:szCs w:val="28"/>
        </w:rPr>
        <w:t>验收以前本工程发生保修项目，乙方应在接到甲方通知后</w:t>
      </w:r>
      <w:r>
        <w:rPr>
          <w:rFonts w:hint="eastAsia" w:eastAsia="仿宋_GB2312"/>
          <w:sz w:val="28"/>
          <w:szCs w:val="28"/>
          <w:u w:val="single"/>
        </w:rPr>
        <w:t xml:space="preserve"> 2 </w:t>
      </w:r>
      <w:r>
        <w:rPr>
          <w:rFonts w:hint="eastAsia" w:eastAsia="仿宋_GB2312"/>
          <w:sz w:val="28"/>
          <w:szCs w:val="28"/>
        </w:rPr>
        <w:t>日内到场修理。否则，甲方可委托其他单位及人员修理，其费用从保证金中扣除，不足部分由乙方承担。</w:t>
      </w:r>
    </w:p>
    <w:p>
      <w:pPr>
        <w:spacing w:line="440" w:lineRule="exact"/>
        <w:ind w:firstLine="562" w:firstLineChars="200"/>
        <w:outlineLvl w:val="0"/>
        <w:rPr>
          <w:rFonts w:eastAsia="仿宋_GB2312"/>
          <w:b/>
          <w:sz w:val="28"/>
          <w:szCs w:val="28"/>
        </w:rPr>
      </w:pPr>
      <w:r>
        <w:rPr>
          <w:rFonts w:hint="eastAsia" w:eastAsia="仿宋_GB2312"/>
          <w:b/>
          <w:sz w:val="28"/>
          <w:szCs w:val="28"/>
        </w:rPr>
        <w:t>十七、施工变更</w:t>
      </w:r>
    </w:p>
    <w:p>
      <w:pPr>
        <w:spacing w:line="440" w:lineRule="exact"/>
        <w:ind w:firstLine="560" w:firstLineChars="200"/>
        <w:rPr>
          <w:rFonts w:eastAsia="仿宋_GB2312"/>
          <w:sz w:val="28"/>
          <w:szCs w:val="28"/>
        </w:rPr>
      </w:pPr>
      <w:r>
        <w:rPr>
          <w:rFonts w:hint="eastAsia" w:eastAsia="仿宋_GB2312"/>
          <w:sz w:val="28"/>
          <w:szCs w:val="28"/>
        </w:rPr>
        <w:t>1、施工中如发生对原工作内容进行变更（或洽商、通知），甲方应提前以书面形式向乙方发出变更通知，并提供变更的相应图纸和说明。乙方按照甲方发出的变更通知及有关要求及时进行变更。</w:t>
      </w:r>
    </w:p>
    <w:p>
      <w:pPr>
        <w:spacing w:line="440" w:lineRule="exact"/>
        <w:ind w:firstLine="560" w:firstLineChars="200"/>
        <w:rPr>
          <w:rFonts w:eastAsia="仿宋_GB2312"/>
          <w:sz w:val="28"/>
          <w:szCs w:val="28"/>
        </w:rPr>
      </w:pPr>
      <w:r>
        <w:rPr>
          <w:rFonts w:hint="eastAsia" w:eastAsia="仿宋_GB2312"/>
          <w:sz w:val="28"/>
          <w:szCs w:val="28"/>
        </w:rPr>
        <w:t>2、工程正式开工，经图纸会审、设计技术交底后的施工图和设计变更作为乙方施工和办理结算的依据；</w:t>
      </w:r>
    </w:p>
    <w:p>
      <w:pPr>
        <w:spacing w:line="440" w:lineRule="exact"/>
        <w:ind w:firstLine="560" w:firstLineChars="200"/>
        <w:rPr>
          <w:rFonts w:eastAsia="仿宋_GB2312"/>
          <w:sz w:val="28"/>
          <w:szCs w:val="28"/>
        </w:rPr>
      </w:pPr>
      <w:r>
        <w:rPr>
          <w:rFonts w:hint="eastAsia" w:eastAsia="仿宋_GB2312"/>
          <w:sz w:val="28"/>
          <w:szCs w:val="28"/>
        </w:rPr>
        <w:t>3、施工中乙方不得对原工程设计进行变更。因乙方擅自变更设计发生的费用和由此导致甲方的直接损失，由乙方承担，延误的工期不予顺延。</w:t>
      </w:r>
    </w:p>
    <w:p>
      <w:pPr>
        <w:spacing w:line="440" w:lineRule="exact"/>
        <w:ind w:firstLine="560" w:firstLineChars="200"/>
        <w:rPr>
          <w:rFonts w:eastAsia="仿宋_GB2312"/>
          <w:sz w:val="28"/>
          <w:szCs w:val="28"/>
        </w:rPr>
      </w:pPr>
      <w:r>
        <w:rPr>
          <w:rFonts w:hint="eastAsia" w:eastAsia="仿宋_GB2312"/>
          <w:sz w:val="28"/>
          <w:szCs w:val="28"/>
        </w:rPr>
        <w:t>因乙方自身原因导致的工程变更，乙方无权要求追加劳务报酬。</w:t>
      </w:r>
    </w:p>
    <w:p>
      <w:pPr>
        <w:spacing w:line="440" w:lineRule="exact"/>
        <w:ind w:firstLine="560" w:firstLineChars="200"/>
        <w:rPr>
          <w:rFonts w:eastAsia="仿宋_GB2312"/>
          <w:sz w:val="28"/>
          <w:szCs w:val="28"/>
        </w:rPr>
      </w:pPr>
      <w:r>
        <w:rPr>
          <w:rFonts w:hint="eastAsia" w:eastAsia="仿宋_GB2312"/>
          <w:sz w:val="28"/>
          <w:szCs w:val="28"/>
        </w:rPr>
        <w:t>现场签证原则：乙方在工作发生3天内办理签证手续，所有签证必须经施工员、预算员、技术负责人、生产负责人、项目经理共同签字核准后有效，延期视为自动放弃权利，不给予签证。</w:t>
      </w:r>
    </w:p>
    <w:p>
      <w:pPr>
        <w:spacing w:line="440" w:lineRule="exact"/>
        <w:ind w:firstLine="630" w:firstLineChars="224"/>
        <w:outlineLvl w:val="0"/>
        <w:rPr>
          <w:rFonts w:eastAsia="仿宋_GB2312"/>
          <w:b/>
          <w:sz w:val="28"/>
          <w:szCs w:val="28"/>
        </w:rPr>
      </w:pPr>
      <w:r>
        <w:rPr>
          <w:rFonts w:hint="eastAsia" w:eastAsia="仿宋_GB2312"/>
          <w:b/>
          <w:sz w:val="28"/>
          <w:szCs w:val="28"/>
        </w:rPr>
        <w:t>十八、不可抗力</w:t>
      </w:r>
    </w:p>
    <w:p>
      <w:pPr>
        <w:spacing w:line="440" w:lineRule="exact"/>
        <w:ind w:firstLine="627" w:firstLineChars="224"/>
        <w:rPr>
          <w:rFonts w:eastAsia="仿宋_GB2312"/>
          <w:sz w:val="28"/>
          <w:szCs w:val="28"/>
        </w:rPr>
      </w:pPr>
      <w:r>
        <w:rPr>
          <w:rFonts w:hint="eastAsia" w:eastAsia="仿宋_GB2312"/>
          <w:sz w:val="28"/>
          <w:szCs w:val="28"/>
        </w:rPr>
        <w:t>1、不可抗力是指不能预见、不可避免、不能克服的客观情况。</w:t>
      </w:r>
    </w:p>
    <w:p>
      <w:pPr>
        <w:spacing w:line="440" w:lineRule="exact"/>
        <w:ind w:firstLine="627" w:firstLineChars="224"/>
        <w:rPr>
          <w:rFonts w:eastAsia="仿宋_GB2312"/>
          <w:sz w:val="28"/>
          <w:szCs w:val="28"/>
        </w:rPr>
      </w:pPr>
      <w:r>
        <w:rPr>
          <w:rFonts w:hint="eastAsia" w:eastAsia="仿宋_GB2312"/>
          <w:sz w:val="28"/>
          <w:szCs w:val="28"/>
        </w:rPr>
        <w:t>2、不可抗力事件发生后，乙方应立即通知甲方，并积极采取措施避免损失扩大。</w:t>
      </w:r>
    </w:p>
    <w:p>
      <w:pPr>
        <w:spacing w:line="440" w:lineRule="exact"/>
        <w:ind w:firstLine="627" w:firstLineChars="224"/>
        <w:rPr>
          <w:rFonts w:eastAsia="仿宋_GB2312"/>
          <w:sz w:val="28"/>
          <w:szCs w:val="28"/>
        </w:rPr>
      </w:pPr>
      <w:r>
        <w:rPr>
          <w:rFonts w:hint="eastAsia" w:eastAsia="仿宋_GB2312"/>
          <w:sz w:val="28"/>
          <w:szCs w:val="28"/>
        </w:rPr>
        <w:t>3、因不可抗力事件导致的费用和延误的时间由双方自行承担。</w:t>
      </w:r>
    </w:p>
    <w:p>
      <w:pPr>
        <w:spacing w:line="440" w:lineRule="exact"/>
        <w:ind w:firstLine="630" w:firstLineChars="224"/>
        <w:outlineLvl w:val="0"/>
        <w:rPr>
          <w:rFonts w:eastAsia="仿宋_GB2312"/>
          <w:b/>
          <w:sz w:val="28"/>
          <w:szCs w:val="28"/>
        </w:rPr>
      </w:pPr>
      <w:r>
        <w:rPr>
          <w:rFonts w:hint="eastAsia" w:eastAsia="仿宋_GB2312"/>
          <w:b/>
          <w:sz w:val="28"/>
          <w:szCs w:val="28"/>
        </w:rPr>
        <w:t>十九、合同解除</w:t>
      </w:r>
    </w:p>
    <w:p>
      <w:pPr>
        <w:spacing w:line="440" w:lineRule="exact"/>
        <w:ind w:firstLine="627" w:firstLineChars="224"/>
        <w:rPr>
          <w:rFonts w:eastAsia="仿宋_GB2312"/>
          <w:sz w:val="28"/>
          <w:szCs w:val="28"/>
        </w:rPr>
      </w:pPr>
      <w:r>
        <w:rPr>
          <w:rFonts w:hint="eastAsia" w:eastAsia="仿宋_GB2312"/>
          <w:sz w:val="28"/>
          <w:szCs w:val="28"/>
        </w:rPr>
        <w:t>1、合同解除的因素</w:t>
      </w:r>
    </w:p>
    <w:p>
      <w:pPr>
        <w:spacing w:line="440" w:lineRule="exact"/>
        <w:ind w:firstLine="627" w:firstLineChars="224"/>
        <w:rPr>
          <w:rFonts w:eastAsia="仿宋_GB2312"/>
          <w:sz w:val="28"/>
          <w:szCs w:val="28"/>
        </w:rPr>
      </w:pPr>
      <w:r>
        <w:rPr>
          <w:rFonts w:hint="eastAsia" w:eastAsia="仿宋_GB2312"/>
          <w:sz w:val="28"/>
          <w:szCs w:val="28"/>
        </w:rPr>
        <w:t>（1）甲乙双方协商一致；</w:t>
      </w:r>
    </w:p>
    <w:p>
      <w:pPr>
        <w:spacing w:line="440" w:lineRule="exact"/>
        <w:ind w:firstLine="627" w:firstLineChars="224"/>
        <w:rPr>
          <w:rFonts w:eastAsia="仿宋_GB2312"/>
          <w:sz w:val="28"/>
          <w:szCs w:val="28"/>
        </w:rPr>
      </w:pPr>
      <w:r>
        <w:rPr>
          <w:rFonts w:hint="eastAsia" w:eastAsia="仿宋_GB2312"/>
          <w:sz w:val="28"/>
          <w:szCs w:val="28"/>
        </w:rPr>
        <w:t>（2）因不可抗力致使合同无法履行；</w:t>
      </w:r>
    </w:p>
    <w:p>
      <w:pPr>
        <w:spacing w:line="440" w:lineRule="exact"/>
        <w:ind w:firstLine="627" w:firstLineChars="224"/>
        <w:rPr>
          <w:rFonts w:eastAsia="仿宋_GB2312"/>
          <w:sz w:val="28"/>
          <w:szCs w:val="28"/>
        </w:rPr>
      </w:pPr>
      <w:r>
        <w:rPr>
          <w:rFonts w:hint="eastAsia" w:eastAsia="仿宋_GB2312"/>
          <w:sz w:val="28"/>
          <w:szCs w:val="28"/>
        </w:rPr>
        <w:t>（3）因一方违约致使合同无法履行。</w:t>
      </w:r>
    </w:p>
    <w:p>
      <w:pPr>
        <w:spacing w:line="440" w:lineRule="exact"/>
        <w:ind w:firstLine="627" w:firstLineChars="224"/>
        <w:rPr>
          <w:rFonts w:eastAsia="仿宋_GB2312"/>
          <w:sz w:val="28"/>
          <w:szCs w:val="28"/>
        </w:rPr>
      </w:pPr>
      <w:r>
        <w:rPr>
          <w:rFonts w:hint="eastAsia" w:eastAsia="仿宋_GB2312"/>
          <w:sz w:val="28"/>
          <w:szCs w:val="28"/>
        </w:rPr>
        <w:t>2、一方根据</w:t>
      </w:r>
      <w:r>
        <w:rPr>
          <w:rFonts w:hint="eastAsia" w:eastAsia="仿宋_GB2312"/>
          <w:sz w:val="28"/>
          <w:szCs w:val="28"/>
          <w:u w:val="single"/>
        </w:rPr>
        <w:t>第十九条（合同解除）第1款中第（2）、（3）项</w:t>
      </w:r>
      <w:r>
        <w:rPr>
          <w:rFonts w:hint="eastAsia" w:eastAsia="仿宋_GB2312"/>
          <w:sz w:val="28"/>
          <w:szCs w:val="28"/>
        </w:rPr>
        <w:t>或《合同法》的有关规定要求解除合同的，应在</w:t>
      </w:r>
      <w:r>
        <w:rPr>
          <w:rFonts w:hint="eastAsia" w:eastAsia="仿宋_GB2312"/>
          <w:sz w:val="28"/>
          <w:szCs w:val="28"/>
          <w:u w:val="single"/>
        </w:rPr>
        <w:t>____</w:t>
      </w:r>
      <w:r>
        <w:rPr>
          <w:rFonts w:hint="eastAsia" w:eastAsia="仿宋_GB2312"/>
          <w:sz w:val="28"/>
          <w:szCs w:val="28"/>
        </w:rPr>
        <w:t>日前以书面形式向对方发出解除通知，通知到达时合同解除。对解除合同有争议的，按本合同</w:t>
      </w:r>
      <w:r>
        <w:rPr>
          <w:rFonts w:hint="eastAsia" w:eastAsia="仿宋_GB2312"/>
          <w:sz w:val="28"/>
          <w:szCs w:val="28"/>
          <w:u w:val="single"/>
        </w:rPr>
        <w:t>第二十一条（争议的解决方式）</w:t>
      </w:r>
      <w:r>
        <w:rPr>
          <w:rFonts w:hint="eastAsia" w:eastAsia="仿宋_GB2312"/>
          <w:sz w:val="28"/>
          <w:szCs w:val="28"/>
        </w:rPr>
        <w:t>约定的方式处理。</w:t>
      </w:r>
    </w:p>
    <w:p>
      <w:pPr>
        <w:spacing w:line="440" w:lineRule="exact"/>
        <w:ind w:firstLine="630" w:firstLineChars="224"/>
        <w:outlineLvl w:val="0"/>
        <w:rPr>
          <w:rFonts w:eastAsia="仿宋_GB2312"/>
          <w:b/>
          <w:sz w:val="28"/>
          <w:szCs w:val="28"/>
        </w:rPr>
      </w:pPr>
      <w:r>
        <w:rPr>
          <w:rFonts w:hint="eastAsia" w:eastAsia="仿宋_GB2312"/>
          <w:b/>
          <w:sz w:val="28"/>
          <w:szCs w:val="28"/>
        </w:rPr>
        <w:t>二十、违约责任</w:t>
      </w:r>
    </w:p>
    <w:p>
      <w:pPr>
        <w:spacing w:line="440" w:lineRule="exact"/>
        <w:ind w:firstLine="627" w:firstLineChars="224"/>
        <w:rPr>
          <w:rFonts w:eastAsia="仿宋_GB2312"/>
          <w:sz w:val="28"/>
          <w:szCs w:val="28"/>
        </w:rPr>
      </w:pPr>
      <w:r>
        <w:rPr>
          <w:rFonts w:hint="eastAsia" w:eastAsia="仿宋_GB2312"/>
          <w:sz w:val="28"/>
          <w:szCs w:val="28"/>
        </w:rPr>
        <w:t>除本合同有专门约定以外的乙方其他违约行为给甲方造成损失的，乙方应按给甲方全部损失的</w:t>
      </w:r>
      <w:r>
        <w:rPr>
          <w:rFonts w:hint="eastAsia" w:eastAsia="仿宋_GB2312"/>
          <w:color w:val="000000" w:themeColor="text1"/>
          <w:sz w:val="28"/>
          <w:szCs w:val="28"/>
          <w:u w:val="single"/>
          <w14:textFill>
            <w14:solidFill>
              <w14:schemeClr w14:val="tx1"/>
            </w14:solidFill>
          </w14:textFill>
        </w:rPr>
        <w:t xml:space="preserve"> </w:t>
      </w:r>
      <w:r>
        <w:rPr>
          <w:rFonts w:eastAsia="仿宋_GB2312"/>
          <w:color w:val="000000" w:themeColor="text1"/>
          <w:sz w:val="28"/>
          <w:szCs w:val="28"/>
          <w:u w:val="single"/>
          <w14:textFill>
            <w14:solidFill>
              <w14:schemeClr w14:val="tx1"/>
            </w14:solidFill>
          </w14:textFill>
        </w:rPr>
        <w:t>2</w:t>
      </w:r>
      <w:r>
        <w:rPr>
          <w:rFonts w:hint="eastAsia" w:eastAsia="仿宋_GB2312"/>
          <w:color w:val="000000" w:themeColor="text1"/>
          <w:sz w:val="28"/>
          <w:szCs w:val="28"/>
          <w:u w:val="single"/>
          <w14:textFill>
            <w14:solidFill>
              <w14:schemeClr w14:val="tx1"/>
            </w14:solidFill>
          </w14:textFill>
        </w:rPr>
        <w:t xml:space="preserve"> </w:t>
      </w:r>
      <w:r>
        <w:rPr>
          <w:rFonts w:hint="eastAsia" w:eastAsia="仿宋_GB2312"/>
          <w:color w:val="000000" w:themeColor="text1"/>
          <w:sz w:val="28"/>
          <w:szCs w:val="28"/>
          <w14:textFill>
            <w14:solidFill>
              <w14:schemeClr w14:val="tx1"/>
            </w14:solidFill>
          </w14:textFill>
        </w:rPr>
        <w:t>倍</w:t>
      </w:r>
      <w:r>
        <w:rPr>
          <w:rFonts w:hint="eastAsia" w:eastAsia="仿宋_GB2312"/>
          <w:sz w:val="28"/>
          <w:szCs w:val="28"/>
        </w:rPr>
        <w:t>向甲方支付违约金。</w:t>
      </w:r>
    </w:p>
    <w:p>
      <w:pPr>
        <w:spacing w:line="440" w:lineRule="exact"/>
        <w:ind w:firstLine="630" w:firstLineChars="224"/>
        <w:outlineLvl w:val="0"/>
        <w:rPr>
          <w:rFonts w:eastAsia="仿宋_GB2312"/>
          <w:b/>
          <w:sz w:val="28"/>
          <w:szCs w:val="28"/>
        </w:rPr>
      </w:pPr>
      <w:r>
        <w:rPr>
          <w:rFonts w:hint="eastAsia" w:eastAsia="仿宋_GB2312"/>
          <w:b/>
          <w:sz w:val="28"/>
          <w:szCs w:val="28"/>
        </w:rPr>
        <w:t>二十一、争议的解决方式</w:t>
      </w:r>
    </w:p>
    <w:p>
      <w:pPr>
        <w:spacing w:line="440" w:lineRule="exact"/>
        <w:ind w:firstLine="627" w:firstLineChars="224"/>
        <w:rPr>
          <w:rFonts w:eastAsia="仿宋_GB2312"/>
          <w:sz w:val="28"/>
          <w:szCs w:val="28"/>
        </w:rPr>
      </w:pPr>
      <w:r>
        <w:rPr>
          <w:rFonts w:hint="eastAsia" w:eastAsia="仿宋_GB2312"/>
          <w:sz w:val="28"/>
          <w:szCs w:val="28"/>
        </w:rPr>
        <w:t>甲、乙双方在履行本合同及附属合同、补充合同的过程中发生争议，双方应本着友好的态度协商解决。不愿协商或协商不成的，任何一方可向甲方住所地有管辖权的人民法院提起诉讼。</w:t>
      </w:r>
    </w:p>
    <w:p>
      <w:pPr>
        <w:spacing w:line="440" w:lineRule="exact"/>
        <w:ind w:firstLine="630" w:firstLineChars="224"/>
        <w:rPr>
          <w:rFonts w:eastAsia="仿宋_GB2312"/>
          <w:b/>
          <w:sz w:val="28"/>
          <w:szCs w:val="28"/>
        </w:rPr>
      </w:pPr>
      <w:r>
        <w:rPr>
          <w:rFonts w:hint="eastAsia" w:eastAsia="仿宋_GB2312"/>
          <w:b/>
          <w:sz w:val="28"/>
          <w:szCs w:val="28"/>
        </w:rPr>
        <w:t>二十二、合同生效</w:t>
      </w:r>
    </w:p>
    <w:p>
      <w:pPr>
        <w:spacing w:line="440" w:lineRule="exact"/>
        <w:ind w:firstLine="627" w:firstLineChars="224"/>
        <w:rPr>
          <w:rFonts w:eastAsia="仿宋_GB2312"/>
          <w:sz w:val="28"/>
          <w:szCs w:val="28"/>
        </w:rPr>
      </w:pPr>
      <w:r>
        <w:rPr>
          <w:rFonts w:hint="eastAsia" w:eastAsia="仿宋_GB2312"/>
          <w:sz w:val="28"/>
          <w:szCs w:val="28"/>
        </w:rPr>
        <w:t>1、合同订立时间：</w:t>
      </w:r>
      <w:r>
        <w:rPr>
          <w:rFonts w:hint="eastAsia" w:eastAsia="仿宋_GB2312"/>
          <w:sz w:val="28"/>
          <w:szCs w:val="28"/>
          <w:u w:val="single"/>
        </w:rPr>
        <w:t>_______</w:t>
      </w:r>
      <w:r>
        <w:rPr>
          <w:rFonts w:hint="eastAsia" w:eastAsia="仿宋_GB2312"/>
          <w:sz w:val="28"/>
          <w:szCs w:val="28"/>
        </w:rPr>
        <w:t>年</w:t>
      </w:r>
      <w:r>
        <w:rPr>
          <w:rFonts w:hint="eastAsia" w:eastAsia="仿宋_GB2312"/>
          <w:sz w:val="28"/>
          <w:szCs w:val="28"/>
          <w:u w:val="single"/>
        </w:rPr>
        <w:t>_____</w:t>
      </w:r>
      <w:r>
        <w:rPr>
          <w:rFonts w:hint="eastAsia" w:eastAsia="仿宋_GB2312"/>
          <w:sz w:val="28"/>
          <w:szCs w:val="28"/>
        </w:rPr>
        <w:t>月</w:t>
      </w:r>
      <w:r>
        <w:rPr>
          <w:rFonts w:hint="eastAsia" w:eastAsia="仿宋_GB2312"/>
          <w:sz w:val="28"/>
          <w:szCs w:val="28"/>
          <w:u w:val="single"/>
        </w:rPr>
        <w:t>_____</w:t>
      </w:r>
      <w:r>
        <w:rPr>
          <w:rFonts w:hint="eastAsia" w:eastAsia="仿宋_GB2312"/>
          <w:sz w:val="28"/>
          <w:szCs w:val="28"/>
        </w:rPr>
        <w:t>日；</w:t>
      </w:r>
    </w:p>
    <w:p>
      <w:pPr>
        <w:spacing w:line="440" w:lineRule="exact"/>
        <w:ind w:firstLine="627" w:firstLineChars="224"/>
        <w:rPr>
          <w:rFonts w:eastAsia="仿宋_GB2312"/>
          <w:sz w:val="28"/>
          <w:szCs w:val="28"/>
        </w:rPr>
      </w:pPr>
      <w:r>
        <w:rPr>
          <w:rFonts w:hint="eastAsia" w:eastAsia="仿宋_GB2312"/>
          <w:sz w:val="28"/>
          <w:szCs w:val="28"/>
        </w:rPr>
        <w:t>2、合同订立地点：</w:t>
      </w:r>
      <w:r>
        <w:rPr>
          <w:rFonts w:hint="eastAsia" w:eastAsia="仿宋_GB2312"/>
          <w:sz w:val="28"/>
          <w:szCs w:val="28"/>
          <w:u w:val="single"/>
        </w:rPr>
        <w:t>_______________________</w:t>
      </w:r>
      <w:r>
        <w:rPr>
          <w:rFonts w:hint="eastAsia" w:eastAsia="仿宋_GB2312"/>
          <w:sz w:val="28"/>
          <w:szCs w:val="28"/>
        </w:rPr>
        <w:t>；</w:t>
      </w:r>
    </w:p>
    <w:p>
      <w:pPr>
        <w:spacing w:line="440" w:lineRule="exact"/>
        <w:ind w:firstLine="627" w:firstLineChars="224"/>
        <w:rPr>
          <w:rFonts w:eastAsia="仿宋_GB2312"/>
          <w:sz w:val="28"/>
          <w:szCs w:val="28"/>
        </w:rPr>
      </w:pPr>
      <w:r>
        <w:rPr>
          <w:rFonts w:hint="eastAsia" w:eastAsia="仿宋_GB2312"/>
          <w:sz w:val="28"/>
          <w:szCs w:val="28"/>
        </w:rPr>
        <w:t>3、本合同自双方盖章后生效。</w:t>
      </w:r>
    </w:p>
    <w:p>
      <w:pPr>
        <w:spacing w:line="440" w:lineRule="exact"/>
        <w:ind w:firstLine="630" w:firstLineChars="224"/>
        <w:outlineLvl w:val="0"/>
        <w:rPr>
          <w:rFonts w:eastAsia="仿宋_GB2312"/>
          <w:b/>
          <w:sz w:val="28"/>
          <w:szCs w:val="28"/>
        </w:rPr>
      </w:pPr>
      <w:r>
        <w:rPr>
          <w:rFonts w:hint="eastAsia" w:eastAsia="仿宋_GB2312"/>
          <w:b/>
          <w:sz w:val="28"/>
          <w:szCs w:val="28"/>
        </w:rPr>
        <w:t>二十三、合同份数</w:t>
      </w:r>
    </w:p>
    <w:p>
      <w:pPr>
        <w:spacing w:line="440" w:lineRule="exact"/>
        <w:ind w:firstLine="627" w:firstLineChars="224"/>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本合同正本一式</w:t>
      </w:r>
      <w:r>
        <w:rPr>
          <w:rFonts w:hint="eastAsia" w:eastAsia="仿宋_GB2312"/>
          <w:color w:val="000000" w:themeColor="text1"/>
          <w:sz w:val="28"/>
          <w:szCs w:val="28"/>
          <w:u w:val="single"/>
          <w14:textFill>
            <w14:solidFill>
              <w14:schemeClr w14:val="tx1"/>
            </w14:solidFill>
          </w14:textFill>
        </w:rPr>
        <w:t xml:space="preserve"> 2 </w:t>
      </w:r>
      <w:r>
        <w:rPr>
          <w:rFonts w:hint="eastAsia" w:eastAsia="仿宋_GB2312"/>
          <w:color w:val="000000" w:themeColor="text1"/>
          <w:sz w:val="28"/>
          <w:szCs w:val="28"/>
          <w14:textFill>
            <w14:solidFill>
              <w14:schemeClr w14:val="tx1"/>
            </w14:solidFill>
          </w14:textFill>
        </w:rPr>
        <w:t>份，甲乙双方各执</w:t>
      </w:r>
      <w:r>
        <w:rPr>
          <w:rFonts w:hint="eastAsia" w:eastAsia="仿宋_GB2312"/>
          <w:color w:val="000000" w:themeColor="text1"/>
          <w:sz w:val="28"/>
          <w:szCs w:val="28"/>
          <w:u w:val="single"/>
          <w14:textFill>
            <w14:solidFill>
              <w14:schemeClr w14:val="tx1"/>
            </w14:solidFill>
          </w14:textFill>
        </w:rPr>
        <w:t xml:space="preserve"> 1 </w:t>
      </w:r>
      <w:r>
        <w:rPr>
          <w:rFonts w:hint="eastAsia" w:eastAsia="仿宋_GB2312"/>
          <w:color w:val="000000" w:themeColor="text1"/>
          <w:sz w:val="28"/>
          <w:szCs w:val="28"/>
          <w14:textFill>
            <w14:solidFill>
              <w14:schemeClr w14:val="tx1"/>
            </w14:solidFill>
          </w14:textFill>
        </w:rPr>
        <w:t>份；副本一式</w:t>
      </w:r>
      <w:r>
        <w:rPr>
          <w:rFonts w:hint="eastAsia" w:eastAsia="仿宋_GB2312"/>
          <w:color w:val="000000" w:themeColor="text1"/>
          <w:sz w:val="28"/>
          <w:szCs w:val="28"/>
          <w:u w:val="single"/>
          <w14:textFill>
            <w14:solidFill>
              <w14:schemeClr w14:val="tx1"/>
            </w14:solidFill>
          </w14:textFill>
        </w:rPr>
        <w:t xml:space="preserve"> 4 </w:t>
      </w:r>
      <w:r>
        <w:rPr>
          <w:rFonts w:hint="eastAsia" w:eastAsia="仿宋_GB2312"/>
          <w:color w:val="000000" w:themeColor="text1"/>
          <w:sz w:val="28"/>
          <w:szCs w:val="28"/>
          <w14:textFill>
            <w14:solidFill>
              <w14:schemeClr w14:val="tx1"/>
            </w14:solidFill>
          </w14:textFill>
        </w:rPr>
        <w:t>乙方执</w:t>
      </w:r>
      <w:r>
        <w:rPr>
          <w:rFonts w:hint="eastAsia" w:eastAsia="仿宋_GB2312"/>
          <w:color w:val="000000" w:themeColor="text1"/>
          <w:sz w:val="28"/>
          <w:szCs w:val="28"/>
          <w:u w:val="single"/>
          <w14:textFill>
            <w14:solidFill>
              <w14:schemeClr w14:val="tx1"/>
            </w14:solidFill>
          </w14:textFill>
        </w:rPr>
        <w:t xml:space="preserve"> 2 </w:t>
      </w:r>
      <w:r>
        <w:rPr>
          <w:rFonts w:hint="eastAsia" w:eastAsia="仿宋_GB2312"/>
          <w:color w:val="000000" w:themeColor="text1"/>
          <w:sz w:val="28"/>
          <w:szCs w:val="28"/>
          <w14:textFill>
            <w14:solidFill>
              <w14:schemeClr w14:val="tx1"/>
            </w14:solidFill>
          </w14:textFill>
        </w:rPr>
        <w:t>份，均具有同等法律效力。</w:t>
      </w:r>
    </w:p>
    <w:p>
      <w:pPr>
        <w:spacing w:line="440" w:lineRule="exact"/>
        <w:ind w:firstLine="630" w:firstLineChars="224"/>
        <w:outlineLvl w:val="0"/>
        <w:rPr>
          <w:rFonts w:eastAsia="仿宋_GB2312"/>
          <w:b/>
          <w:sz w:val="28"/>
          <w:szCs w:val="28"/>
        </w:rPr>
      </w:pPr>
      <w:r>
        <w:rPr>
          <w:rFonts w:hint="eastAsia" w:eastAsia="仿宋_GB2312"/>
          <w:b/>
          <w:sz w:val="28"/>
          <w:szCs w:val="28"/>
        </w:rPr>
        <w:t>二十四、履约、安全保证</w:t>
      </w:r>
      <w:r>
        <w:rPr>
          <w:rFonts w:eastAsia="仿宋_GB2312"/>
          <w:b/>
          <w:sz w:val="28"/>
          <w:szCs w:val="28"/>
        </w:rPr>
        <w:t>金</w:t>
      </w:r>
    </w:p>
    <w:p>
      <w:pPr>
        <w:spacing w:line="440" w:lineRule="exact"/>
        <w:ind w:firstLine="560" w:firstLineChars="200"/>
        <w:rPr>
          <w:rFonts w:eastAsia="仿宋_GB2312"/>
          <w:sz w:val="28"/>
          <w:szCs w:val="28"/>
        </w:rPr>
      </w:pPr>
      <w:r>
        <w:rPr>
          <w:rFonts w:hint="eastAsia" w:eastAsia="仿宋_GB2312"/>
          <w:sz w:val="28"/>
          <w:szCs w:val="28"/>
        </w:rPr>
        <w:t>1、乙方应在本合同签订后5个工作日内向甲方交纳履约、质量、工期、安全文明施工履约保证金人民币（大写）______万____元_角_分（小写）________万元（合同金额的</w:t>
      </w:r>
      <w:r>
        <w:rPr>
          <w:rFonts w:hint="eastAsia" w:eastAsia="仿宋_GB2312"/>
          <w:sz w:val="28"/>
          <w:szCs w:val="28"/>
          <w:u w:val="single"/>
          <w:lang w:val="en-US" w:eastAsia="zh-CN"/>
        </w:rPr>
        <w:t>10</w:t>
      </w:r>
      <w:r>
        <w:rPr>
          <w:rFonts w:hint="eastAsia" w:eastAsia="仿宋_GB2312"/>
          <w:sz w:val="28"/>
          <w:szCs w:val="28"/>
        </w:rPr>
        <w:t>%）（不计息），履约保证金的50%同时作为质量安全保证金。在施工过程中因乙方未能有效组织项目实施所产生的各种罚款，甲方有权在履约保证金中双倍扣除进行罚款。为保证劳务分包的顺利进行，履约保证金中含工资保险金。</w:t>
      </w:r>
    </w:p>
    <w:p>
      <w:pPr>
        <w:spacing w:line="440" w:lineRule="exact"/>
        <w:ind w:firstLine="627" w:firstLineChars="224"/>
        <w:rPr>
          <w:rFonts w:eastAsia="仿宋_GB2312"/>
          <w:sz w:val="28"/>
          <w:szCs w:val="28"/>
        </w:rPr>
      </w:pPr>
      <w:r>
        <w:rPr>
          <w:rFonts w:hint="eastAsia" w:eastAsia="仿宋_GB2312"/>
          <w:sz w:val="28"/>
          <w:szCs w:val="28"/>
        </w:rPr>
        <w:t>2、履约保证金（含质量安全保证金）的有效期为本合同签订生效之日起至本工程实施完毕，并经业主、监理工程师验收合格后</w:t>
      </w:r>
      <w:r>
        <w:rPr>
          <w:rFonts w:hint="eastAsia" w:eastAsia="仿宋_GB2312"/>
          <w:sz w:val="28"/>
          <w:szCs w:val="28"/>
          <w:u w:val="single"/>
        </w:rPr>
        <w:t>第3</w:t>
      </w:r>
      <w:r>
        <w:rPr>
          <w:rFonts w:eastAsia="仿宋_GB2312"/>
          <w:sz w:val="28"/>
          <w:szCs w:val="28"/>
          <w:u w:val="single"/>
        </w:rPr>
        <w:t>0</w:t>
      </w:r>
      <w:r>
        <w:rPr>
          <w:rFonts w:hint="eastAsia" w:eastAsia="仿宋_GB2312"/>
          <w:sz w:val="28"/>
          <w:szCs w:val="28"/>
          <w:u w:val="single"/>
        </w:rPr>
        <w:t>日</w:t>
      </w:r>
      <w:r>
        <w:rPr>
          <w:rFonts w:hint="eastAsia" w:eastAsia="仿宋_GB2312"/>
          <w:sz w:val="28"/>
          <w:szCs w:val="28"/>
        </w:rPr>
        <w:t>为止。</w:t>
      </w:r>
    </w:p>
    <w:p>
      <w:pPr>
        <w:spacing w:line="440" w:lineRule="exact"/>
        <w:ind w:firstLine="627" w:firstLineChars="224"/>
        <w:rPr>
          <w:rFonts w:eastAsia="仿宋_GB2312"/>
          <w:sz w:val="28"/>
          <w:szCs w:val="28"/>
        </w:rPr>
      </w:pPr>
      <w:r>
        <w:rPr>
          <w:rFonts w:hint="eastAsia" w:eastAsia="仿宋_GB2312"/>
          <w:sz w:val="28"/>
          <w:szCs w:val="28"/>
        </w:rPr>
        <w:t>3、在</w:t>
      </w:r>
      <w:r>
        <w:rPr>
          <w:rFonts w:eastAsia="仿宋_GB2312"/>
          <w:sz w:val="28"/>
          <w:szCs w:val="28"/>
        </w:rPr>
        <w:t>乙方履约</w:t>
      </w:r>
      <w:r>
        <w:rPr>
          <w:rFonts w:hint="eastAsia" w:eastAsia="仿宋_GB2312"/>
          <w:sz w:val="28"/>
          <w:szCs w:val="28"/>
        </w:rPr>
        <w:t>过程</w:t>
      </w:r>
      <w:r>
        <w:rPr>
          <w:rFonts w:eastAsia="仿宋_GB2312"/>
          <w:sz w:val="28"/>
          <w:szCs w:val="28"/>
        </w:rPr>
        <w:t>中，乙方没有达到甲方对工程的管理要求，甲方有权动用乙方的履约保证金。</w:t>
      </w:r>
    </w:p>
    <w:p>
      <w:pPr>
        <w:spacing w:line="440" w:lineRule="exact"/>
        <w:ind w:firstLine="627" w:firstLineChars="224"/>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4、若</w:t>
      </w:r>
      <w:r>
        <w:rPr>
          <w:rFonts w:eastAsia="仿宋_GB2312"/>
          <w:color w:val="000000" w:themeColor="text1"/>
          <w:sz w:val="28"/>
          <w:szCs w:val="28"/>
          <w14:textFill>
            <w14:solidFill>
              <w14:schemeClr w14:val="tx1"/>
            </w14:solidFill>
          </w14:textFill>
        </w:rPr>
        <w:t>分包单位发生安全生产事故，其</w:t>
      </w:r>
      <w:r>
        <w:rPr>
          <w:rFonts w:hint="eastAsia" w:eastAsia="仿宋_GB2312"/>
          <w:color w:val="000000" w:themeColor="text1"/>
          <w:sz w:val="28"/>
          <w:szCs w:val="28"/>
          <w14:textFill>
            <w14:solidFill>
              <w14:schemeClr w14:val="tx1"/>
            </w14:solidFill>
          </w14:textFill>
        </w:rPr>
        <w:t>履约</w:t>
      </w:r>
      <w:r>
        <w:rPr>
          <w:rFonts w:eastAsia="仿宋_GB2312"/>
          <w:color w:val="000000" w:themeColor="text1"/>
          <w:sz w:val="28"/>
          <w:szCs w:val="28"/>
          <w14:textFill>
            <w14:solidFill>
              <w14:schemeClr w14:val="tx1"/>
            </w14:solidFill>
          </w14:textFill>
        </w:rPr>
        <w:t>保证金自动转为安全生产保证金，按</w:t>
      </w:r>
      <w:r>
        <w:rPr>
          <w:rFonts w:hint="eastAsia" w:eastAsia="仿宋_GB2312"/>
          <w:color w:val="000000" w:themeColor="text1"/>
          <w:sz w:val="28"/>
          <w:szCs w:val="28"/>
          <w14:textFill>
            <w14:solidFill>
              <w14:schemeClr w14:val="tx1"/>
            </w14:solidFill>
          </w14:textFill>
        </w:rPr>
        <w:t>合同</w:t>
      </w:r>
      <w:r>
        <w:rPr>
          <w:rFonts w:eastAsia="仿宋_GB2312"/>
          <w:color w:val="000000" w:themeColor="text1"/>
          <w:sz w:val="28"/>
          <w:szCs w:val="28"/>
          <w14:textFill>
            <w14:solidFill>
              <w14:schemeClr w14:val="tx1"/>
            </w14:solidFill>
          </w14:textFill>
        </w:rPr>
        <w:t>附件《</w:t>
      </w:r>
      <w:r>
        <w:rPr>
          <w:rFonts w:hint="eastAsia" w:eastAsia="仿宋_GB2312"/>
          <w:color w:val="000000" w:themeColor="text1"/>
          <w:sz w:val="28"/>
          <w:szCs w:val="28"/>
          <w14:textFill>
            <w14:solidFill>
              <w14:schemeClr w14:val="tx1"/>
            </w14:solidFill>
          </w14:textFill>
        </w:rPr>
        <w:t>工程项目安全生产协议》“第</w:t>
      </w:r>
      <w:r>
        <w:rPr>
          <w:rFonts w:eastAsia="仿宋_GB2312"/>
          <w:color w:val="000000" w:themeColor="text1"/>
          <w:sz w:val="28"/>
          <w:szCs w:val="28"/>
          <w14:textFill>
            <w14:solidFill>
              <w14:schemeClr w14:val="tx1"/>
            </w14:solidFill>
          </w14:textFill>
        </w:rPr>
        <w:t>四条</w:t>
      </w:r>
      <w:r>
        <w:rPr>
          <w:rFonts w:hint="eastAsia" w:eastAsia="仿宋_GB2312"/>
          <w:color w:val="000000" w:themeColor="text1"/>
          <w:sz w:val="28"/>
          <w:szCs w:val="28"/>
          <w14:textFill>
            <w14:solidFill>
              <w14:schemeClr w14:val="tx1"/>
            </w14:solidFill>
          </w14:textFill>
        </w:rPr>
        <w:t xml:space="preserve"> 施工安全保证金”</w:t>
      </w:r>
      <w:r>
        <w:rPr>
          <w:rFonts w:eastAsia="仿宋_GB2312"/>
          <w:color w:val="000000" w:themeColor="text1"/>
          <w:sz w:val="28"/>
          <w:szCs w:val="28"/>
          <w14:textFill>
            <w14:solidFill>
              <w14:schemeClr w14:val="tx1"/>
            </w14:solidFill>
          </w14:textFill>
        </w:rPr>
        <w:t>条款执行。</w:t>
      </w:r>
    </w:p>
    <w:p>
      <w:pPr>
        <w:spacing w:line="440" w:lineRule="exact"/>
        <w:ind w:firstLine="560" w:firstLineChars="200"/>
        <w:outlineLvl w:val="5"/>
        <w:rPr>
          <w:rFonts w:eastAsia="仿宋_GB2312"/>
          <w:sz w:val="28"/>
          <w:szCs w:val="28"/>
        </w:rPr>
      </w:pPr>
      <w:r>
        <w:rPr>
          <w:rFonts w:hint="eastAsia" w:eastAsia="仿宋_GB2312"/>
          <w:sz w:val="28"/>
          <w:szCs w:val="28"/>
        </w:rPr>
        <w:t>5、若乙方原因不能如期进场或乙方进场后三天内劳动力不能满足当前需要,或施工期间劳动力不能满足要求，甲方书面通知乙方后乙方劳动力仍不能满足要求的，甲方有权单方面解除本合同且乙方履约保证金不予退还。</w:t>
      </w:r>
    </w:p>
    <w:p>
      <w:pPr>
        <w:spacing w:line="440" w:lineRule="exact"/>
        <w:ind w:firstLine="560" w:firstLineChars="200"/>
        <w:outlineLvl w:val="5"/>
        <w:rPr>
          <w:rFonts w:eastAsia="仿宋_GB2312"/>
          <w:sz w:val="28"/>
          <w:szCs w:val="28"/>
        </w:rPr>
      </w:pPr>
      <w:r>
        <w:rPr>
          <w:rFonts w:hint="eastAsia" w:eastAsia="仿宋_GB2312"/>
          <w:sz w:val="28"/>
          <w:szCs w:val="28"/>
        </w:rPr>
        <w:t>6、乙方应按月足额发放其农民工和所雇人员的工资，不得拖欠；若因乙方未按月足额发放其农民工和所雇人员的工资而导致影响现场正常生产，一经甲方调查属实，甲方可代乙方直接垫付该部分工资；在合同约定支付乙方工程款时甲方财务直接扣回甲方为乙方所垫付工资款，乙方应承担甲方垫付工资额双倍金额的违约处罚金，并承担给甲方造成的损失。</w:t>
      </w:r>
    </w:p>
    <w:p>
      <w:pPr>
        <w:spacing w:line="440" w:lineRule="exact"/>
        <w:ind w:firstLine="560" w:firstLineChars="200"/>
        <w:outlineLvl w:val="5"/>
        <w:rPr>
          <w:rFonts w:eastAsia="仿宋_GB2312"/>
          <w:sz w:val="28"/>
          <w:szCs w:val="28"/>
        </w:rPr>
      </w:pPr>
      <w:r>
        <w:rPr>
          <w:rFonts w:hint="eastAsia" w:eastAsia="仿宋_GB2312"/>
          <w:sz w:val="28"/>
          <w:szCs w:val="28"/>
        </w:rPr>
        <w:t>乙方不得以甲方进度款未到账为理由拖欠农民工工资，乙方应及时先行垫付农民工工资，并及时公示。若因发生拖欠或克扣现象所产生的一切后果，乙方应承担相应的经济和法律责任。</w:t>
      </w:r>
    </w:p>
    <w:p>
      <w:pPr>
        <w:spacing w:line="440" w:lineRule="exact"/>
        <w:ind w:firstLine="627" w:firstLineChars="224"/>
        <w:rPr>
          <w:rFonts w:eastAsia="仿宋_GB2312"/>
          <w:sz w:val="28"/>
          <w:szCs w:val="28"/>
        </w:rPr>
      </w:pPr>
      <w:r>
        <w:rPr>
          <w:rFonts w:hint="eastAsia" w:eastAsia="仿宋_GB2312"/>
          <w:sz w:val="28"/>
          <w:szCs w:val="28"/>
        </w:rPr>
        <w:t>7、履约保证金</w:t>
      </w:r>
      <w:r>
        <w:rPr>
          <w:rFonts w:eastAsia="仿宋_GB2312"/>
          <w:sz w:val="28"/>
          <w:szCs w:val="28"/>
        </w:rPr>
        <w:t>退还前提条件：</w:t>
      </w:r>
      <w:r>
        <w:rPr>
          <w:rFonts w:hint="eastAsia" w:eastAsia="仿宋_GB2312"/>
          <w:sz w:val="28"/>
          <w:szCs w:val="28"/>
        </w:rPr>
        <w:t>一</w:t>
      </w:r>
      <w:r>
        <w:rPr>
          <w:rFonts w:eastAsia="仿宋_GB2312"/>
          <w:sz w:val="28"/>
          <w:szCs w:val="28"/>
        </w:rPr>
        <w:t>是工程实体完成；</w:t>
      </w:r>
      <w:r>
        <w:rPr>
          <w:rFonts w:hint="eastAsia" w:eastAsia="仿宋_GB2312"/>
          <w:sz w:val="28"/>
          <w:szCs w:val="28"/>
        </w:rPr>
        <w:t xml:space="preserve"> 二</w:t>
      </w:r>
      <w:r>
        <w:rPr>
          <w:rFonts w:eastAsia="仿宋_GB2312"/>
          <w:sz w:val="28"/>
          <w:szCs w:val="28"/>
        </w:rPr>
        <w:t>是专业分包结算工作完成，经</w:t>
      </w:r>
      <w:r>
        <w:rPr>
          <w:rFonts w:hint="eastAsia" w:eastAsia="仿宋_GB2312"/>
          <w:sz w:val="28"/>
          <w:szCs w:val="28"/>
        </w:rPr>
        <w:t>甲</w:t>
      </w:r>
      <w:r>
        <w:rPr>
          <w:rFonts w:eastAsia="仿宋_GB2312"/>
          <w:sz w:val="28"/>
          <w:szCs w:val="28"/>
        </w:rPr>
        <w:t>方复审确认；</w:t>
      </w:r>
      <w:r>
        <w:rPr>
          <w:rFonts w:hint="eastAsia" w:eastAsia="仿宋_GB2312"/>
          <w:sz w:val="28"/>
          <w:szCs w:val="28"/>
        </w:rPr>
        <w:t xml:space="preserve"> 三</w:t>
      </w:r>
      <w:r>
        <w:rPr>
          <w:rFonts w:eastAsia="仿宋_GB2312"/>
          <w:sz w:val="28"/>
          <w:szCs w:val="28"/>
        </w:rPr>
        <w:t>是验收合格必须达到三个月以上。达</w:t>
      </w:r>
      <w:r>
        <w:rPr>
          <w:rFonts w:hint="eastAsia" w:eastAsia="仿宋_GB2312"/>
          <w:sz w:val="28"/>
          <w:szCs w:val="28"/>
        </w:rPr>
        <w:t>到</w:t>
      </w:r>
      <w:r>
        <w:rPr>
          <w:rFonts w:eastAsia="仿宋_GB2312"/>
          <w:sz w:val="28"/>
          <w:szCs w:val="28"/>
        </w:rPr>
        <w:t>退还条件并按程序审批完成后的</w:t>
      </w:r>
      <w:r>
        <w:rPr>
          <w:rFonts w:hint="eastAsia" w:eastAsia="仿宋_GB2312"/>
          <w:sz w:val="28"/>
          <w:szCs w:val="28"/>
        </w:rPr>
        <w:t>60天</w:t>
      </w:r>
      <w:r>
        <w:rPr>
          <w:rFonts w:eastAsia="仿宋_GB2312"/>
          <w:sz w:val="28"/>
          <w:szCs w:val="28"/>
        </w:rPr>
        <w:t>内无息退</w:t>
      </w:r>
      <w:r>
        <w:rPr>
          <w:rFonts w:hint="eastAsia" w:eastAsia="仿宋_GB2312"/>
          <w:sz w:val="28"/>
          <w:szCs w:val="28"/>
        </w:rPr>
        <w:t>还</w:t>
      </w:r>
      <w:r>
        <w:rPr>
          <w:rFonts w:eastAsia="仿宋_GB2312"/>
          <w:sz w:val="28"/>
          <w:szCs w:val="28"/>
        </w:rPr>
        <w:t>到</w:t>
      </w:r>
      <w:r>
        <w:rPr>
          <w:rFonts w:hint="eastAsia" w:eastAsia="仿宋_GB2312"/>
          <w:sz w:val="28"/>
          <w:szCs w:val="28"/>
        </w:rPr>
        <w:t>乙方</w:t>
      </w:r>
      <w:r>
        <w:rPr>
          <w:rFonts w:eastAsia="仿宋_GB2312"/>
          <w:sz w:val="28"/>
          <w:szCs w:val="28"/>
        </w:rPr>
        <w:t>单位账户。</w:t>
      </w:r>
    </w:p>
    <w:p>
      <w:pPr>
        <w:adjustRightInd w:val="0"/>
        <w:snapToGrid w:val="0"/>
        <w:spacing w:line="440" w:lineRule="exact"/>
        <w:ind w:firstLine="632" w:firstLineChars="225"/>
        <w:jc w:val="left"/>
        <w:rPr>
          <w:rFonts w:eastAsia="仿宋_GB2312"/>
          <w:b/>
          <w:bCs/>
          <w:kern w:val="0"/>
          <w:sz w:val="28"/>
          <w:szCs w:val="28"/>
        </w:rPr>
      </w:pPr>
      <w:r>
        <w:rPr>
          <w:rFonts w:hint="eastAsia" w:eastAsia="仿宋_GB2312"/>
          <w:b/>
          <w:bCs/>
          <w:sz w:val="28"/>
          <w:szCs w:val="28"/>
        </w:rPr>
        <w:t>二十五、</w:t>
      </w:r>
      <w:r>
        <w:rPr>
          <w:rFonts w:hint="eastAsia" w:eastAsia="仿宋_GB2312"/>
          <w:b/>
          <w:bCs/>
          <w:kern w:val="0"/>
          <w:sz w:val="28"/>
          <w:szCs w:val="28"/>
        </w:rPr>
        <w:t>关于商业文书及诉讼、仲裁文书的送达</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甲乙双方就履行本合同过程中涉及各类通知、协议等文件以及就合同发生纠纷时相关文件和法律文书送达时的送达地址及法律后果作如下约定：</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（1） 甲方确认其有效的送达地址为</w:t>
      </w:r>
      <w:r>
        <w:rPr>
          <w:rFonts w:hint="eastAsia" w:eastAsia="仿宋_GB2312"/>
          <w:kern w:val="0"/>
          <w:sz w:val="28"/>
          <w:szCs w:val="28"/>
          <w:u w:val="single"/>
        </w:rPr>
        <w:t>__________________，联系人：联系电话：</w:t>
      </w:r>
      <w:r>
        <w:rPr>
          <w:rFonts w:hint="eastAsia" w:eastAsia="仿宋_GB2312"/>
          <w:kern w:val="0"/>
          <w:sz w:val="28"/>
          <w:szCs w:val="28"/>
        </w:rPr>
        <w:t>。</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（2） 乙方确认其有效的送达地址为</w:t>
      </w:r>
      <w:r>
        <w:rPr>
          <w:rFonts w:hint="eastAsia" w:eastAsia="仿宋_GB2312"/>
          <w:kern w:val="0"/>
          <w:sz w:val="28"/>
          <w:szCs w:val="28"/>
          <w:u w:val="single"/>
        </w:rPr>
        <w:t>__________________，联系人：联系电话：</w:t>
      </w:r>
      <w:r>
        <w:rPr>
          <w:rFonts w:hint="eastAsia" w:eastAsia="仿宋_GB2312"/>
          <w:kern w:val="0"/>
          <w:sz w:val="28"/>
          <w:szCs w:val="28"/>
        </w:rPr>
        <w:t>。</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（3） 双方确认的上述送达地址适用范围包括但不限于双方非诉时各类通知、协议等文件以及就合同发生诉讼（或仲裁）纠纷时人民法院或仲裁机构进行的相关文件和法律文书的送达。</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（4） 一方当事人按上述约定地址向对方送达的，视为对方签收；对方当事人拒收的，不影响送达的效力。</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人民法院或仲裁机构依据双方上述送达地址进行送达时可直接邮寄送达，即使当事人未能收到法院或仲裁机构邮寄送达的文书，也应当视为送达。</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（5） 一方当事人的送达地址需要变更时应当履行通知义务，通过邮政EMS特快专递的方式按上述送达地址向对方进行书面通知。</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若未按上述方式履行送达地址变更通知义务的，双方所确认的送达地址仍视为有效送达地址。履行送达地址变更通知义务的，以变更后的送达地址为有效送达地址。</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（6） 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spacing w:line="440" w:lineRule="exact"/>
        <w:ind w:firstLine="562" w:firstLineChars="200"/>
        <w:outlineLvl w:val="0"/>
        <w:rPr>
          <w:rFonts w:eastAsia="仿宋_GB2312"/>
          <w:b/>
          <w:sz w:val="28"/>
          <w:szCs w:val="28"/>
        </w:rPr>
      </w:pPr>
      <w:r>
        <w:rPr>
          <w:rFonts w:hint="eastAsia" w:eastAsia="仿宋_GB2312"/>
          <w:b/>
          <w:sz w:val="28"/>
          <w:szCs w:val="28"/>
        </w:rPr>
        <w:t>二十六、</w:t>
      </w:r>
      <w:r>
        <w:rPr>
          <w:rFonts w:hint="eastAsia" w:eastAsia="仿宋_GB2312"/>
          <w:bCs/>
          <w:sz w:val="28"/>
          <w:szCs w:val="28"/>
        </w:rPr>
        <w:t>本合同未尽事宜，由双方协商另行签订补充协议；</w:t>
      </w:r>
    </w:p>
    <w:p>
      <w:pPr>
        <w:spacing w:line="440" w:lineRule="exact"/>
        <w:ind w:firstLine="562" w:firstLineChars="200"/>
        <w:rPr>
          <w:rFonts w:eastAsia="仿宋_GB2312"/>
          <w:b/>
          <w:sz w:val="28"/>
          <w:szCs w:val="28"/>
        </w:rPr>
      </w:pPr>
      <w:r>
        <w:rPr>
          <w:rFonts w:hint="eastAsia" w:eastAsia="仿宋_GB2312"/>
          <w:b/>
          <w:sz w:val="28"/>
          <w:szCs w:val="28"/>
        </w:rPr>
        <w:t>二十七、</w:t>
      </w:r>
      <w:r>
        <w:rPr>
          <w:rFonts w:hint="eastAsia" w:eastAsia="仿宋_GB2312"/>
          <w:bCs/>
          <w:sz w:val="28"/>
          <w:szCs w:val="28"/>
        </w:rPr>
        <w:t>双方履</w:t>
      </w:r>
      <w:r>
        <w:rPr>
          <w:rFonts w:hint="eastAsia" w:eastAsia="仿宋_GB2312"/>
          <w:sz w:val="28"/>
          <w:szCs w:val="28"/>
        </w:rPr>
        <w:t>行完合同全部义务，本专业分包合同价款支付完毕，乙方向甲方支付本合同约定的作业</w:t>
      </w:r>
      <w:r>
        <w:rPr>
          <w:rFonts w:hint="eastAsia" w:eastAsia="仿宋_GB2312"/>
          <w:bCs/>
          <w:sz w:val="28"/>
          <w:szCs w:val="28"/>
        </w:rPr>
        <w:t>成果，并经甲方验收合格后，已履行保修义务，本合同即告终止。</w:t>
      </w:r>
    </w:p>
    <w:p>
      <w:pPr>
        <w:spacing w:line="440" w:lineRule="exact"/>
        <w:ind w:firstLine="560" w:firstLineChars="200"/>
        <w:rPr>
          <w:rFonts w:hint="eastAsia" w:eastAsia="仿宋_GB2312"/>
          <w:bCs/>
          <w:sz w:val="28"/>
          <w:szCs w:val="28"/>
        </w:rPr>
      </w:pPr>
    </w:p>
    <w:p>
      <w:pPr>
        <w:spacing w:line="440" w:lineRule="exact"/>
        <w:ind w:firstLine="560" w:firstLineChars="200"/>
        <w:rPr>
          <w:rFonts w:hint="eastAsia" w:eastAsia="仿宋_GB2312"/>
          <w:bCs/>
          <w:sz w:val="28"/>
          <w:szCs w:val="28"/>
        </w:rPr>
      </w:pPr>
    </w:p>
    <w:p>
      <w:pPr>
        <w:spacing w:line="440" w:lineRule="exact"/>
        <w:ind w:firstLine="560" w:firstLineChars="200"/>
        <w:rPr>
          <w:rFonts w:hint="eastAsia" w:eastAsia="仿宋_GB2312"/>
          <w:bCs/>
          <w:sz w:val="28"/>
          <w:szCs w:val="28"/>
        </w:rPr>
      </w:pPr>
    </w:p>
    <w:p>
      <w:pPr>
        <w:spacing w:line="440" w:lineRule="exact"/>
        <w:ind w:firstLine="560" w:firstLineChars="200"/>
        <w:rPr>
          <w:rFonts w:eastAsia="仿宋_GB2312"/>
          <w:bCs/>
          <w:sz w:val="28"/>
          <w:szCs w:val="28"/>
        </w:rPr>
      </w:pPr>
      <w:r>
        <w:rPr>
          <w:rFonts w:hint="eastAsia" w:eastAsia="仿宋_GB2312"/>
          <w:bCs/>
          <w:sz w:val="28"/>
          <w:szCs w:val="28"/>
        </w:rPr>
        <w:t>附件：工程量清单综合单价报价表</w:t>
      </w:r>
    </w:p>
    <w:p>
      <w:pPr>
        <w:spacing w:line="440" w:lineRule="exact"/>
        <w:ind w:firstLine="627" w:firstLineChars="224"/>
        <w:rPr>
          <w:rFonts w:eastAsia="仿宋_GB2312"/>
          <w:sz w:val="28"/>
          <w:szCs w:val="28"/>
        </w:rPr>
      </w:pPr>
      <w:r>
        <w:rPr>
          <w:rFonts w:hint="eastAsia" w:eastAsia="仿宋_GB2312"/>
          <w:sz w:val="28"/>
          <w:szCs w:val="28"/>
        </w:rPr>
        <w:t xml:space="preserve">甲方：                               </w:t>
      </w:r>
    </w:p>
    <w:p>
      <w:pPr>
        <w:spacing w:line="440" w:lineRule="exact"/>
        <w:ind w:firstLine="627" w:firstLineChars="224"/>
        <w:rPr>
          <w:rFonts w:eastAsia="仿宋_GB2312"/>
          <w:sz w:val="28"/>
          <w:szCs w:val="28"/>
        </w:rPr>
      </w:pPr>
      <w:r>
        <w:rPr>
          <w:rFonts w:hint="eastAsia" w:eastAsia="仿宋_GB2312"/>
          <w:sz w:val="28"/>
          <w:szCs w:val="28"/>
        </w:rPr>
        <w:t>法定代表人/授权代理人：</w:t>
      </w:r>
    </w:p>
    <w:p>
      <w:pPr>
        <w:spacing w:line="440" w:lineRule="exact"/>
        <w:ind w:firstLine="627" w:firstLineChars="224"/>
        <w:rPr>
          <w:rFonts w:eastAsia="仿宋_GB2312"/>
          <w:sz w:val="28"/>
          <w:szCs w:val="28"/>
        </w:rPr>
      </w:pPr>
      <w:r>
        <w:rPr>
          <w:rFonts w:hint="eastAsia" w:eastAsia="仿宋_GB2312"/>
          <w:sz w:val="28"/>
          <w:szCs w:val="28"/>
        </w:rPr>
        <w:t>乙方：</w:t>
      </w:r>
    </w:p>
    <w:p>
      <w:pPr>
        <w:spacing w:line="440" w:lineRule="exact"/>
        <w:ind w:firstLine="627" w:firstLineChars="224"/>
        <w:rPr>
          <w:rFonts w:eastAsia="仿宋_GB2312"/>
          <w:sz w:val="28"/>
          <w:szCs w:val="28"/>
        </w:rPr>
      </w:pPr>
      <w:r>
        <w:rPr>
          <w:rFonts w:hint="eastAsia" w:eastAsia="仿宋_GB2312"/>
          <w:sz w:val="28"/>
          <w:szCs w:val="28"/>
        </w:rPr>
        <w:t>法定代表人/授权代理人：</w:t>
      </w:r>
    </w:p>
    <w:p>
      <w:pPr>
        <w:spacing w:line="440" w:lineRule="exact"/>
        <w:ind w:firstLine="627" w:firstLineChars="224"/>
        <w:jc w:val="center"/>
        <w:rPr>
          <w:rFonts w:eastAsia="仿宋_GB2312"/>
          <w:sz w:val="28"/>
          <w:szCs w:val="28"/>
        </w:rPr>
      </w:pPr>
      <w:r>
        <w:rPr>
          <w:rFonts w:hint="eastAsia" w:eastAsia="仿宋_GB2312"/>
          <w:sz w:val="28"/>
          <w:szCs w:val="28"/>
        </w:rPr>
        <w:t>签订日期：</w:t>
      </w:r>
    </w:p>
    <w:p>
      <w:pPr>
        <w:widowControl/>
        <w:jc w:val="left"/>
        <w:rPr>
          <w:rFonts w:hint="eastAsia" w:ascii="Times New Roman" w:hAnsi="Times New Roman" w:eastAsia="仿宋" w:cs="Times New Roman"/>
          <w:kern w:val="0"/>
          <w:sz w:val="28"/>
          <w:szCs w:val="28"/>
          <w:lang w:val="en-US" w:eastAsia="zh-CN"/>
        </w:rPr>
      </w:pPr>
    </w:p>
    <w:p>
      <w:pPr>
        <w:widowControl/>
        <w:jc w:val="left"/>
        <w:rPr>
          <w:rFonts w:hint="eastAsia" w:ascii="Times New Roman" w:hAnsi="Times New Roman" w:eastAsia="仿宋" w:cs="Times New Roman"/>
          <w:kern w:val="0"/>
          <w:sz w:val="28"/>
          <w:szCs w:val="28"/>
          <w:lang w:val="en-US" w:eastAsia="zh-CN"/>
        </w:rPr>
      </w:pPr>
    </w:p>
    <w:p>
      <w:pPr>
        <w:widowControl/>
        <w:jc w:val="left"/>
        <w:rPr>
          <w:rFonts w:hint="eastAsia" w:ascii="Times New Roman" w:hAnsi="Times New Roman" w:eastAsia="仿宋" w:cs="Times New Roman"/>
          <w:kern w:val="0"/>
          <w:sz w:val="28"/>
          <w:szCs w:val="28"/>
          <w:lang w:val="en-US" w:eastAsia="zh-CN"/>
        </w:rPr>
      </w:pPr>
    </w:p>
    <w:p>
      <w:pPr>
        <w:widowControl/>
        <w:jc w:val="left"/>
        <w:rPr>
          <w:rFonts w:hint="eastAsia" w:ascii="Times New Roman" w:hAnsi="Times New Roman" w:eastAsia="仿宋" w:cs="Times New Roman"/>
          <w:kern w:val="0"/>
          <w:sz w:val="28"/>
          <w:szCs w:val="28"/>
          <w:lang w:val="en-US" w:eastAsia="zh-CN"/>
        </w:rPr>
        <w:sectPr>
          <w:headerReference r:id="rId4" w:type="default"/>
          <w:footerReference r:id="rId5" w:type="default"/>
          <w:pgSz w:w="11906" w:h="16838"/>
          <w:pgMar w:top="1440" w:right="1106" w:bottom="1440" w:left="1260" w:header="851" w:footer="992" w:gutter="0"/>
          <w:cols w:space="0" w:num="1"/>
          <w:rtlGutter w:val="0"/>
          <w:docGrid w:type="lines" w:linePitch="312" w:charSpace="0"/>
        </w:sectPr>
      </w:pPr>
    </w:p>
    <w:p>
      <w:pPr>
        <w:spacing w:line="440" w:lineRule="exact"/>
        <w:ind w:firstLine="560" w:firstLineChars="200"/>
        <w:rPr>
          <w:rFonts w:hint="eastAsia" w:eastAsia="仿宋_GB2312"/>
          <w:bCs/>
          <w:sz w:val="28"/>
          <w:szCs w:val="28"/>
          <w:lang w:val="en-US" w:eastAsia="zh-CN"/>
        </w:rPr>
      </w:pPr>
      <w:r>
        <w:rPr>
          <w:rFonts w:hint="eastAsia" w:eastAsia="仿宋_GB2312"/>
          <w:bCs/>
          <w:sz w:val="28"/>
          <w:szCs w:val="28"/>
          <w:lang w:val="en-US" w:eastAsia="zh-CN"/>
        </w:rPr>
        <w:t>专业分包合同附件1. 合同清单</w:t>
      </w:r>
    </w:p>
    <w:p>
      <w:pPr>
        <w:pStyle w:val="2"/>
        <w:rPr>
          <w:rFonts w:hint="eastAsia"/>
          <w:lang w:val="en-US" w:eastAsia="zh-CN"/>
        </w:rPr>
      </w:pP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049"/>
        <w:gridCol w:w="2775"/>
        <w:gridCol w:w="2207"/>
        <w:gridCol w:w="1350"/>
        <w:gridCol w:w="991"/>
        <w:gridCol w:w="991"/>
        <w:gridCol w:w="997"/>
        <w:gridCol w:w="2044"/>
        <w:gridCol w:w="20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0360" w:type="dxa"/>
            <w:gridSpan w:val="7"/>
            <w:noWrap w:val="0"/>
            <w:vAlign w:val="center"/>
          </w:tcPr>
          <w:p>
            <w:pPr>
              <w:keepNext w:val="0"/>
              <w:keepLines w:val="0"/>
              <w:widowControl/>
              <w:suppressLineNumbers w:val="0"/>
              <w:jc w:val="center"/>
              <w:textAlignment w:val="center"/>
              <w:rPr>
                <w:rFonts w:ascii="黑体" w:hAnsi="宋体" w:eastAsia="黑体" w:cs="黑体"/>
                <w:i w:val="0"/>
                <w:color w:val="000000"/>
                <w:sz w:val="40"/>
                <w:szCs w:val="40"/>
                <w:u w:val="none"/>
              </w:rPr>
            </w:pPr>
            <w:r>
              <w:rPr>
                <w:rFonts w:hint="eastAsia" w:ascii="黑体" w:hAnsi="宋体" w:eastAsia="黑体" w:cs="黑体"/>
                <w:i w:val="0"/>
                <w:color w:val="000000"/>
                <w:kern w:val="0"/>
                <w:sz w:val="40"/>
                <w:szCs w:val="40"/>
                <w:u w:val="none"/>
                <w:lang w:val="en-US" w:eastAsia="zh-CN" w:bidi="ar"/>
              </w:rPr>
              <w:t>_____________</w:t>
            </w:r>
            <w:r>
              <w:rPr>
                <w:rFonts w:hint="eastAsia" w:ascii="黑体" w:hAnsi="宋体" w:eastAsia="黑体" w:cs="黑体"/>
                <w:i w:val="0"/>
                <w:color w:val="632423"/>
                <w:kern w:val="0"/>
                <w:sz w:val="40"/>
                <w:szCs w:val="40"/>
                <w:u w:val="none"/>
                <w:lang w:val="en-US" w:eastAsia="zh-CN" w:bidi="ar"/>
              </w:rPr>
              <w:t>（填：合同名称）</w:t>
            </w:r>
            <w:r>
              <w:rPr>
                <w:rFonts w:hint="eastAsia" w:ascii="黑体" w:hAnsi="宋体" w:eastAsia="黑体" w:cs="黑体"/>
                <w:i w:val="0"/>
                <w:color w:val="000000"/>
                <w:kern w:val="0"/>
                <w:sz w:val="40"/>
                <w:szCs w:val="40"/>
                <w:u w:val="none"/>
                <w:lang w:val="en-US" w:eastAsia="zh-CN" w:bidi="ar"/>
              </w:rPr>
              <w:t>合同清单</w:t>
            </w:r>
          </w:p>
        </w:tc>
        <w:tc>
          <w:tcPr>
            <w:tcW w:w="2044" w:type="dxa"/>
            <w:noWrap w:val="0"/>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金额单位：元</w:t>
            </w:r>
          </w:p>
        </w:tc>
        <w:tc>
          <w:tcPr>
            <w:tcW w:w="2006" w:type="dxa"/>
            <w:noWrap w:val="0"/>
            <w:vAlign w:val="center"/>
          </w:tcPr>
          <w:p>
            <w:pPr>
              <w:rPr>
                <w:rFonts w:hint="eastAsia" w:ascii="宋体" w:hAnsi="宋体" w:eastAsia="宋体" w:cs="宋体"/>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序号</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工作项目或细目名称</w:t>
            </w: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项目或细目特征</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计量原则及单位</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暂定数量</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税前单价</w:t>
            </w: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税前合价</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税率</w:t>
            </w:r>
          </w:p>
        </w:tc>
        <w:tc>
          <w:tcPr>
            <w:tcW w:w="2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税后合价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1</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2</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3</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合计</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2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4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说明：</w:t>
            </w:r>
          </w:p>
        </w:tc>
        <w:tc>
          <w:tcPr>
            <w:tcW w:w="11355" w:type="dxa"/>
            <w:gridSpan w:val="7"/>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w:t>
            </w:r>
            <w:r>
              <w:rPr>
                <w:rStyle w:val="40"/>
                <w:lang w:val="en-US" w:eastAsia="zh-CN" w:bidi="ar"/>
              </w:rPr>
              <w:t>、税率按国家法律法规及政策执行。</w:t>
            </w:r>
          </w:p>
        </w:tc>
        <w:tc>
          <w:tcPr>
            <w:tcW w:w="2006"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49"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1355" w:type="dxa"/>
            <w:gridSpan w:val="7"/>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w:t>
            </w:r>
            <w:r>
              <w:rPr>
                <w:rStyle w:val="40"/>
                <w:lang w:val="en-US" w:eastAsia="zh-CN" w:bidi="ar"/>
              </w:rPr>
              <w:t>、（按需要补充说明。）</w:t>
            </w:r>
          </w:p>
        </w:tc>
        <w:tc>
          <w:tcPr>
            <w:tcW w:w="2006"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bl>
    <w:p>
      <w:pPr>
        <w:pStyle w:val="2"/>
        <w:rPr>
          <w:rFonts w:hint="eastAsia"/>
          <w:lang w:val="en-US" w:eastAsia="zh-CN"/>
        </w:rPr>
        <w:sectPr>
          <w:pgSz w:w="16838" w:h="11906" w:orient="landscape"/>
          <w:pgMar w:top="1260" w:right="1440" w:bottom="1106" w:left="1440" w:header="851" w:footer="992" w:gutter="0"/>
          <w:cols w:space="0" w:num="1"/>
          <w:rtlGutter w:val="0"/>
          <w:docGrid w:type="lines" w:linePitch="312" w:charSpace="0"/>
        </w:sectPr>
      </w:pPr>
    </w:p>
    <w:p>
      <w:pPr>
        <w:widowControl/>
        <w:jc w:val="center"/>
        <w:rPr>
          <w:rFonts w:ascii="黑体" w:hAnsi="宋体" w:eastAsia="黑体"/>
          <w:color w:val="000000" w:themeColor="text1"/>
          <w:sz w:val="36"/>
          <w:szCs w:val="36"/>
          <w14:textFill>
            <w14:solidFill>
              <w14:schemeClr w14:val="tx1"/>
            </w14:solidFill>
          </w14:textFill>
        </w:rPr>
      </w:pPr>
      <w:r>
        <w:rPr>
          <w:rFonts w:hint="eastAsia" w:ascii="黑体" w:hAnsi="宋体" w:eastAsia="黑体"/>
          <w:color w:val="000000" w:themeColor="text1"/>
          <w:sz w:val="36"/>
          <w:szCs w:val="36"/>
          <w14:textFill>
            <w14:solidFill>
              <w14:schemeClr w14:val="tx1"/>
            </w14:solidFill>
          </w14:textFill>
        </w:rPr>
        <w:t>重庆对外建设（集团）有限公司</w:t>
      </w:r>
    </w:p>
    <w:p>
      <w:pPr>
        <w:spacing w:line="360" w:lineRule="auto"/>
        <w:jc w:val="center"/>
        <w:rPr>
          <w:rFonts w:ascii="黑体" w:hAnsi="宋体" w:eastAsia="黑体"/>
          <w:color w:val="000000" w:themeColor="text1"/>
          <w:sz w:val="36"/>
          <w:szCs w:val="36"/>
          <w14:textFill>
            <w14:solidFill>
              <w14:schemeClr w14:val="tx1"/>
            </w14:solidFill>
          </w14:textFill>
        </w:rPr>
      </w:pPr>
      <w:r>
        <w:rPr>
          <w:rFonts w:hint="eastAsia" w:ascii="黑体" w:hAnsi="宋体" w:eastAsia="黑体"/>
          <w:color w:val="000000" w:themeColor="text1"/>
          <w:sz w:val="36"/>
          <w:szCs w:val="36"/>
          <w14:textFill>
            <w14:solidFill>
              <w14:schemeClr w14:val="tx1"/>
            </w14:solidFill>
          </w14:textFill>
        </w:rPr>
        <w:t>工程项目安全生产协议</w:t>
      </w:r>
    </w:p>
    <w:p>
      <w:pPr>
        <w:spacing w:line="440" w:lineRule="exact"/>
        <w:rPr>
          <w:rFonts w:eastAsia="仿宋_GB2312"/>
          <w:b/>
          <w:color w:val="000000" w:themeColor="text1"/>
          <w:sz w:val="28"/>
          <w:szCs w:val="28"/>
          <w14:textFill>
            <w14:solidFill>
              <w14:schemeClr w14:val="tx1"/>
            </w14:solidFill>
          </w14:textFill>
        </w:rPr>
      </w:pPr>
      <w:r>
        <w:rPr>
          <w:rFonts w:hint="eastAsia" w:eastAsia="仿宋_GB2312"/>
          <w:b/>
          <w:color w:val="000000" w:themeColor="text1"/>
          <w:sz w:val="28"/>
          <w:szCs w:val="28"/>
          <w14:textFill>
            <w14:solidFill>
              <w14:schemeClr w14:val="tx1"/>
            </w14:solidFill>
          </w14:textFill>
        </w:rPr>
        <w:t>甲方：</w:t>
      </w:r>
      <w:r>
        <w:rPr>
          <w:rFonts w:hint="eastAsia" w:eastAsia="仿宋_GB2312"/>
          <w:b/>
          <w:color w:val="000000" w:themeColor="text1"/>
          <w:sz w:val="28"/>
          <w:szCs w:val="28"/>
          <w:u w:val="single"/>
          <w14:textFill>
            <w14:solidFill>
              <w14:schemeClr w14:val="tx1"/>
            </w14:solidFill>
          </w14:textFill>
        </w:rPr>
        <w:t xml:space="preserve">  重庆对外建设（集团）有限公司  </w:t>
      </w:r>
    </w:p>
    <w:p>
      <w:pPr>
        <w:tabs>
          <w:tab w:val="left" w:pos="670"/>
          <w:tab w:val="center" w:pos="4252"/>
        </w:tabs>
        <w:spacing w:line="440" w:lineRule="exact"/>
        <w:rPr>
          <w:rFonts w:eastAsia="仿宋_GB2312"/>
          <w:b/>
          <w:color w:val="000000" w:themeColor="text1"/>
          <w:sz w:val="28"/>
          <w:szCs w:val="28"/>
          <w14:textFill>
            <w14:solidFill>
              <w14:schemeClr w14:val="tx1"/>
            </w14:solidFill>
          </w14:textFill>
        </w:rPr>
      </w:pPr>
      <w:r>
        <w:rPr>
          <w:rFonts w:hint="eastAsia" w:eastAsia="仿宋_GB2312"/>
          <w:b/>
          <w:color w:val="000000" w:themeColor="text1"/>
          <w:sz w:val="28"/>
          <w:szCs w:val="28"/>
          <w14:textFill>
            <w14:solidFill>
              <w14:schemeClr w14:val="tx1"/>
            </w14:solidFill>
          </w14:textFill>
        </w:rPr>
        <w:t>乙方：</w:t>
      </w:r>
      <w:r>
        <w:rPr>
          <w:rFonts w:hint="eastAsia" w:eastAsia="仿宋_GB2312"/>
          <w:b/>
          <w:color w:val="000000" w:themeColor="text1"/>
          <w:sz w:val="28"/>
          <w:szCs w:val="28"/>
          <w:u w:val="single"/>
          <w14:textFill>
            <w14:solidFill>
              <w14:schemeClr w14:val="tx1"/>
            </w14:solidFill>
          </w14:textFill>
        </w:rPr>
        <w:t xml:space="preserve"> ___________</w:t>
      </w:r>
      <w:r>
        <w:rPr>
          <w:rFonts w:hint="eastAsia" w:eastAsia="仿宋_GB2312"/>
          <w:bCs/>
          <w:color w:val="843C0B" w:themeColor="accent2" w:themeShade="80"/>
          <w:sz w:val="28"/>
          <w:szCs w:val="28"/>
          <w:u w:val="single"/>
        </w:rPr>
        <w:t>XXXX____</w:t>
      </w:r>
      <w:r>
        <w:rPr>
          <w:rFonts w:eastAsia="仿宋_GB2312"/>
          <w:bCs/>
          <w:color w:val="843C0B" w:themeColor="accent2" w:themeShade="80"/>
          <w:sz w:val="28"/>
          <w:szCs w:val="28"/>
          <w:u w:val="single"/>
        </w:rPr>
        <w:t>有限公司</w:t>
      </w:r>
      <w:r>
        <w:rPr>
          <w:rFonts w:hint="eastAsia" w:eastAsia="仿宋_GB2312"/>
          <w:b/>
          <w:color w:val="000000" w:themeColor="text1"/>
          <w:sz w:val="28"/>
          <w:szCs w:val="28"/>
          <w:u w:val="single"/>
          <w14:textFill>
            <w14:solidFill>
              <w14:schemeClr w14:val="tx1"/>
            </w14:solidFill>
          </w14:textFill>
        </w:rPr>
        <w:t xml:space="preserve">  </w:t>
      </w:r>
      <w:r>
        <w:rPr>
          <w:rFonts w:hint="eastAsia" w:eastAsia="仿宋_GB2312"/>
          <w:bCs/>
          <w:color w:val="000000" w:themeColor="text1"/>
          <w:sz w:val="28"/>
          <w:szCs w:val="28"/>
          <w:u w:val="single"/>
          <w14:textFill>
            <w14:solidFill>
              <w14:schemeClr w14:val="tx1"/>
            </w14:solidFill>
          </w14:textFill>
        </w:rPr>
        <w:t>（分包单位）</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为贯彻“安全第一，预防为主”方针，明确双方的安全生产责任，确保施工安全，经双方协商一致签订本协议。</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p>
    <w:p>
      <w:pPr>
        <w:spacing w:line="440" w:lineRule="exact"/>
        <w:ind w:firstLine="480"/>
        <w:rPr>
          <w:rFonts w:eastAsia="仿宋_GB2312"/>
          <w:b/>
          <w:bCs/>
          <w:color w:val="000000" w:themeColor="text1"/>
          <w:sz w:val="28"/>
          <w:szCs w:val="28"/>
          <w14:textFill>
            <w14:solidFill>
              <w14:schemeClr w14:val="tx1"/>
            </w14:solidFill>
          </w14:textFill>
        </w:rPr>
      </w:pPr>
      <w:r>
        <w:rPr>
          <w:rFonts w:hint="eastAsia" w:eastAsia="仿宋_GB2312"/>
          <w:b/>
          <w:bCs/>
          <w:color w:val="000000" w:themeColor="text1"/>
          <w:sz w:val="28"/>
          <w:szCs w:val="28"/>
          <w14:textFill>
            <w14:solidFill>
              <w14:schemeClr w14:val="tx1"/>
            </w14:solidFill>
          </w14:textFill>
        </w:rPr>
        <w:t>一、工程概况：</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1、工程名称：</w:t>
      </w:r>
      <w:r>
        <w:rPr>
          <w:rFonts w:hint="eastAsia" w:ascii="Times New Roman" w:hAnsi="Times New Roman" w:eastAsia="仿宋" w:cs="Times New Roman"/>
          <w:color w:val="000000" w:themeColor="text1"/>
          <w:sz w:val="28"/>
          <w:szCs w:val="28"/>
          <w:u w:val="single"/>
          <w14:textFill>
            <w14:solidFill>
              <w14:schemeClr w14:val="tx1"/>
            </w14:solidFill>
          </w14:textFill>
        </w:rPr>
        <w:t>XXXX</w:t>
      </w:r>
      <w:r>
        <w:rPr>
          <w:rFonts w:hint="eastAsia" w:ascii="Times New Roman" w:hAnsi="Times New Roman" w:eastAsia="仿宋_GB2312" w:cs="Times New Roman"/>
          <w:color w:val="000000" w:themeColor="text1"/>
          <w:sz w:val="28"/>
          <w:szCs w:val="28"/>
          <w14:textFill>
            <w14:solidFill>
              <w14:schemeClr w14:val="tx1"/>
            </w14:solidFill>
          </w14:textFill>
        </w:rPr>
        <w:t>。</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2、工程地址：</w:t>
      </w:r>
      <w:r>
        <w:rPr>
          <w:rFonts w:hint="eastAsia" w:ascii="Times New Roman" w:hAnsi="Times New Roman" w:eastAsia="仿宋" w:cs="Times New Roman"/>
          <w:color w:val="000000" w:themeColor="text1"/>
          <w:sz w:val="28"/>
          <w:szCs w:val="28"/>
          <w:u w:val="single"/>
          <w14:textFill>
            <w14:solidFill>
              <w14:schemeClr w14:val="tx1"/>
            </w14:solidFill>
          </w14:textFill>
        </w:rPr>
        <w:t>XXXX</w:t>
      </w:r>
      <w:r>
        <w:rPr>
          <w:rFonts w:hint="eastAsia" w:ascii="Times New Roman" w:hAnsi="Times New Roman" w:eastAsia="仿宋_GB2312" w:cs="Times New Roman"/>
          <w:color w:val="000000" w:themeColor="text1"/>
          <w:sz w:val="28"/>
          <w:szCs w:val="28"/>
          <w14:textFill>
            <w14:solidFill>
              <w14:schemeClr w14:val="tx1"/>
            </w14:solidFill>
          </w14:textFill>
        </w:rPr>
        <w:t>。</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3、工程范围和内容：</w:t>
      </w:r>
      <w:r>
        <w:rPr>
          <w:rFonts w:hint="eastAsia" w:ascii="Times New Roman" w:hAnsi="Times New Roman" w:eastAsia="仿宋" w:cs="Times New Roman"/>
          <w:color w:val="000000"/>
          <w:sz w:val="28"/>
          <w:szCs w:val="28"/>
          <w:u w:val="single"/>
        </w:rPr>
        <w:t>XXXX</w:t>
      </w:r>
      <w:r>
        <w:rPr>
          <w:rFonts w:hint="eastAsia" w:ascii="Times New Roman" w:hAnsi="Times New Roman" w:eastAsia="仿宋_GB2312" w:cs="Times New Roman"/>
          <w:color w:val="000000"/>
          <w:sz w:val="28"/>
          <w:szCs w:val="28"/>
        </w:rPr>
        <w:t>。</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4、管理模式：</w:t>
      </w:r>
      <w:r>
        <w:rPr>
          <w:rFonts w:hint="eastAsia" w:ascii="Times New Roman" w:hAnsi="Times New Roman" w:eastAsia="仿宋_GB2312" w:cs="Times New Roman"/>
          <w:color w:val="000000"/>
          <w:sz w:val="28"/>
          <w:szCs w:val="28"/>
          <w:u w:val="single"/>
        </w:rPr>
        <w:t xml:space="preserve"> 自营 </w:t>
      </w:r>
      <w:r>
        <w:rPr>
          <w:rFonts w:hint="eastAsia" w:ascii="Times New Roman" w:hAnsi="Times New Roman" w:eastAsia="仿宋_GB2312" w:cs="Times New Roman"/>
          <w:color w:val="000000" w:themeColor="text1"/>
          <w:sz w:val="28"/>
          <w:szCs w:val="28"/>
          <w14:textFill>
            <w14:solidFill>
              <w14:schemeClr w14:val="tx1"/>
            </w14:solidFill>
          </w14:textFill>
        </w:rPr>
        <w:t>（或自营/劳务分包/专业分包）</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p>
    <w:p>
      <w:pPr>
        <w:spacing w:line="440" w:lineRule="exact"/>
        <w:ind w:firstLine="480"/>
        <w:rPr>
          <w:rFonts w:eastAsia="仿宋_GB2312"/>
          <w:b/>
          <w:bCs/>
          <w:color w:val="000000" w:themeColor="text1"/>
          <w:sz w:val="28"/>
          <w:szCs w:val="28"/>
          <w14:textFill>
            <w14:solidFill>
              <w14:schemeClr w14:val="tx1"/>
            </w14:solidFill>
          </w14:textFill>
        </w:rPr>
      </w:pPr>
      <w:r>
        <w:rPr>
          <w:rFonts w:hint="eastAsia" w:eastAsia="仿宋_GB2312"/>
          <w:b/>
          <w:bCs/>
          <w:color w:val="000000" w:themeColor="text1"/>
          <w:sz w:val="28"/>
          <w:szCs w:val="28"/>
          <w14:textFill>
            <w14:solidFill>
              <w14:schemeClr w14:val="tx1"/>
            </w14:solidFill>
          </w14:textFill>
        </w:rPr>
        <w:t>二、协议期限：</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sz w:val="28"/>
          <w:szCs w:val="28"/>
        </w:rPr>
        <w:t xml:space="preserve">自 </w:t>
      </w:r>
      <w:r>
        <w:rPr>
          <w:rFonts w:hint="eastAsia" w:ascii="Times New Roman" w:hAnsi="Times New Roman" w:eastAsia="仿宋_GB2312" w:cs="Times New Roman"/>
          <w:color w:val="000000"/>
          <w:sz w:val="28"/>
          <w:szCs w:val="28"/>
          <w:u w:val="single"/>
        </w:rPr>
        <w:t xml:space="preserve">___年_月_日_ </w:t>
      </w:r>
      <w:r>
        <w:rPr>
          <w:rFonts w:hint="eastAsia" w:ascii="Times New Roman" w:hAnsi="Times New Roman" w:eastAsia="仿宋_GB2312" w:cs="Times New Roman"/>
          <w:color w:val="000000"/>
          <w:sz w:val="28"/>
          <w:szCs w:val="28"/>
        </w:rPr>
        <w:t>至</w:t>
      </w:r>
      <w:r>
        <w:rPr>
          <w:rFonts w:hint="eastAsia" w:ascii="Times New Roman" w:hAnsi="Times New Roman" w:eastAsia="仿宋_GB2312" w:cs="Times New Roman"/>
          <w:color w:val="000000"/>
          <w:sz w:val="28"/>
          <w:szCs w:val="28"/>
          <w:u w:val="single"/>
        </w:rPr>
        <w:t xml:space="preserve">___年_月_日_ </w:t>
      </w:r>
      <w:r>
        <w:rPr>
          <w:rFonts w:hint="eastAsia" w:ascii="Times New Roman" w:hAnsi="Times New Roman" w:eastAsia="仿宋_GB2312" w:cs="Times New Roman"/>
          <w:color w:val="000000"/>
          <w:sz w:val="28"/>
          <w:szCs w:val="28"/>
        </w:rPr>
        <w:t>完工。</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p>
    <w:p>
      <w:pPr>
        <w:spacing w:line="440" w:lineRule="exact"/>
        <w:ind w:firstLine="480"/>
        <w:rPr>
          <w:rFonts w:eastAsia="仿宋_GB2312"/>
          <w:b/>
          <w:bCs/>
          <w:color w:val="000000" w:themeColor="text1"/>
          <w:sz w:val="28"/>
          <w:szCs w:val="28"/>
          <w14:textFill>
            <w14:solidFill>
              <w14:schemeClr w14:val="tx1"/>
            </w14:solidFill>
          </w14:textFill>
        </w:rPr>
      </w:pPr>
      <w:r>
        <w:rPr>
          <w:rFonts w:hint="eastAsia" w:eastAsia="仿宋_GB2312"/>
          <w:b/>
          <w:bCs/>
          <w:color w:val="000000" w:themeColor="text1"/>
          <w:sz w:val="28"/>
          <w:szCs w:val="28"/>
          <w14:textFill>
            <w14:solidFill>
              <w14:schemeClr w14:val="tx1"/>
            </w14:solidFill>
          </w14:textFill>
        </w:rPr>
        <w:t>三、双方责任：</w:t>
      </w:r>
    </w:p>
    <w:p>
      <w:pPr>
        <w:pStyle w:val="11"/>
        <w:spacing w:before="0" w:beforeAutospacing="0" w:after="0" w:afterAutospacing="0" w:line="440" w:lineRule="exact"/>
        <w:rPr>
          <w:rFonts w:ascii="Times New Roman" w:hAnsi="Times New Roman" w:eastAsia="仿宋_GB2312" w:cs="Times New Roman"/>
          <w:b/>
          <w:bCs/>
          <w:color w:val="000000" w:themeColor="text1"/>
          <w:sz w:val="28"/>
          <w:szCs w:val="28"/>
          <w14:textFill>
            <w14:solidFill>
              <w14:schemeClr w14:val="tx1"/>
            </w14:solidFill>
          </w14:textFill>
        </w:rPr>
      </w:pPr>
      <w:r>
        <w:rPr>
          <w:rFonts w:hint="eastAsia" w:ascii="Times New Roman" w:hAnsi="Times New Roman" w:eastAsia="仿宋_GB2312" w:cs="Times New Roman"/>
          <w:b/>
          <w:bCs/>
          <w:color w:val="000000" w:themeColor="text1"/>
          <w:sz w:val="28"/>
          <w:szCs w:val="28"/>
          <w14:textFill>
            <w14:solidFill>
              <w14:schemeClr w14:val="tx1"/>
            </w14:solidFill>
          </w14:textFill>
        </w:rPr>
        <w:t>（一）甲方安全责任</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1、甲方对乙方进行施工安全技术交底和安全培训教育，并应有书面记录或资料。</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2、甲方对乙方的安全生产进行检查，指导，有协助乙方搞好安全生产、防火管理以及督促整改的义务。甲方有权检查督促乙方执行有关安全生产方面的工作规定，对乙方不符合安全施工的行为进行制止、纠正并发出安全整改通知书和罚款，直至清退出场。</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3、乙方在施工中发生的安全生产事故，甲方有责任协助调查、统计上报。甲方有权督促乙方立即通知当地政府和公安部门，要求派人保护现场；并有权要求乙方提供事故调查书面结论及处理意见。</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4、甲方不得要求乙方违反安全管理规定进行施工，因甲方原因导致的事故由甲方承担责任。</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5、甲方应统一购买项目作业人员意外伤害保险。</w:t>
      </w:r>
    </w:p>
    <w:p>
      <w:pPr>
        <w:pStyle w:val="11"/>
        <w:spacing w:before="0" w:beforeAutospacing="0" w:after="0" w:afterAutospacing="0" w:line="440" w:lineRule="exact"/>
        <w:rPr>
          <w:rFonts w:ascii="Times New Roman" w:hAnsi="Times New Roman" w:eastAsia="仿宋_GB2312" w:cs="Times New Roman"/>
          <w:b/>
          <w:bCs/>
          <w:color w:val="000000" w:themeColor="text1"/>
          <w:sz w:val="28"/>
          <w:szCs w:val="28"/>
          <w14:textFill>
            <w14:solidFill>
              <w14:schemeClr w14:val="tx1"/>
            </w14:solidFill>
          </w14:textFill>
        </w:rPr>
      </w:pPr>
      <w:r>
        <w:rPr>
          <w:rFonts w:hint="eastAsia" w:ascii="Times New Roman" w:hAnsi="Times New Roman" w:eastAsia="仿宋_GB2312" w:cs="Times New Roman"/>
          <w:b/>
          <w:bCs/>
          <w:color w:val="000000" w:themeColor="text1"/>
          <w:sz w:val="28"/>
          <w:szCs w:val="28"/>
          <w14:textFill>
            <w14:solidFill>
              <w14:schemeClr w14:val="tx1"/>
            </w14:solidFill>
          </w14:textFill>
        </w:rPr>
        <w:t>（二） 乙方安全责任</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1、乙方所提供的分包工程要求的相关资质证明材料应真实、合法、有效。</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2、乙方必须贯彻执行国家有关安全生产的法律法规和甲方公司安全生产、文明施工标准要求，并严格按施工组织设计和安全技术措施施工。</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3、现场施工应遵守国家和地方关于劳动安全，劳务用工法律法规及规章制度，保证其用工的合法性。乙方必须按国家有关规定，购买作业人员的保险，配备合格的劳动防护用品、安全用具，并正确佩戴使用。</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4、施工期间，乙方应遵照《重庆对外建设（集团）有限公司 关于印发&lt;安全管理机构设置及专职安全人员配备办法&gt;的通知》（渝外建发〔2015〕271号）设有专职安全管理人员。</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5、乙方一切施工活动，必须编制安全施工措施，施工前对全体施工人员进行全面的安全技术交底，并在整个施工过程正确、完整地执行，无措施或未交底严禁布置施工。</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6、乙方在施工期间所使用的各种设备以及工具等均应由乙方自备。乙方自备用于本工程项目的施工机械、工器具及安全防护用具的数量和质量必须满足施工需要，并经有资质检验单位检验符合安全规定，乙方对因使用工器具不当所造成的人员伤害及设备损坏负责。如甲乙双方必须相互借用和租赁，应由双方有关人员办理借用租赁手续。借出方应保证借出的设备和工具符合安全要求，但借入方必须尽心检验。借入使用方一经接收，设备和工具的保管、维修以及在使用过程中发生的故障损坏遗失或造成伤亡事故均由借入使用方来承担责任，负责赔偿。</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7、施工前，乙方应组织全体施工人员进行安全教育，并将参加安全教育人员名单（包括临时增补或调换人员）与考试成绩报给甲方备案。特种作业人员必须有有关部门核发的合格有效的上岗资格证书。</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8、乙方应组织人员对施工区域、作业环境及使用甲方提供的设施设备、工器具等进行检查，确认符合安全要求，严禁在未经验收或验收不合格的情况下投入使用。一经开工，就表示乙方已确认施工现场、作业环境、设施设备、工器具符合安全要求并处于安全状态，由此发生的后果由擅自使用方负责。</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9、乙方应在施工范围装设各类安全防护措施、临时围栏或警告标志，不得超越指定的施工范围进行施工，禁止无关人员进入施工现场。未经甲方同意，乙方不得擅自使用与施工无关的甲方设施设备；不得擅自拆除、变更甲方防护设施及标示。如确定需要拆除更动的，必须经工地施工负责人和甲乙双方指派的安全员的同意，并采取必要、可靠的安全措施后方能拆除。任何一方人员，擅自拆除所造成的后果，均由该方人员及其单位负责承担。</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10、乙方施工过程中需使用电、水源，应事先与甲方取得联系，不得私拉乱接。中断作业或遇故障应立即切断有关开关。</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11、乙方施工过程中应做到工完、料尽、场地清，确保安全文明施工。</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12、乙方必须接受甲方的监督、检查，对甲方提出的安全整改意见必须及时整改。对拒不执行甲方意见，违反相关安全操作规程造成的安全事故由乙方承担主要责任。</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13、甲乙双方必须严格执行各项防火防爆制度，易燃易爆场所严禁吸烟及动用明火。消防器材不准挪作他用，不准任意玩弄，损坏偷盗。动用明火必须三级动火审批手续，并制定防火监护人员，签发监护工作交底书，落实监护措施。焊工必须持有效证件上岗作业，严禁无证操作。生活区内，严禁使用电炉，严禁使用碘钨灯照明取暖，烘烤衣服。不准私自使用液化石油气。不准私自拉接电线插座，不准躺在床上吸烟。电饭锅、电炒锅等电热器具应到甲方指定的专用间集中使用。</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14、乙方在施工中，应注意地下管线及高低压架空线路的保护。甲方对地下管线和障碍物应详细交底。乙方应贯彻交底要求，如遇有情况，应及时向甲方和有关部门联系，采取保护措施。</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15、贯彻谁施工谁负责安全的原则，乙方人员在施工期间，造成伤亡、火警、火灾、机械等事故（包括由乙方责任造成甲方人员、他方人员、行人伤亡等），应立即上报甲方，经济赔偿及善后处理。事故的损失和善后处理费用，应按责任，协商解决。</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p>
    <w:p>
      <w:pPr>
        <w:pStyle w:val="11"/>
        <w:spacing w:before="0" w:beforeAutospacing="0" w:after="0" w:afterAutospacing="0" w:line="440" w:lineRule="exact"/>
        <w:ind w:firstLine="562" w:firstLineChars="200"/>
        <w:rPr>
          <w:rFonts w:ascii="Times New Roman" w:hAnsi="Times New Roman" w:eastAsia="仿宋_GB2312" w:cs="Times New Roman"/>
          <w:b/>
          <w:bCs/>
          <w:color w:val="000000" w:themeColor="text1"/>
          <w:sz w:val="28"/>
          <w:szCs w:val="28"/>
          <w14:textFill>
            <w14:solidFill>
              <w14:schemeClr w14:val="tx1"/>
            </w14:solidFill>
          </w14:textFill>
        </w:rPr>
      </w:pPr>
      <w:r>
        <w:rPr>
          <w:rFonts w:hint="eastAsia" w:ascii="Times New Roman" w:hAnsi="Times New Roman" w:eastAsia="仿宋_GB2312" w:cs="Times New Roman"/>
          <w:b/>
          <w:bCs/>
          <w:color w:val="000000" w:themeColor="text1"/>
          <w:sz w:val="28"/>
          <w:szCs w:val="28"/>
          <w14:textFill>
            <w14:solidFill>
              <w14:schemeClr w14:val="tx1"/>
            </w14:solidFill>
          </w14:textFill>
        </w:rPr>
        <w:t>四、施工安全保证金</w:t>
      </w:r>
    </w:p>
    <w:p>
      <w:pPr>
        <w:pStyle w:val="11"/>
        <w:spacing w:before="0" w:beforeAutospacing="0" w:after="0" w:afterAutospacing="0" w:line="440" w:lineRule="exact"/>
        <w:jc w:val="both"/>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乙方在施工过程中未发生人身重伤和设备等事故，于合同完工后将该保证金全额退还；若施工过程中发生下列有乙方责任的安全事故，扣除相应数额的安全保证金：</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（1）发生人身死亡事故或设备重大事故，扣除全部安全保证金；</w:t>
      </w:r>
    </w:p>
    <w:p>
      <w:pPr>
        <w:spacing w:line="440" w:lineRule="exact"/>
        <w:ind w:firstLine="48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（2）发生人身重伤事故，扣除50%安全保证金；</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（3）乙方人员发生违章行为的经济处罚，按处罚规定从安全保证金内扣除；处罚规定按现行外建集团等相关制度、文件执行，包括但不限于《重庆对外建设（集团）有限公司 安全考核奖惩办法(修订)》（渝外建发〔2018〕238号）、《重庆对外建设（集团）有限公司 安全处罚实施细则》（详见本协议附件）、</w:t>
      </w:r>
      <w:r>
        <w:rPr>
          <w:rFonts w:ascii="Times New Roman" w:hAnsi="Times New Roman" w:eastAsia="仿宋_GB2312"/>
          <w:sz w:val="28"/>
          <w:szCs w:val="28"/>
          <w:highlight w:val="none"/>
          <w:u w:val="single"/>
        </w:rPr>
        <w:t>《外建第二总承包公司安全处罚条款》</w:t>
      </w:r>
      <w:r>
        <w:rPr>
          <w:rFonts w:hint="eastAsia" w:ascii="Times New Roman" w:hAnsi="Times New Roman" w:eastAsia="仿宋_GB2312" w:cs="Times New Roman"/>
          <w:color w:val="000000"/>
          <w:sz w:val="28"/>
          <w:szCs w:val="28"/>
        </w:rPr>
        <w:t>（本协议附件）等。</w:t>
      </w:r>
    </w:p>
    <w:p>
      <w:pPr>
        <w:pStyle w:val="11"/>
        <w:spacing w:before="0" w:beforeAutospacing="0" w:after="0" w:afterAutospacing="0" w:line="440" w:lineRule="exact"/>
        <w:rPr>
          <w:rFonts w:ascii="Times New Roman" w:hAnsi="Times New Roman" w:eastAsia="仿宋_GB2312" w:cs="Times New Roman"/>
          <w:b/>
          <w:bCs/>
          <w:color w:val="000000" w:themeColor="text1"/>
          <w:sz w:val="28"/>
          <w:szCs w:val="28"/>
          <w14:textFill>
            <w14:solidFill>
              <w14:schemeClr w14:val="tx1"/>
            </w14:solidFill>
          </w14:textFill>
        </w:rPr>
      </w:pPr>
      <w:r>
        <w:rPr>
          <w:rFonts w:hint="eastAsia" w:ascii="Times New Roman" w:hAnsi="Times New Roman" w:eastAsia="仿宋_GB2312" w:cs="Times New Roman"/>
          <w:b/>
          <w:bCs/>
          <w:color w:val="000000" w:themeColor="text1"/>
          <w:sz w:val="28"/>
          <w:szCs w:val="28"/>
          <w14:textFill>
            <w14:solidFill>
              <w14:schemeClr w14:val="tx1"/>
            </w14:solidFill>
          </w14:textFill>
        </w:rPr>
        <w:t>五、 违约责任</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1、由于甲方或乙方责任造成对方或第三方的人身伤害、设备损坏等财产损失，由责任方承担相应责任，并赔偿对方或第三方因此造成的全部损失。</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2、合同履行中，发现乙方提供的有关资质材料无效，甲方有权解除分</w:t>
      </w:r>
      <w:r>
        <w:rPr>
          <w:rFonts w:ascii="Times New Roman" w:hAnsi="Times New Roman" w:eastAsia="仿宋_GB2312" w:cs="Times New Roman"/>
          <w:color w:val="000000" w:themeColor="text1"/>
          <w:sz w:val="28"/>
          <w:szCs w:val="28"/>
          <w14:textFill>
            <w14:solidFill>
              <w14:schemeClr w14:val="tx1"/>
            </w14:solidFill>
          </w14:textFill>
        </w:rPr>
        <w:t>包</w:t>
      </w:r>
      <w:r>
        <w:rPr>
          <w:rFonts w:hint="eastAsia" w:ascii="Times New Roman" w:hAnsi="Times New Roman" w:eastAsia="仿宋_GB2312" w:cs="Times New Roman"/>
          <w:color w:val="000000" w:themeColor="text1"/>
          <w:sz w:val="28"/>
          <w:szCs w:val="28"/>
          <w14:textFill>
            <w14:solidFill>
              <w14:schemeClr w14:val="tx1"/>
            </w14:solidFill>
          </w14:textFill>
        </w:rPr>
        <w:t>合同，并由乙方承担由此造成的一切损失。</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3、发现乙方现场作业人员有违章行为的，比照甲方有关安全生产奖惩规定对甲方职工相类似的违章行为应扣款数额，承担相应的违约金。</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4、乙方未设置安全管理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5、乙方使用甲方提供的设施设备、工器具等造成损坏的，应照价赔偿。</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6、乙方人员无故到其他生产区域或擅自动用甲方的设施设备等，或未正确佩戴安全防护用品，甲方将进行处罚；乙方对甲方提出的安全整改意见不及时整改的，乙方承担违约责任，具体事项和处罚金额应有相应处罚规定。</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b/>
          <w:bCs/>
          <w:color w:val="000000" w:themeColor="text1"/>
          <w:sz w:val="28"/>
          <w:szCs w:val="28"/>
          <w14:textFill>
            <w14:solidFill>
              <w14:schemeClr w14:val="tx1"/>
            </w14:solidFill>
          </w14:textFill>
        </w:rPr>
        <w:t xml:space="preserve">六、 </w:t>
      </w:r>
      <w:r>
        <w:rPr>
          <w:rFonts w:hint="eastAsia" w:ascii="Times New Roman" w:hAnsi="Times New Roman" w:eastAsia="仿宋_GB2312" w:cs="Times New Roman"/>
          <w:color w:val="000000" w:themeColor="text1"/>
          <w:sz w:val="28"/>
          <w:szCs w:val="28"/>
          <w14:textFill>
            <w14:solidFill>
              <w14:schemeClr w14:val="tx1"/>
            </w14:solidFill>
          </w14:textFill>
        </w:rPr>
        <w:t>本协议执行过程中，如发生争议，由双方协商、调解解决；若经协商、调解不能解决争议的，任何一方可以向甲方住所地有管辖权的人民法院提起诉讼。甲乙双方必须严格执行本协议，本协议的法律效力独立于分包合同。</w:t>
      </w:r>
    </w:p>
    <w:p>
      <w:pPr>
        <w:adjustRightInd w:val="0"/>
        <w:snapToGrid w:val="0"/>
        <w:spacing w:line="440" w:lineRule="exact"/>
        <w:ind w:firstLine="562" w:firstLineChars="200"/>
        <w:jc w:val="left"/>
        <w:rPr>
          <w:rFonts w:eastAsia="仿宋_GB2312"/>
          <w:color w:val="000000" w:themeColor="text1"/>
          <w:kern w:val="0"/>
          <w:sz w:val="28"/>
          <w:szCs w:val="28"/>
          <w14:textFill>
            <w14:solidFill>
              <w14:schemeClr w14:val="tx1"/>
            </w14:solidFill>
          </w14:textFill>
        </w:rPr>
      </w:pPr>
      <w:r>
        <w:rPr>
          <w:rFonts w:hint="eastAsia" w:eastAsia="仿宋_GB2312"/>
          <w:b/>
          <w:bCs/>
          <w:color w:val="000000" w:themeColor="text1"/>
          <w:kern w:val="0"/>
          <w:sz w:val="28"/>
          <w:szCs w:val="28"/>
          <w14:textFill>
            <w14:solidFill>
              <w14:schemeClr w14:val="tx1"/>
            </w14:solidFill>
          </w14:textFill>
        </w:rPr>
        <w:t>七、</w:t>
      </w:r>
      <w:r>
        <w:rPr>
          <w:rFonts w:hint="eastAsia" w:eastAsia="仿宋_GB2312"/>
          <w:color w:val="000000" w:themeColor="text1"/>
          <w:kern w:val="0"/>
          <w:sz w:val="28"/>
          <w:szCs w:val="28"/>
          <w14:textFill>
            <w14:solidFill>
              <w14:schemeClr w14:val="tx1"/>
            </w14:solidFill>
          </w14:textFill>
        </w:rPr>
        <w:t>关于商业文书及诉讼、仲裁文书的送达</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甲乙双方就履行本合同过程中涉及各类通知、协议等文件以及就合同发生纠纷时相关文件和法律文书送达时的送达地址及法律后果作如下约定：</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（1） 甲方确认其有效的送达地址为</w:t>
      </w:r>
      <w:r>
        <w:rPr>
          <w:rFonts w:hint="eastAsia" w:eastAsia="仿宋_GB2312"/>
          <w:kern w:val="0"/>
          <w:sz w:val="28"/>
          <w:szCs w:val="28"/>
          <w:u w:val="single"/>
        </w:rPr>
        <w:t>____________，联系人___：联系电话：___</w:t>
      </w:r>
      <w:r>
        <w:rPr>
          <w:rFonts w:hint="eastAsia" w:eastAsia="仿宋_GB2312"/>
          <w:kern w:val="0"/>
          <w:sz w:val="28"/>
          <w:szCs w:val="28"/>
        </w:rPr>
        <w:t>。</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（2） 乙方确认其有效的送达地址为</w:t>
      </w:r>
      <w:r>
        <w:rPr>
          <w:rFonts w:hint="eastAsia" w:eastAsia="仿宋_GB2312"/>
          <w:kern w:val="0"/>
          <w:sz w:val="28"/>
          <w:szCs w:val="28"/>
          <w:u w:val="single"/>
        </w:rPr>
        <w:t>____________，联系人___：联系电话：___</w:t>
      </w:r>
      <w:r>
        <w:rPr>
          <w:rFonts w:hint="eastAsia" w:eastAsia="仿宋_GB2312"/>
          <w:kern w:val="0"/>
          <w:sz w:val="28"/>
          <w:szCs w:val="28"/>
        </w:rPr>
        <w:t>。</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（3） 双方确认的上述送达地址适用范围包括但不限于双方非诉时各类通知、协议等文件以及就合同发生诉讼（或仲裁）纠纷时人民法院或仲裁机构进行的相关文件和法律文书的送达。</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（4） 一方当事人按上述约定地址向对方送达的，视为对方签收；对方当事人拒收的，不影响送达的效力。</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人民法院或仲裁机构依据双方上述送达地址进行送达时可直接邮寄送达，即使当事人未能收到法院或仲裁机构邮寄送达的文书，也应当视为送达。</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（5） 一方当事人的送达地址需要变更时应当履行通知义务，通过邮政EMS特快专递的方式按上述送达地址向对方进行书面通知。</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若未按上述方式履行送达地址变更通知义务的，双方所确认的送达地址仍视为有效送达地址。履行送达地址变更通知义务的，以变更后的送达地址为有效送达地址。</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（6） 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b/>
          <w:bCs/>
          <w:color w:val="000000" w:themeColor="text1"/>
          <w:sz w:val="28"/>
          <w:szCs w:val="28"/>
          <w14:textFill>
            <w14:solidFill>
              <w14:schemeClr w14:val="tx1"/>
            </w14:solidFill>
          </w14:textFill>
        </w:rPr>
        <w:t>八、</w:t>
      </w:r>
      <w:r>
        <w:rPr>
          <w:rFonts w:hint="eastAsia" w:ascii="Times New Roman" w:hAnsi="Times New Roman" w:eastAsia="仿宋_GB2312" w:cs="Times New Roman"/>
          <w:color w:val="000000" w:themeColor="text1"/>
          <w:sz w:val="28"/>
          <w:szCs w:val="28"/>
          <w14:textFill>
            <w14:solidFill>
              <w14:schemeClr w14:val="tx1"/>
            </w14:solidFill>
          </w14:textFill>
        </w:rPr>
        <w:t>本协议一式</w:t>
      </w:r>
      <w:r>
        <w:rPr>
          <w:rFonts w:hint="eastAsia" w:ascii="Times New Roman" w:hAnsi="Times New Roman" w:eastAsia="仿宋_GB2312" w:cs="Times New Roman"/>
          <w:color w:val="000000" w:themeColor="text1"/>
          <w:sz w:val="28"/>
          <w:szCs w:val="28"/>
          <w:u w:val="single"/>
          <w14:textFill>
            <w14:solidFill>
              <w14:schemeClr w14:val="tx1"/>
            </w14:solidFill>
          </w14:textFill>
        </w:rPr>
        <w:t>六</w:t>
      </w:r>
      <w:r>
        <w:rPr>
          <w:rFonts w:hint="eastAsia" w:ascii="Times New Roman" w:hAnsi="Times New Roman" w:eastAsia="仿宋_GB2312" w:cs="Times New Roman"/>
          <w:color w:val="000000" w:themeColor="text1"/>
          <w:sz w:val="28"/>
          <w:szCs w:val="28"/>
          <w14:textFill>
            <w14:solidFill>
              <w14:schemeClr w14:val="tx1"/>
            </w14:solidFill>
          </w14:textFill>
        </w:rPr>
        <w:t>份，甲方</w:t>
      </w:r>
      <w:r>
        <w:rPr>
          <w:rFonts w:ascii="Times New Roman" w:hAnsi="Times New Roman" w:eastAsia="仿宋_GB2312" w:cs="Times New Roman"/>
          <w:color w:val="000000" w:themeColor="text1"/>
          <w:sz w:val="28"/>
          <w:szCs w:val="28"/>
          <w14:textFill>
            <w14:solidFill>
              <w14:schemeClr w14:val="tx1"/>
            </w14:solidFill>
          </w14:textFill>
        </w:rPr>
        <w:t>执</w:t>
      </w:r>
      <w:r>
        <w:rPr>
          <w:rFonts w:ascii="Times New Roman" w:hAnsi="Times New Roman" w:eastAsia="仿宋_GB2312" w:cs="Times New Roman"/>
          <w:color w:val="000000" w:themeColor="text1"/>
          <w:sz w:val="28"/>
          <w:szCs w:val="28"/>
          <w:u w:val="single"/>
          <w14:textFill>
            <w14:solidFill>
              <w14:schemeClr w14:val="tx1"/>
            </w14:solidFill>
          </w14:textFill>
        </w:rPr>
        <w:t>四</w:t>
      </w:r>
      <w:r>
        <w:rPr>
          <w:rFonts w:ascii="Times New Roman" w:hAnsi="Times New Roman" w:eastAsia="仿宋_GB2312" w:cs="Times New Roman"/>
          <w:color w:val="000000" w:themeColor="text1"/>
          <w:sz w:val="28"/>
          <w:szCs w:val="28"/>
          <w14:textFill>
            <w14:solidFill>
              <w14:schemeClr w14:val="tx1"/>
            </w14:solidFill>
          </w14:textFill>
        </w:rPr>
        <w:t>份，</w:t>
      </w:r>
      <w:r>
        <w:rPr>
          <w:rFonts w:hint="eastAsia" w:ascii="Times New Roman" w:hAnsi="Times New Roman" w:eastAsia="仿宋_GB2312" w:cs="Times New Roman"/>
          <w:color w:val="000000" w:themeColor="text1"/>
          <w:sz w:val="28"/>
          <w:szCs w:val="28"/>
          <w14:textFill>
            <w14:solidFill>
              <w14:schemeClr w14:val="tx1"/>
            </w14:solidFill>
          </w14:textFill>
        </w:rPr>
        <w:t>乙方执</w:t>
      </w:r>
      <w:r>
        <w:rPr>
          <w:rFonts w:hint="eastAsia" w:ascii="Times New Roman" w:hAnsi="Times New Roman" w:eastAsia="仿宋_GB2312" w:cs="Times New Roman"/>
          <w:color w:val="000000" w:themeColor="text1"/>
          <w:sz w:val="28"/>
          <w:szCs w:val="28"/>
          <w:u w:val="single"/>
          <w14:textFill>
            <w14:solidFill>
              <w14:schemeClr w14:val="tx1"/>
            </w14:solidFill>
          </w14:textFill>
        </w:rPr>
        <w:t>两</w:t>
      </w:r>
      <w:r>
        <w:rPr>
          <w:rFonts w:ascii="Times New Roman" w:hAnsi="Times New Roman" w:eastAsia="仿宋_GB2312" w:cs="Times New Roman"/>
          <w:color w:val="000000" w:themeColor="text1"/>
          <w:sz w:val="28"/>
          <w:szCs w:val="28"/>
          <w14:textFill>
            <w14:solidFill>
              <w14:schemeClr w14:val="tx1"/>
            </w14:solidFill>
          </w14:textFill>
        </w:rPr>
        <w:t>份</w:t>
      </w:r>
      <w:r>
        <w:rPr>
          <w:rFonts w:hint="eastAsia" w:ascii="Times New Roman" w:hAnsi="Times New Roman" w:eastAsia="仿宋_GB2312" w:cs="Times New Roman"/>
          <w:color w:val="000000" w:themeColor="text1"/>
          <w:sz w:val="28"/>
          <w:szCs w:val="28"/>
          <w14:textFill>
            <w14:solidFill>
              <w14:schemeClr w14:val="tx1"/>
            </w14:solidFill>
          </w14:textFill>
        </w:rPr>
        <w:t>，签字盖单后生效，有效期为分包合同期限。</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附件：</w:t>
      </w:r>
      <w:r>
        <w:rPr>
          <w:rFonts w:hint="eastAsia" w:ascii="Times New Roman" w:hAnsi="Times New Roman" w:eastAsia="仿宋_GB2312" w:cs="Times New Roman"/>
          <w:color w:val="000000"/>
          <w:sz w:val="28"/>
          <w:szCs w:val="28"/>
          <w:lang w:val="en-US" w:eastAsia="zh-CN"/>
        </w:rPr>
        <w:t>1、</w:t>
      </w:r>
      <w:r>
        <w:rPr>
          <w:rFonts w:hint="eastAsia" w:ascii="Times New Roman" w:hAnsi="Times New Roman" w:eastAsia="仿宋_GB2312" w:cs="Times New Roman"/>
          <w:color w:val="000000"/>
          <w:sz w:val="28"/>
          <w:szCs w:val="28"/>
        </w:rPr>
        <w:t>重庆对外建设（集团）有限公司安全处罚实施细则</w:t>
      </w:r>
    </w:p>
    <w:p>
      <w:pPr>
        <w:pStyle w:val="11"/>
        <w:spacing w:beforeAutospacing="0" w:afterAutospacing="0" w:line="440" w:lineRule="exact"/>
        <w:ind w:firstLine="840" w:firstLineChars="300"/>
        <w:rPr>
          <w:rFonts w:hint="default" w:ascii="Times New Roman" w:hAnsi="Times New Roman" w:eastAsia="仿宋_GB2312"/>
          <w:sz w:val="28"/>
          <w:szCs w:val="28"/>
          <w:highlight w:val="none"/>
        </w:rPr>
      </w:pPr>
      <w:r>
        <w:rPr>
          <w:rFonts w:hint="default" w:ascii="Times New Roman" w:hAnsi="Times New Roman" w:eastAsia="仿宋_GB2312"/>
          <w:sz w:val="28"/>
          <w:szCs w:val="28"/>
          <w:highlight w:val="none"/>
        </w:rPr>
        <w:t>2</w:t>
      </w:r>
      <w:r>
        <w:rPr>
          <w:rFonts w:ascii="Times New Roman" w:hAnsi="Times New Roman" w:eastAsia="仿宋_GB2312"/>
          <w:sz w:val="28"/>
          <w:szCs w:val="28"/>
          <w:highlight w:val="none"/>
        </w:rPr>
        <w:t>、外建第二总承包公司安全处罚条款</w:t>
      </w:r>
      <w:r>
        <w:rPr>
          <w:rFonts w:hint="default" w:ascii="Times New Roman" w:hAnsi="Times New Roman" w:eastAsia="仿宋_GB2312"/>
          <w:sz w:val="28"/>
          <w:szCs w:val="28"/>
          <w:highlight w:val="none"/>
        </w:rPr>
        <w:t>(</w:t>
      </w:r>
      <w:r>
        <w:rPr>
          <w:rFonts w:ascii="Times New Roman" w:hAnsi="Times New Roman" w:eastAsia="仿宋_GB2312"/>
          <w:sz w:val="28"/>
          <w:szCs w:val="28"/>
          <w:highlight w:val="none"/>
        </w:rPr>
        <w:t>罚条款附件附后</w:t>
      </w:r>
      <w:r>
        <w:rPr>
          <w:rFonts w:hint="default" w:ascii="Times New Roman" w:hAnsi="Times New Roman" w:eastAsia="仿宋_GB2312"/>
          <w:sz w:val="28"/>
          <w:szCs w:val="28"/>
          <w:highlight w:val="none"/>
        </w:rPr>
        <w:t>)</w:t>
      </w:r>
    </w:p>
    <w:p>
      <w:pPr>
        <w:pStyle w:val="11"/>
        <w:spacing w:before="0" w:beforeAutospacing="0" w:after="0" w:afterAutospacing="0" w:line="500" w:lineRule="exact"/>
        <w:rPr>
          <w:rFonts w:hint="eastAsia" w:ascii="仿宋_GB2312" w:hAnsi="ˎ̥" w:eastAsia="仿宋_GB2312"/>
          <w:sz w:val="28"/>
          <w:szCs w:val="28"/>
          <w:highlight w:val="none"/>
        </w:rPr>
        <w:sectPr>
          <w:pgSz w:w="11906" w:h="16838"/>
          <w:pgMar w:top="1440" w:right="1106" w:bottom="1440" w:left="1260" w:header="851" w:footer="992" w:gutter="0"/>
          <w:cols w:space="0" w:num="1"/>
          <w:rtlGutter w:val="0"/>
          <w:docGrid w:type="lines" w:linePitch="312" w:charSpace="0"/>
        </w:sectPr>
      </w:pPr>
    </w:p>
    <w:p>
      <w:pPr>
        <w:pStyle w:val="11"/>
        <w:spacing w:before="0" w:beforeAutospacing="0" w:after="0" w:afterAutospacing="0" w:line="500" w:lineRule="exact"/>
        <w:ind w:left="0" w:leftChars="0" w:firstLine="0" w:firstLineChars="0"/>
        <w:rPr>
          <w:rFonts w:ascii="仿宋_GB2312" w:hAnsi="ˎ̥" w:eastAsia="仿宋_GB2312"/>
          <w:color w:val="000000"/>
          <w:sz w:val="28"/>
          <w:szCs w:val="28"/>
        </w:rPr>
      </w:pPr>
      <w:r>
        <w:rPr>
          <w:rFonts w:hint="eastAsia" w:ascii="仿宋_GB2312" w:hAnsi="ˎ̥" w:eastAsia="仿宋_GB2312"/>
          <w:color w:val="000000"/>
          <w:sz w:val="28"/>
          <w:szCs w:val="28"/>
        </w:rPr>
        <w:t>附件</w:t>
      </w:r>
      <w:r>
        <w:rPr>
          <w:rFonts w:hint="eastAsia" w:ascii="仿宋_GB2312" w:hAnsi="ˎ̥" w:eastAsia="仿宋_GB2312"/>
          <w:color w:val="000000"/>
          <w:sz w:val="28"/>
          <w:szCs w:val="28"/>
          <w:lang w:val="en-US" w:eastAsia="zh-CN"/>
        </w:rPr>
        <w:t>1</w:t>
      </w:r>
      <w:r>
        <w:rPr>
          <w:rFonts w:hint="eastAsia" w:ascii="仿宋_GB2312" w:hAnsi="ˎ̥" w:eastAsia="仿宋_GB2312"/>
          <w:color w:val="000000"/>
          <w:sz w:val="28"/>
          <w:szCs w:val="28"/>
        </w:rPr>
        <w:t>.</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方正小标宋_GBK" w:eastAsia="方正小标宋_GBK"/>
          <w:color w:val="000000"/>
          <w:sz w:val="44"/>
          <w:szCs w:val="44"/>
        </w:rPr>
      </w:pPr>
      <w:r>
        <w:rPr>
          <w:rFonts w:hint="eastAsia" w:ascii="方正小标宋_GBK" w:eastAsia="方正小标宋_GBK"/>
          <w:color w:val="000000"/>
          <w:sz w:val="44"/>
          <w:szCs w:val="44"/>
        </w:rPr>
        <w:t>重庆对外建设（集团）有限公司</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ascii="仿宋_GB2312" w:hAnsi="ˎ̥" w:eastAsia="仿宋_GB2312"/>
          <w:color w:val="000000"/>
        </w:rPr>
      </w:pPr>
      <w:r>
        <w:rPr>
          <w:rFonts w:hint="eastAsia" w:ascii="方正小标宋_GBK" w:eastAsia="方正小标宋_GBK"/>
          <w:color w:val="000000"/>
          <w:sz w:val="44"/>
          <w:szCs w:val="44"/>
        </w:rPr>
        <w:t>安全处罚实施细则</w:t>
      </w:r>
    </w:p>
    <w:tbl>
      <w:tblPr>
        <w:tblStyle w:val="13"/>
        <w:tblW w:w="8040" w:type="dxa"/>
        <w:jc w:val="center"/>
        <w:tblLayout w:type="fixed"/>
        <w:tblCellMar>
          <w:top w:w="0" w:type="dxa"/>
          <w:left w:w="108" w:type="dxa"/>
          <w:bottom w:w="0" w:type="dxa"/>
          <w:right w:w="108" w:type="dxa"/>
        </w:tblCellMar>
      </w:tblPr>
      <w:tblGrid>
        <w:gridCol w:w="567"/>
        <w:gridCol w:w="1134"/>
        <w:gridCol w:w="3828"/>
        <w:gridCol w:w="2511"/>
      </w:tblGrid>
      <w:tr>
        <w:tblPrEx>
          <w:tblCellMar>
            <w:top w:w="0" w:type="dxa"/>
            <w:left w:w="108" w:type="dxa"/>
            <w:bottom w:w="0" w:type="dxa"/>
            <w:right w:w="108" w:type="dxa"/>
          </w:tblCellMar>
        </w:tblPrEx>
        <w:trPr>
          <w:cantSplit/>
          <w:trHeight w:val="941" w:hRule="atLeast"/>
          <w:jc w:val="center"/>
        </w:trPr>
        <w:tc>
          <w:tcPr>
            <w:tcW w:w="56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cs="宋体"/>
                <w:b/>
                <w:color w:val="000000"/>
                <w:kern w:val="0"/>
                <w:sz w:val="20"/>
                <w:szCs w:val="20"/>
              </w:rPr>
            </w:pPr>
            <w:r>
              <w:rPr>
                <w:rFonts w:hint="eastAsia" w:ascii="宋体" w:hAnsi="宋体" w:cs="宋体"/>
                <w:b/>
                <w:color w:val="000000"/>
                <w:kern w:val="0"/>
                <w:sz w:val="20"/>
                <w:szCs w:val="20"/>
              </w:rPr>
              <w:t>类别</w:t>
            </w:r>
          </w:p>
        </w:tc>
        <w:tc>
          <w:tcPr>
            <w:tcW w:w="1134" w:type="dxa"/>
            <w:tcBorders>
              <w:top w:val="single" w:color="000000" w:sz="8" w:space="0"/>
              <w:left w:val="nil"/>
              <w:bottom w:val="single" w:color="000000" w:sz="8" w:space="0"/>
              <w:right w:val="single" w:color="000000" w:sz="8" w:space="0"/>
            </w:tcBorders>
            <w:vAlign w:val="center"/>
          </w:tcPr>
          <w:p>
            <w:pPr>
              <w:widowControl/>
              <w:jc w:val="center"/>
              <w:rPr>
                <w:rFonts w:ascii="宋体" w:hAnsi="宋体" w:cs="宋体"/>
                <w:b/>
                <w:color w:val="000000"/>
                <w:kern w:val="0"/>
                <w:sz w:val="20"/>
                <w:szCs w:val="20"/>
              </w:rPr>
            </w:pPr>
            <w:r>
              <w:rPr>
                <w:rFonts w:hint="eastAsia" w:ascii="宋体" w:hAnsi="宋体" w:cs="宋体"/>
                <w:b/>
                <w:color w:val="000000"/>
                <w:kern w:val="0"/>
                <w:sz w:val="20"/>
                <w:szCs w:val="20"/>
              </w:rPr>
              <w:t>内容</w:t>
            </w:r>
          </w:p>
        </w:tc>
        <w:tc>
          <w:tcPr>
            <w:tcW w:w="3828" w:type="dxa"/>
            <w:tcBorders>
              <w:top w:val="single" w:color="000000" w:sz="8" w:space="0"/>
              <w:left w:val="nil"/>
              <w:bottom w:val="single" w:color="000000" w:sz="8" w:space="0"/>
              <w:right w:val="single" w:color="000000" w:sz="8" w:space="0"/>
            </w:tcBorders>
            <w:vAlign w:val="center"/>
          </w:tcPr>
          <w:p>
            <w:pPr>
              <w:widowControl/>
              <w:jc w:val="center"/>
              <w:rPr>
                <w:rFonts w:ascii="宋体" w:hAnsi="宋体" w:cs="宋体"/>
                <w:b/>
                <w:color w:val="000000"/>
                <w:kern w:val="0"/>
                <w:sz w:val="20"/>
                <w:szCs w:val="20"/>
              </w:rPr>
            </w:pPr>
            <w:r>
              <w:rPr>
                <w:rFonts w:hint="eastAsia" w:ascii="宋体" w:hAnsi="宋体" w:cs="宋体"/>
                <w:b/>
                <w:color w:val="000000"/>
                <w:kern w:val="0"/>
                <w:sz w:val="20"/>
                <w:szCs w:val="20"/>
              </w:rPr>
              <w:t>违规现象</w:t>
            </w:r>
          </w:p>
        </w:tc>
        <w:tc>
          <w:tcPr>
            <w:tcW w:w="2511" w:type="dxa"/>
            <w:tcBorders>
              <w:top w:val="single" w:color="000000" w:sz="8" w:space="0"/>
              <w:left w:val="nil"/>
              <w:bottom w:val="single" w:color="000000" w:sz="8" w:space="0"/>
              <w:right w:val="single" w:color="000000" w:sz="8" w:space="0"/>
            </w:tcBorders>
            <w:vAlign w:val="center"/>
          </w:tcPr>
          <w:p>
            <w:pPr>
              <w:widowControl/>
              <w:jc w:val="center"/>
              <w:rPr>
                <w:rFonts w:ascii="宋体" w:hAnsi="宋体" w:cs="宋体"/>
                <w:b/>
                <w:color w:val="000000"/>
                <w:kern w:val="0"/>
                <w:sz w:val="20"/>
                <w:szCs w:val="20"/>
              </w:rPr>
            </w:pPr>
            <w:r>
              <w:rPr>
                <w:rFonts w:hint="eastAsia" w:ascii="宋体" w:hAnsi="宋体" w:cs="宋体"/>
                <w:b/>
                <w:color w:val="000000"/>
                <w:kern w:val="0"/>
                <w:sz w:val="20"/>
                <w:szCs w:val="20"/>
              </w:rPr>
              <w:t>处罚标准</w:t>
            </w:r>
          </w:p>
        </w:tc>
      </w:tr>
      <w:tr>
        <w:tblPrEx>
          <w:tblCellMar>
            <w:top w:w="0" w:type="dxa"/>
            <w:left w:w="108" w:type="dxa"/>
            <w:bottom w:w="0" w:type="dxa"/>
            <w:right w:w="108" w:type="dxa"/>
          </w:tblCellMar>
        </w:tblPrEx>
        <w:trPr>
          <w:cantSplit/>
          <w:trHeight w:val="679" w:hRule="atLeast"/>
          <w:jc w:val="center"/>
        </w:trPr>
        <w:tc>
          <w:tcPr>
            <w:tcW w:w="567" w:type="dxa"/>
            <w:vMerge w:val="restart"/>
            <w:tcBorders>
              <w:top w:val="nil"/>
              <w:left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一般隐患</w:t>
            </w: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安全管理机构和人员</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sz w:val="20"/>
                <w:szCs w:val="20"/>
              </w:rPr>
              <w:t>未按规定设置安全管理机构和</w:t>
            </w:r>
            <w:r>
              <w:rPr>
                <w:rFonts w:hint="eastAsia" w:ascii="宋体" w:hAnsi="宋体" w:cs="宋体"/>
                <w:sz w:val="20"/>
                <w:szCs w:val="20"/>
                <w:lang w:eastAsia="zh-CN"/>
              </w:rPr>
              <w:t>专职</w:t>
            </w:r>
            <w:r>
              <w:rPr>
                <w:rFonts w:hint="eastAsia" w:ascii="宋体" w:hAnsi="宋体" w:eastAsia="宋体" w:cs="宋体"/>
                <w:sz w:val="20"/>
                <w:szCs w:val="20"/>
              </w:rPr>
              <w:t>安全管理人员，人员不满足相关资格和人数要求。</w:t>
            </w:r>
          </w:p>
        </w:tc>
        <w:tc>
          <w:tcPr>
            <w:tcW w:w="2511"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人员不到位，差</w:t>
            </w:r>
            <w:r>
              <w:rPr>
                <w:rFonts w:hint="eastAsia" w:ascii="宋体" w:hAnsi="宋体" w:cs="宋体"/>
                <w:color w:val="000000"/>
                <w:kern w:val="0"/>
                <w:sz w:val="20"/>
                <w:szCs w:val="20"/>
                <w:lang w:val="en-US" w:eastAsia="zh-CN"/>
              </w:rPr>
              <w:t>1人处罚1000元。</w:t>
            </w:r>
          </w:p>
        </w:tc>
      </w:tr>
      <w:tr>
        <w:tblPrEx>
          <w:tblCellMar>
            <w:top w:w="0" w:type="dxa"/>
            <w:left w:w="108" w:type="dxa"/>
            <w:bottom w:w="0" w:type="dxa"/>
            <w:right w:w="108" w:type="dxa"/>
          </w:tblCellMar>
        </w:tblPrEx>
        <w:trPr>
          <w:cantSplit/>
          <w:trHeight w:val="784"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特种作业人员</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000000"/>
                <w:kern w:val="0"/>
                <w:sz w:val="20"/>
                <w:szCs w:val="20"/>
              </w:rPr>
            </w:pPr>
            <w:r>
              <w:rPr>
                <w:rFonts w:hint="eastAsia" w:ascii="宋体" w:hAnsi="宋体" w:eastAsia="宋体" w:cs="宋体"/>
                <w:sz w:val="20"/>
                <w:szCs w:val="20"/>
              </w:rPr>
              <w:t>特种作业人员无有效证件上岗</w:t>
            </w:r>
          </w:p>
        </w:tc>
        <w:tc>
          <w:tcPr>
            <w:tcW w:w="2511"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每发现</w:t>
            </w:r>
            <w:r>
              <w:rPr>
                <w:rFonts w:hint="eastAsia" w:ascii="宋体" w:hAnsi="宋体" w:cs="宋体"/>
                <w:color w:val="000000"/>
                <w:kern w:val="0"/>
                <w:sz w:val="20"/>
                <w:szCs w:val="20"/>
                <w:lang w:val="en-US" w:eastAsia="zh-CN"/>
              </w:rPr>
              <w:t>1人处罚500元。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r>
              <w:rPr>
                <w:rFonts w:hint="eastAsia" w:ascii="宋体" w:hAnsi="宋体" w:eastAsia="宋体" w:cs="宋体"/>
                <w:sz w:val="20"/>
                <w:szCs w:val="20"/>
              </w:rPr>
              <w:t>安全生产责任制</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000000"/>
                <w:kern w:val="0"/>
                <w:sz w:val="20"/>
                <w:szCs w:val="20"/>
              </w:rPr>
            </w:pPr>
            <w:r>
              <w:rPr>
                <w:rFonts w:hint="eastAsia" w:ascii="宋体" w:hAnsi="宋体" w:eastAsia="宋体" w:cs="宋体"/>
                <w:sz w:val="20"/>
                <w:szCs w:val="20"/>
              </w:rPr>
              <w:t>未建立安全生产责任制，未进行层层分解落实，安全目标责任书签字不全，责任目标未进行考核</w:t>
            </w:r>
          </w:p>
        </w:tc>
        <w:tc>
          <w:tcPr>
            <w:tcW w:w="2511"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责任书签订缺失，每发现</w:t>
            </w:r>
            <w:r>
              <w:rPr>
                <w:rFonts w:hint="eastAsia" w:ascii="宋体" w:hAnsi="宋体" w:cs="宋体"/>
                <w:color w:val="000000"/>
                <w:kern w:val="0"/>
                <w:sz w:val="20"/>
                <w:szCs w:val="20"/>
                <w:lang w:val="en-US" w:eastAsia="zh-CN"/>
              </w:rPr>
              <w:t>1人处罚1000元。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r>
              <w:rPr>
                <w:rFonts w:hint="eastAsia" w:ascii="宋体" w:hAnsi="宋体" w:eastAsia="宋体" w:cs="宋体"/>
                <w:sz w:val="20"/>
                <w:szCs w:val="20"/>
              </w:rPr>
              <w:t>安全教育培训和技术交底</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000000"/>
                <w:kern w:val="0"/>
                <w:sz w:val="20"/>
                <w:szCs w:val="20"/>
              </w:rPr>
            </w:pPr>
            <w:r>
              <w:rPr>
                <w:rFonts w:hint="eastAsia" w:ascii="宋体" w:hAnsi="宋体" w:eastAsia="宋体" w:cs="宋体"/>
                <w:sz w:val="20"/>
                <w:szCs w:val="20"/>
              </w:rPr>
              <w:t>未进行入场人员安全教育培训和技术交底</w:t>
            </w:r>
          </w:p>
        </w:tc>
        <w:tc>
          <w:tcPr>
            <w:tcW w:w="2511"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安全教育记录、花名册、技术交底记录缺失或不完整，每次处罚</w:t>
            </w:r>
            <w:r>
              <w:rPr>
                <w:rFonts w:hint="eastAsia" w:ascii="宋体" w:hAnsi="宋体" w:cs="宋体"/>
                <w:color w:val="000000"/>
                <w:kern w:val="0"/>
                <w:sz w:val="20"/>
                <w:szCs w:val="20"/>
                <w:lang w:val="en-US" w:eastAsia="zh-CN"/>
              </w:rPr>
              <w:t>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施工用电</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未按“</w:t>
            </w:r>
            <w:r>
              <w:rPr>
                <w:rFonts w:hint="eastAsia" w:ascii="宋体" w:hAnsi="宋体" w:cs="宋体"/>
                <w:color w:val="000000"/>
                <w:kern w:val="0"/>
                <w:sz w:val="20"/>
                <w:szCs w:val="20"/>
                <w:lang w:val="en-US" w:eastAsia="zh-CN"/>
              </w:rPr>
              <w:t>TN-S</w:t>
            </w:r>
            <w:r>
              <w:rPr>
                <w:rFonts w:hint="eastAsia" w:ascii="宋体" w:hAnsi="宋体" w:cs="宋体"/>
                <w:color w:val="000000"/>
                <w:kern w:val="0"/>
                <w:sz w:val="20"/>
                <w:szCs w:val="20"/>
                <w:lang w:eastAsia="zh-CN"/>
              </w:rPr>
              <w:t>”系统设置，线路铺设、漏电保护设施和外电防护不符合规范要求，接地、接零不到位，私搭乱接，电线裸插</w:t>
            </w:r>
          </w:p>
        </w:tc>
        <w:tc>
          <w:tcPr>
            <w:tcW w:w="2511"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每发现</w:t>
            </w:r>
            <w:r>
              <w:rPr>
                <w:rFonts w:hint="eastAsia" w:ascii="宋体" w:hAnsi="宋体" w:cs="宋体"/>
                <w:color w:val="000000"/>
                <w:kern w:val="0"/>
                <w:sz w:val="20"/>
                <w:szCs w:val="20"/>
                <w:lang w:val="en-US" w:eastAsia="zh-CN"/>
              </w:rPr>
              <w:t>1处违规，处罚500元。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安全防护</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临边未设置防护设施或未及时恢复，洞口、电梯井无硬防护。</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临边、水平洞口、电梯井防护缺失，每缺失一处罚款500元。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r>
              <w:rPr>
                <w:rFonts w:hint="eastAsia" w:ascii="宋体" w:hAnsi="宋体" w:eastAsia="宋体" w:cs="宋体"/>
                <w:sz w:val="20"/>
                <w:szCs w:val="20"/>
              </w:rPr>
              <w:t>脚手架及模板支架</w:t>
            </w:r>
          </w:p>
        </w:tc>
        <w:tc>
          <w:tcPr>
            <w:tcW w:w="3828" w:type="dxa"/>
            <w:tcBorders>
              <w:top w:val="nil"/>
              <w:left w:val="nil"/>
              <w:bottom w:val="single" w:color="000000" w:sz="8" w:space="0"/>
              <w:right w:val="single" w:color="000000" w:sz="8" w:space="0"/>
            </w:tcBorders>
            <w:vAlign w:val="center"/>
          </w:tcPr>
          <w:p>
            <w:pPr>
              <w:adjustRightInd w:val="0"/>
              <w:snapToGrid w:val="0"/>
              <w:spacing w:line="240" w:lineRule="atLeast"/>
              <w:rPr>
                <w:rFonts w:hint="eastAsia" w:ascii="宋体" w:hAnsi="宋体" w:cs="宋体"/>
                <w:color w:val="000000"/>
                <w:kern w:val="0"/>
                <w:sz w:val="20"/>
                <w:szCs w:val="20"/>
              </w:rPr>
            </w:pPr>
            <w:r>
              <w:rPr>
                <w:rFonts w:hint="eastAsia" w:ascii="宋体" w:hAnsi="宋体" w:eastAsia="宋体" w:cs="宋体"/>
                <w:sz w:val="20"/>
                <w:szCs w:val="20"/>
              </w:rPr>
              <w:t>脚手架和模支底部虚空、杆件缺失、无扫地杆和梁底支撑、未设纵横向水平剪刀撑</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每发现一</w:t>
            </w:r>
            <w:r>
              <w:rPr>
                <w:rFonts w:hint="eastAsia" w:ascii="宋体" w:hAnsi="宋体" w:cs="宋体"/>
                <w:color w:val="000000"/>
                <w:kern w:val="0"/>
                <w:sz w:val="20"/>
                <w:szCs w:val="20"/>
                <w:lang w:eastAsia="zh-CN"/>
              </w:rPr>
              <w:t>个架体</w:t>
            </w:r>
            <w:r>
              <w:rPr>
                <w:rFonts w:hint="eastAsia" w:ascii="宋体" w:hAnsi="宋体" w:cs="宋体"/>
                <w:color w:val="000000"/>
                <w:kern w:val="0"/>
                <w:sz w:val="20"/>
                <w:szCs w:val="20"/>
              </w:rPr>
              <w:t>违反规定处罚</w:t>
            </w:r>
            <w:r>
              <w:rPr>
                <w:color w:val="000000"/>
                <w:kern w:val="0"/>
                <w:sz w:val="20"/>
                <w:szCs w:val="20"/>
              </w:rPr>
              <w:t>1000</w:t>
            </w:r>
            <w:r>
              <w:rPr>
                <w:rFonts w:hint="eastAsia" w:ascii="宋体" w:hAnsi="宋体" w:cs="宋体"/>
                <w:color w:val="000000"/>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restart"/>
            <w:tcBorders>
              <w:top w:val="nil"/>
              <w:left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常见</w:t>
            </w:r>
            <w:r>
              <w:rPr>
                <w:rFonts w:hint="eastAsia" w:ascii="宋体" w:hAnsi="宋体" w:cs="宋体"/>
                <w:color w:val="000000"/>
                <w:kern w:val="0"/>
                <w:sz w:val="20"/>
                <w:szCs w:val="20"/>
                <w:lang w:eastAsia="zh-CN"/>
              </w:rPr>
              <w:t>违</w:t>
            </w:r>
            <w:r>
              <w:rPr>
                <w:rFonts w:hint="eastAsia" w:ascii="宋体" w:hAnsi="宋体" w:cs="宋体"/>
                <w:color w:val="000000"/>
                <w:kern w:val="0"/>
                <w:sz w:val="20"/>
                <w:szCs w:val="20"/>
              </w:rPr>
              <w:t>规</w:t>
            </w: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安全帽</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现场人员不戴安全帽，或戴安全帽而未按要求系下颚带。</w:t>
            </w:r>
          </w:p>
        </w:tc>
        <w:tc>
          <w:tcPr>
            <w:tcW w:w="2511" w:type="dxa"/>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作业人员违规，每1人处罚500元。管理人员违规，每发现1人处罚</w:t>
            </w:r>
            <w:r>
              <w:rPr>
                <w:color w:val="000000"/>
                <w:kern w:val="0"/>
                <w:sz w:val="20"/>
                <w:szCs w:val="20"/>
              </w:rPr>
              <w:t>1000</w:t>
            </w:r>
            <w:r>
              <w:rPr>
                <w:rFonts w:hint="eastAsia" w:ascii="宋体" w:hAnsi="宋体" w:cs="宋体"/>
                <w:color w:val="000000"/>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安全带</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高处作业未系安全带、安全带未固定在有效挂点</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每发现1人违规，处罚</w:t>
            </w:r>
            <w:r>
              <w:rPr>
                <w:color w:val="000000"/>
                <w:kern w:val="0"/>
                <w:sz w:val="20"/>
                <w:szCs w:val="20"/>
              </w:rPr>
              <w:t>1000</w:t>
            </w:r>
            <w:r>
              <w:rPr>
                <w:rFonts w:hint="eastAsia" w:ascii="宋体" w:hAnsi="宋体" w:cs="宋体"/>
                <w:color w:val="000000"/>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eastAsia="宋体" w:cs="宋体"/>
                <w:sz w:val="20"/>
                <w:szCs w:val="20"/>
              </w:rPr>
              <w:t>违规操作设备</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20"/>
                <w:szCs w:val="20"/>
              </w:rPr>
            </w:pPr>
            <w:r>
              <w:rPr>
                <w:rFonts w:hint="eastAsia" w:ascii="宋体" w:hAnsi="宋体" w:eastAsia="宋体" w:cs="宋体"/>
                <w:sz w:val="20"/>
                <w:szCs w:val="20"/>
              </w:rPr>
              <w:t>非施工电梯和塔吊司机违规操作升降设备，施工电梯超载，一次载超过9人（含司机）</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每发现</w:t>
            </w:r>
            <w:r>
              <w:rPr>
                <w:rFonts w:hint="eastAsia" w:ascii="宋体" w:hAnsi="宋体" w:cs="宋体"/>
                <w:color w:val="000000"/>
                <w:kern w:val="0"/>
                <w:sz w:val="20"/>
                <w:szCs w:val="20"/>
                <w:lang w:val="en-US" w:eastAsia="zh-CN"/>
              </w:rPr>
              <w:t>1次违规，处罚1000元。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eastAsia="宋体" w:cs="宋体"/>
                <w:sz w:val="20"/>
                <w:szCs w:val="20"/>
              </w:rPr>
              <w:t>上下桩孔</w:t>
            </w:r>
          </w:p>
        </w:tc>
        <w:tc>
          <w:tcPr>
            <w:tcW w:w="3828" w:type="dxa"/>
            <w:tcBorders>
              <w:top w:val="nil"/>
              <w:left w:val="nil"/>
              <w:bottom w:val="single" w:color="000000" w:sz="8" w:space="0"/>
              <w:right w:val="single" w:color="000000" w:sz="8" w:space="0"/>
            </w:tcBorders>
            <w:vAlign w:val="center"/>
          </w:tcPr>
          <w:p>
            <w:pPr>
              <w:widowControl/>
              <w:tabs>
                <w:tab w:val="left" w:pos="876"/>
              </w:tabs>
              <w:jc w:val="both"/>
              <w:rPr>
                <w:rFonts w:hint="eastAsia" w:ascii="宋体" w:hAnsi="宋体" w:eastAsia="宋体" w:cs="宋体"/>
                <w:color w:val="000000"/>
                <w:kern w:val="0"/>
                <w:sz w:val="20"/>
                <w:szCs w:val="20"/>
                <w:lang w:eastAsia="zh-CN"/>
              </w:rPr>
            </w:pPr>
            <w:r>
              <w:rPr>
                <w:rFonts w:hint="eastAsia" w:ascii="宋体" w:hAnsi="宋体" w:eastAsia="宋体" w:cs="宋体"/>
                <w:sz w:val="20"/>
                <w:szCs w:val="20"/>
              </w:rPr>
              <w:t>使用电动葫芦上下人工挖孔桩</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eastAsia="zh-CN"/>
              </w:rPr>
              <w:t>每发现</w:t>
            </w:r>
            <w:r>
              <w:rPr>
                <w:rFonts w:hint="eastAsia" w:ascii="宋体" w:hAnsi="宋体" w:cs="宋体"/>
                <w:color w:val="000000"/>
                <w:kern w:val="0"/>
                <w:sz w:val="20"/>
                <w:szCs w:val="20"/>
                <w:lang w:val="en-US" w:eastAsia="zh-CN"/>
              </w:rPr>
              <w:t>1次违规，处罚1000元。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eastAsia="宋体" w:cs="宋体"/>
                <w:sz w:val="20"/>
                <w:szCs w:val="20"/>
              </w:rPr>
              <w:t>配电箱</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违规使用水壶电箱</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每发现</w:t>
            </w:r>
            <w:r>
              <w:rPr>
                <w:rFonts w:hint="eastAsia" w:ascii="宋体" w:hAnsi="宋体" w:cs="宋体"/>
                <w:color w:val="000000"/>
                <w:kern w:val="0"/>
                <w:sz w:val="20"/>
                <w:szCs w:val="20"/>
                <w:lang w:val="en-US" w:eastAsia="zh-CN"/>
              </w:rPr>
              <w:t>1个，处罚500元。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sz w:val="20"/>
                <w:szCs w:val="20"/>
                <w:lang w:eastAsia="zh-CN"/>
              </w:rPr>
            </w:pPr>
            <w:r>
              <w:rPr>
                <w:rFonts w:hint="eastAsia" w:ascii="宋体" w:hAnsi="宋体" w:cs="宋体"/>
                <w:sz w:val="20"/>
                <w:szCs w:val="20"/>
                <w:lang w:eastAsia="zh-CN"/>
              </w:rPr>
              <w:t>吊装作业</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000000"/>
                <w:kern w:val="0"/>
                <w:sz w:val="20"/>
                <w:szCs w:val="20"/>
                <w:lang w:eastAsia="zh-CN"/>
              </w:rPr>
            </w:pPr>
            <w:r>
              <w:rPr>
                <w:rFonts w:hint="eastAsia" w:ascii="宋体" w:hAnsi="宋体" w:cs="宋体"/>
                <w:color w:val="000000"/>
                <w:kern w:val="0"/>
                <w:sz w:val="20"/>
                <w:szCs w:val="20"/>
                <w:lang w:eastAsia="zh-CN"/>
              </w:rPr>
              <w:t>未按“十不吊”原则违规吊装</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lang w:eastAsia="zh-CN"/>
              </w:rPr>
            </w:pPr>
            <w:r>
              <w:rPr>
                <w:rFonts w:hint="eastAsia" w:ascii="宋体" w:hAnsi="宋体" w:cs="宋体"/>
                <w:color w:val="000000"/>
                <w:kern w:val="0"/>
                <w:sz w:val="20"/>
                <w:szCs w:val="20"/>
                <w:lang w:eastAsia="zh-CN"/>
              </w:rPr>
              <w:t>每发现</w:t>
            </w:r>
            <w:r>
              <w:rPr>
                <w:rFonts w:hint="eastAsia" w:ascii="宋体" w:hAnsi="宋体" w:cs="宋体"/>
                <w:color w:val="000000"/>
                <w:kern w:val="0"/>
                <w:sz w:val="20"/>
                <w:szCs w:val="20"/>
                <w:lang w:val="en-US" w:eastAsia="zh-CN"/>
              </w:rPr>
              <w:t>1次处罚1000元</w:t>
            </w:r>
          </w:p>
        </w:tc>
      </w:tr>
      <w:tr>
        <w:tblPrEx>
          <w:tblCellMar>
            <w:top w:w="0" w:type="dxa"/>
            <w:left w:w="108" w:type="dxa"/>
            <w:bottom w:w="0" w:type="dxa"/>
            <w:right w:w="108" w:type="dxa"/>
          </w:tblCellMar>
        </w:tblPrEx>
        <w:trPr>
          <w:cantSplit/>
          <w:trHeight w:val="1206" w:hRule="atLeast"/>
          <w:jc w:val="center"/>
        </w:trPr>
        <w:tc>
          <w:tcPr>
            <w:tcW w:w="567" w:type="dxa"/>
            <w:vMerge w:val="restart"/>
            <w:tcBorders>
              <w:top w:val="nil"/>
              <w:left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重大隐患</w:t>
            </w: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危大工程</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000000"/>
                <w:kern w:val="0"/>
                <w:sz w:val="20"/>
                <w:szCs w:val="20"/>
              </w:rPr>
            </w:pPr>
            <w:r>
              <w:rPr>
                <w:rFonts w:hint="eastAsia" w:ascii="宋体" w:hAnsi="宋体" w:eastAsia="宋体" w:cs="宋体"/>
                <w:color w:val="000000"/>
                <w:sz w:val="20"/>
                <w:szCs w:val="20"/>
              </w:rPr>
              <w:t>危险性较大的分部分项工程未编制安全专项施工方案，超过一定规模的未组织专家论证</w:t>
            </w:r>
            <w:r>
              <w:rPr>
                <w:rFonts w:hint="eastAsia" w:ascii="宋体" w:hAnsi="宋体" w:eastAsia="宋体" w:cs="宋体"/>
                <w:color w:val="000000"/>
                <w:sz w:val="20"/>
                <w:szCs w:val="20"/>
                <w:lang w:eastAsia="zh-CN"/>
              </w:rPr>
              <w:t>，未严格按照方案组织施工</w:t>
            </w:r>
          </w:p>
        </w:tc>
        <w:tc>
          <w:tcPr>
            <w:tcW w:w="2511" w:type="dxa"/>
            <w:tcBorders>
              <w:top w:val="nil"/>
              <w:left w:val="nil"/>
              <w:bottom w:val="single" w:color="000000" w:sz="8" w:space="0"/>
              <w:right w:val="single" w:color="000000" w:sz="8" w:space="0"/>
            </w:tcBorders>
            <w:vAlign w:val="center"/>
          </w:tcPr>
          <w:p>
            <w:pPr>
              <w:widowControl/>
              <w:tabs>
                <w:tab w:val="left" w:pos="633"/>
              </w:tabs>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立即停工整改，处罚</w:t>
            </w:r>
            <w:r>
              <w:rPr>
                <w:rFonts w:hint="eastAsia" w:ascii="宋体" w:hAnsi="宋体" w:eastAsia="宋体" w:cs="宋体"/>
                <w:color w:val="000000"/>
                <w:kern w:val="0"/>
                <w:sz w:val="20"/>
                <w:szCs w:val="20"/>
                <w:lang w:val="en-US" w:eastAsia="zh-CN"/>
              </w:rPr>
              <w:t>5000元。</w:t>
            </w:r>
            <w:r>
              <w:rPr>
                <w:rFonts w:hint="eastAsia" w:ascii="宋体" w:hAnsi="宋体" w:eastAsia="宋体" w:cs="宋体"/>
                <w:color w:val="000000"/>
                <w:kern w:val="0"/>
                <w:sz w:val="20"/>
                <w:szCs w:val="20"/>
              </w:rPr>
              <w:t>继续实施的</w:t>
            </w:r>
            <w:r>
              <w:rPr>
                <w:rFonts w:hint="eastAsia" w:ascii="宋体" w:hAnsi="宋体" w:eastAsia="宋体" w:cs="宋体"/>
                <w:color w:val="000000"/>
                <w:kern w:val="0"/>
                <w:sz w:val="20"/>
                <w:szCs w:val="20"/>
                <w:lang w:eastAsia="zh-CN"/>
              </w:rPr>
              <w:t>加重</w:t>
            </w:r>
            <w:r>
              <w:rPr>
                <w:rFonts w:hint="eastAsia" w:ascii="宋体" w:hAnsi="宋体" w:eastAsia="宋体" w:cs="宋体"/>
                <w:color w:val="000000"/>
                <w:kern w:val="0"/>
                <w:sz w:val="20"/>
                <w:szCs w:val="20"/>
              </w:rPr>
              <w:t>处罚</w:t>
            </w:r>
            <w:r>
              <w:rPr>
                <w:rFonts w:hint="eastAsia" w:ascii="宋体" w:hAnsi="宋体" w:eastAsia="宋体" w:cs="宋体"/>
                <w:color w:val="000000"/>
                <w:kern w:val="0"/>
                <w:sz w:val="20"/>
                <w:szCs w:val="20"/>
                <w:lang w:val="en-US" w:eastAsia="zh-CN"/>
              </w:rPr>
              <w:t>10</w:t>
            </w:r>
            <w:r>
              <w:rPr>
                <w:rFonts w:hint="eastAsia" w:ascii="宋体" w:hAnsi="宋体" w:eastAsia="宋体" w:cs="宋体"/>
                <w:color w:val="000000"/>
                <w:kern w:val="0"/>
                <w:sz w:val="20"/>
                <w:szCs w:val="20"/>
              </w:rPr>
              <w:t>000元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jc w:val="center"/>
              <w:rPr>
                <w:rFonts w:hint="eastAsia" w:ascii="宋体" w:hAnsi="宋体" w:cs="宋体"/>
                <w:color w:val="000000"/>
                <w:kern w:val="0"/>
                <w:sz w:val="20"/>
                <w:szCs w:val="20"/>
              </w:rPr>
            </w:pPr>
            <w:r>
              <w:rPr>
                <w:rFonts w:hint="eastAsia" w:ascii="宋体" w:hAnsi="宋体" w:eastAsia="宋体" w:cs="宋体"/>
                <w:color w:val="000000"/>
                <w:sz w:val="20"/>
                <w:szCs w:val="20"/>
              </w:rPr>
              <w:t>高切坡、高边坡</w:t>
            </w:r>
          </w:p>
        </w:tc>
        <w:tc>
          <w:tcPr>
            <w:tcW w:w="3828" w:type="dxa"/>
            <w:tcBorders>
              <w:top w:val="nil"/>
              <w:left w:val="nil"/>
              <w:bottom w:val="single" w:color="000000" w:sz="8" w:space="0"/>
              <w:right w:val="single" w:color="000000" w:sz="8" w:space="0"/>
            </w:tcBorders>
            <w:vAlign w:val="center"/>
          </w:tcPr>
          <w:p>
            <w:pPr>
              <w:rPr>
                <w:rFonts w:hint="eastAsia" w:ascii="宋体" w:hAnsi="宋体" w:cs="宋体"/>
                <w:color w:val="000000"/>
                <w:kern w:val="0"/>
                <w:sz w:val="20"/>
                <w:szCs w:val="20"/>
              </w:rPr>
            </w:pPr>
            <w:r>
              <w:rPr>
                <w:rFonts w:hint="eastAsia" w:ascii="宋体" w:hAnsi="宋体" w:eastAsia="宋体" w:cs="宋体"/>
                <w:color w:val="000000"/>
                <w:sz w:val="20"/>
                <w:szCs w:val="20"/>
              </w:rPr>
              <w:t>高切坡、高边坡未采取支护措施或防风化处理</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r>
              <w:rPr>
                <w:rFonts w:hint="eastAsia" w:ascii="宋体" w:hAnsi="宋体" w:eastAsia="宋体" w:cs="宋体"/>
                <w:color w:val="000000"/>
                <w:kern w:val="0"/>
                <w:sz w:val="20"/>
                <w:szCs w:val="20"/>
              </w:rPr>
              <w:t>立即停工整改，继续施工</w:t>
            </w:r>
            <w:r>
              <w:rPr>
                <w:rFonts w:hint="eastAsia" w:ascii="宋体" w:hAnsi="宋体" w:eastAsia="宋体" w:cs="宋体"/>
                <w:color w:val="000000"/>
                <w:kern w:val="0"/>
                <w:sz w:val="20"/>
                <w:szCs w:val="20"/>
                <w:lang w:eastAsia="zh-CN"/>
              </w:rPr>
              <w:t>造成</w:t>
            </w:r>
            <w:r>
              <w:rPr>
                <w:rFonts w:hint="eastAsia" w:ascii="宋体" w:hAnsi="宋体" w:eastAsia="宋体" w:cs="宋体"/>
                <w:color w:val="000000"/>
                <w:kern w:val="0"/>
                <w:sz w:val="20"/>
                <w:szCs w:val="20"/>
              </w:rPr>
              <w:t>大面积垮塌和变形的处罚</w:t>
            </w:r>
            <w:r>
              <w:rPr>
                <w:rFonts w:hint="eastAsia" w:ascii="宋体" w:hAnsi="宋体" w:eastAsia="宋体" w:cs="宋体"/>
                <w:color w:val="000000"/>
                <w:kern w:val="0"/>
                <w:sz w:val="20"/>
                <w:szCs w:val="20"/>
                <w:lang w:val="en-US" w:eastAsia="zh-CN"/>
              </w:rPr>
              <w:t>5</w:t>
            </w:r>
            <w:r>
              <w:rPr>
                <w:rFonts w:hint="eastAsia" w:ascii="宋体" w:hAnsi="宋体" w:eastAsia="宋体" w:cs="宋体"/>
                <w:color w:val="000000"/>
                <w:kern w:val="0"/>
                <w:sz w:val="20"/>
                <w:szCs w:val="20"/>
              </w:rPr>
              <w:t>000元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受限空间作业</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人工挖孔桩、顶管</w:t>
            </w:r>
            <w:r>
              <w:rPr>
                <w:rFonts w:hint="eastAsia" w:ascii="宋体" w:hAnsi="宋体" w:cs="宋体"/>
                <w:color w:val="000000"/>
                <w:kern w:val="0"/>
                <w:sz w:val="20"/>
                <w:szCs w:val="20"/>
                <w:lang w:eastAsia="zh-CN"/>
              </w:rPr>
              <w:t>、隧道</w:t>
            </w:r>
            <w:r>
              <w:rPr>
                <w:rFonts w:hint="eastAsia" w:ascii="宋体" w:hAnsi="宋体" w:cs="宋体"/>
                <w:color w:val="000000"/>
                <w:kern w:val="0"/>
                <w:sz w:val="20"/>
                <w:szCs w:val="20"/>
              </w:rPr>
              <w:t>作业前未对有毒有害气体监测，无专业设施通风送气，无人员专用爬梯</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每发现一处违反规定处罚</w:t>
            </w:r>
            <w:r>
              <w:rPr>
                <w:color w:val="000000"/>
                <w:kern w:val="0"/>
                <w:sz w:val="20"/>
                <w:szCs w:val="20"/>
              </w:rPr>
              <w:t>1000</w:t>
            </w:r>
            <w:r>
              <w:rPr>
                <w:rFonts w:hint="eastAsia" w:ascii="宋体" w:hAnsi="宋体" w:cs="宋体"/>
                <w:color w:val="000000"/>
                <w:kern w:val="0"/>
                <w:sz w:val="20"/>
                <w:szCs w:val="20"/>
              </w:rPr>
              <w:t>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施工吊篮</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吊篮超载超员（3人及以上作业），升降设施无保险卡或失效，作业人员无独立救生绳或未系，高处进出，高空抛物</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每发现一台吊篮违反规定罚款</w:t>
            </w:r>
            <w:r>
              <w:rPr>
                <w:rFonts w:hint="eastAsia"/>
                <w:color w:val="000000"/>
                <w:kern w:val="0"/>
                <w:sz w:val="20"/>
                <w:szCs w:val="20"/>
              </w:rPr>
              <w:t>1</w:t>
            </w:r>
            <w:r>
              <w:rPr>
                <w:color w:val="000000"/>
                <w:kern w:val="0"/>
                <w:sz w:val="20"/>
                <w:szCs w:val="20"/>
              </w:rPr>
              <w:t>000</w:t>
            </w:r>
            <w:r>
              <w:rPr>
                <w:rFonts w:hint="eastAsia" w:ascii="宋体" w:hAnsi="宋体" w:cs="宋体"/>
                <w:color w:val="000000"/>
                <w:kern w:val="0"/>
                <w:sz w:val="20"/>
                <w:szCs w:val="20"/>
              </w:rPr>
              <w:t>元。</w:t>
            </w:r>
          </w:p>
        </w:tc>
      </w:tr>
      <w:tr>
        <w:tblPrEx>
          <w:tblCellMar>
            <w:top w:w="0" w:type="dxa"/>
            <w:left w:w="108" w:type="dxa"/>
            <w:bottom w:w="0" w:type="dxa"/>
            <w:right w:w="108" w:type="dxa"/>
          </w:tblCellMar>
        </w:tblPrEx>
        <w:trPr>
          <w:cantSplit/>
          <w:trHeight w:val="1101"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eastAsia="宋体" w:cs="宋体"/>
                <w:color w:val="000000"/>
                <w:sz w:val="20"/>
                <w:szCs w:val="20"/>
              </w:rPr>
              <w:t>禁止使用的工艺或设备</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20"/>
                <w:szCs w:val="20"/>
              </w:rPr>
            </w:pPr>
            <w:r>
              <w:rPr>
                <w:rFonts w:hint="eastAsia" w:ascii="宋体" w:hAnsi="宋体" w:eastAsia="宋体" w:cs="宋体"/>
                <w:color w:val="000000"/>
                <w:sz w:val="20"/>
                <w:szCs w:val="20"/>
              </w:rPr>
              <w:t>使用明令淘汰或者禁止使用的工艺或者设备（如：使用钢管搭设卸料平台或搭设悬挑架的、“少先吊”等）</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每发现一处违反规定处罚</w:t>
            </w:r>
            <w:r>
              <w:rPr>
                <w:color w:val="000000"/>
                <w:kern w:val="0"/>
                <w:sz w:val="20"/>
                <w:szCs w:val="20"/>
              </w:rPr>
              <w:t>1000</w:t>
            </w:r>
            <w:r>
              <w:rPr>
                <w:rFonts w:hint="eastAsia" w:ascii="宋体" w:hAnsi="宋体" w:cs="宋体"/>
                <w:color w:val="000000"/>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jc w:val="center"/>
              <w:rPr>
                <w:rFonts w:hint="eastAsia" w:ascii="宋体" w:hAnsi="宋体" w:cs="宋体"/>
                <w:color w:val="000000"/>
                <w:kern w:val="0"/>
                <w:sz w:val="20"/>
                <w:szCs w:val="20"/>
              </w:rPr>
            </w:pPr>
            <w:r>
              <w:rPr>
                <w:rFonts w:hint="eastAsia" w:ascii="宋体" w:hAnsi="宋体" w:eastAsia="宋体" w:cs="宋体"/>
                <w:color w:val="000000"/>
                <w:sz w:val="20"/>
                <w:szCs w:val="20"/>
              </w:rPr>
              <w:t>悬挑式脚手架</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000000"/>
                <w:kern w:val="0"/>
                <w:sz w:val="20"/>
                <w:szCs w:val="20"/>
              </w:rPr>
            </w:pPr>
            <w:r>
              <w:rPr>
                <w:rFonts w:hint="eastAsia" w:ascii="宋体" w:hAnsi="宋体" w:eastAsia="宋体" w:cs="宋体"/>
                <w:color w:val="000000"/>
                <w:sz w:val="20"/>
                <w:szCs w:val="20"/>
              </w:rPr>
              <w:t>悬挑式脚手架悬挑梁与结构连接不牢固或锚固段长度不符合设计要求，脚手架架体立杆未支撑受力在悬挑梁上</w:t>
            </w:r>
            <w:r>
              <w:rPr>
                <w:rFonts w:hint="eastAsia" w:ascii="宋体" w:hAnsi="宋体" w:eastAsia="宋体" w:cs="宋体"/>
                <w:color w:val="000000"/>
                <w:sz w:val="20"/>
                <w:szCs w:val="20"/>
                <w:lang w:eastAsia="zh-CN"/>
              </w:rPr>
              <w:t>，未使用钢压板板固定</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每发现一处违反规定处罚</w:t>
            </w:r>
            <w:r>
              <w:rPr>
                <w:color w:val="000000"/>
                <w:kern w:val="0"/>
                <w:sz w:val="20"/>
                <w:szCs w:val="20"/>
              </w:rPr>
              <w:t>1000</w:t>
            </w:r>
            <w:r>
              <w:rPr>
                <w:rFonts w:hint="eastAsia" w:ascii="宋体" w:hAnsi="宋体" w:cs="宋体"/>
                <w:color w:val="000000"/>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r>
              <w:rPr>
                <w:rFonts w:hint="eastAsia" w:ascii="宋体" w:hAnsi="宋体" w:eastAsia="宋体" w:cs="宋体"/>
                <w:bCs/>
                <w:color w:val="000000"/>
                <w:sz w:val="20"/>
                <w:szCs w:val="20"/>
              </w:rPr>
              <w:t>附着式升降脚手架</w:t>
            </w:r>
          </w:p>
        </w:tc>
        <w:tc>
          <w:tcPr>
            <w:tcW w:w="3828" w:type="dxa"/>
            <w:tcBorders>
              <w:top w:val="nil"/>
              <w:left w:val="nil"/>
              <w:bottom w:val="single" w:color="000000" w:sz="8" w:space="0"/>
              <w:right w:val="single" w:color="000000" w:sz="8" w:space="0"/>
            </w:tcBorders>
            <w:vAlign w:val="center"/>
          </w:tcPr>
          <w:p>
            <w:pPr>
              <w:rPr>
                <w:rFonts w:hint="eastAsia" w:ascii="宋体" w:hAnsi="宋体" w:cs="宋体"/>
                <w:color w:val="000000"/>
                <w:kern w:val="0"/>
                <w:sz w:val="20"/>
                <w:szCs w:val="20"/>
              </w:rPr>
            </w:pPr>
            <w:r>
              <w:rPr>
                <w:rFonts w:hint="eastAsia" w:ascii="宋体" w:hAnsi="宋体" w:eastAsia="宋体" w:cs="宋体"/>
                <w:bCs/>
                <w:color w:val="000000"/>
                <w:sz w:val="20"/>
                <w:szCs w:val="20"/>
              </w:rPr>
              <w:t>附着式升降脚手架无防倾、防坠、同步升降装置</w:t>
            </w:r>
            <w:r>
              <w:rPr>
                <w:rFonts w:hint="eastAsia" w:ascii="宋体" w:hAnsi="宋体" w:eastAsia="宋体" w:cs="宋体"/>
                <w:bCs/>
                <w:color w:val="000000"/>
                <w:sz w:val="20"/>
                <w:szCs w:val="20"/>
                <w:lang w:eastAsia="zh-CN"/>
              </w:rPr>
              <w:t>，</w:t>
            </w:r>
            <w:r>
              <w:rPr>
                <w:rFonts w:hint="eastAsia" w:ascii="宋体" w:hAnsi="宋体" w:eastAsia="宋体" w:cs="宋体"/>
                <w:color w:val="000000"/>
                <w:sz w:val="20"/>
                <w:szCs w:val="20"/>
              </w:rPr>
              <w:t>附着式升降脚手架架体严重变形</w:t>
            </w:r>
            <w:r>
              <w:rPr>
                <w:rFonts w:hint="eastAsia" w:ascii="宋体" w:hAnsi="宋体" w:eastAsia="宋体" w:cs="宋体"/>
                <w:color w:val="000000"/>
                <w:sz w:val="20"/>
                <w:szCs w:val="20"/>
                <w:lang w:eastAsia="zh-CN"/>
              </w:rPr>
              <w:t>，</w:t>
            </w:r>
            <w:r>
              <w:rPr>
                <w:rFonts w:hint="eastAsia" w:ascii="宋体" w:hAnsi="宋体" w:eastAsia="宋体" w:cs="宋体"/>
                <w:color w:val="000000"/>
                <w:sz w:val="20"/>
                <w:szCs w:val="20"/>
              </w:rPr>
              <w:t>无备案和安装手续</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立即停工整改，违规使用处罚</w:t>
            </w:r>
            <w:r>
              <w:rPr>
                <w:rFonts w:hint="eastAsia" w:ascii="宋体" w:hAnsi="宋体" w:cs="宋体"/>
                <w:color w:val="000000"/>
                <w:kern w:val="0"/>
                <w:sz w:val="20"/>
                <w:szCs w:val="20"/>
                <w:lang w:val="en-US" w:eastAsia="zh-CN"/>
              </w:rPr>
              <w:t>5000元。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塔吊</w:t>
            </w:r>
          </w:p>
        </w:tc>
        <w:tc>
          <w:tcPr>
            <w:tcW w:w="3828"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基础积水，附着连接、标准节变形，螺栓松动，吊钩无保险，力矩、变幅、行走限制器及高度限位器失效</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lang w:eastAsia="zh-CN"/>
              </w:rPr>
              <w:t>立即停工整改，违规使用处罚</w:t>
            </w:r>
            <w:r>
              <w:rPr>
                <w:rFonts w:hint="eastAsia" w:ascii="宋体" w:hAnsi="宋体" w:cs="宋体"/>
                <w:color w:val="000000"/>
                <w:kern w:val="0"/>
                <w:sz w:val="20"/>
                <w:szCs w:val="20"/>
                <w:lang w:val="en-US" w:eastAsia="zh-CN"/>
              </w:rPr>
              <w:t>5000元。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施工升降机</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基础积水，进出防护门未关闭，限位器失效，导向轮不起作用，载重标志缺失</w:t>
            </w:r>
          </w:p>
        </w:tc>
        <w:tc>
          <w:tcPr>
            <w:tcW w:w="2511" w:type="dxa"/>
            <w:tcBorders>
              <w:top w:val="nil"/>
              <w:left w:val="nil"/>
              <w:bottom w:val="single" w:color="000000" w:sz="8" w:space="0"/>
              <w:right w:val="single" w:color="000000" w:sz="8" w:space="0"/>
            </w:tcBorders>
            <w:vAlign w:val="center"/>
          </w:tcPr>
          <w:p>
            <w:pPr>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eastAsia="zh-CN"/>
              </w:rPr>
              <w:t>立即停工整改，违规使用处罚</w:t>
            </w:r>
            <w:r>
              <w:rPr>
                <w:rFonts w:hint="eastAsia" w:ascii="宋体" w:hAnsi="宋体" w:cs="宋体"/>
                <w:color w:val="000000"/>
                <w:kern w:val="0"/>
                <w:sz w:val="20"/>
                <w:szCs w:val="20"/>
                <w:lang w:val="en-US" w:eastAsia="zh-CN"/>
              </w:rPr>
              <w:t>5000元。</w:t>
            </w:r>
          </w:p>
        </w:tc>
      </w:tr>
      <w:tr>
        <w:tblPrEx>
          <w:tblCellMar>
            <w:top w:w="0" w:type="dxa"/>
            <w:left w:w="108" w:type="dxa"/>
            <w:bottom w:w="0" w:type="dxa"/>
            <w:right w:w="108" w:type="dxa"/>
          </w:tblCellMar>
        </w:tblPrEx>
        <w:trPr>
          <w:cantSplit/>
          <w:trHeight w:val="1044" w:hRule="atLeast"/>
          <w:jc w:val="center"/>
        </w:trPr>
        <w:tc>
          <w:tcPr>
            <w:tcW w:w="567" w:type="dxa"/>
            <w:vMerge w:val="restart"/>
            <w:tcBorders>
              <w:top w:val="single" w:color="auto" w:sz="4" w:space="0"/>
              <w:left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文明施工</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color w:val="000000"/>
                <w:kern w:val="0"/>
                <w:sz w:val="20"/>
                <w:szCs w:val="20"/>
              </w:rPr>
            </w:pPr>
            <w:r>
              <w:rPr>
                <w:rFonts w:hint="eastAsia"/>
                <w:color w:val="000000"/>
                <w:kern w:val="0"/>
                <w:sz w:val="20"/>
                <w:szCs w:val="20"/>
              </w:rPr>
              <w:t>围挡墙面</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施工围挡缺失、未封闭或破损未及时修复，墙面未按规定设置八牌二图、标语、宣传</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检查</w:t>
            </w:r>
            <w:r>
              <w:rPr>
                <w:rFonts w:hint="eastAsia" w:ascii="宋体" w:hAnsi="宋体" w:cs="宋体"/>
                <w:color w:val="000000"/>
                <w:kern w:val="0"/>
                <w:sz w:val="20"/>
                <w:szCs w:val="20"/>
                <w:lang w:eastAsia="zh-CN"/>
              </w:rPr>
              <w:t>发现违规现象，</w:t>
            </w:r>
            <w:r>
              <w:rPr>
                <w:rFonts w:hint="eastAsia" w:ascii="宋体" w:hAnsi="宋体" w:cs="宋体"/>
                <w:color w:val="000000"/>
                <w:kern w:val="0"/>
                <w:sz w:val="20"/>
                <w:szCs w:val="20"/>
              </w:rPr>
              <w:t>处罚项目部1000元。</w:t>
            </w:r>
          </w:p>
        </w:tc>
      </w:tr>
      <w:tr>
        <w:tblPrEx>
          <w:tblCellMar>
            <w:top w:w="0" w:type="dxa"/>
            <w:left w:w="108" w:type="dxa"/>
            <w:bottom w:w="0" w:type="dxa"/>
            <w:right w:w="108" w:type="dxa"/>
          </w:tblCellMar>
        </w:tblPrEx>
        <w:trPr>
          <w:cantSplit/>
          <w:trHeight w:val="939" w:hRule="atLeast"/>
          <w:jc w:val="center"/>
        </w:trPr>
        <w:tc>
          <w:tcPr>
            <w:tcW w:w="567"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清洁卫生</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作业面建筑垃圾清扫不及时，材料堆码混乱，场地未按要求硬化，现场脏乱</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检查</w:t>
            </w:r>
            <w:r>
              <w:rPr>
                <w:rFonts w:hint="eastAsia" w:ascii="宋体" w:hAnsi="宋体" w:cs="宋体"/>
                <w:color w:val="000000"/>
                <w:kern w:val="0"/>
                <w:sz w:val="20"/>
                <w:szCs w:val="20"/>
                <w:lang w:eastAsia="zh-CN"/>
              </w:rPr>
              <w:t>发现违规现象，</w:t>
            </w:r>
            <w:r>
              <w:rPr>
                <w:rFonts w:hint="eastAsia" w:ascii="宋体" w:hAnsi="宋体" w:cs="宋体"/>
                <w:color w:val="000000"/>
                <w:kern w:val="0"/>
                <w:sz w:val="20"/>
                <w:szCs w:val="20"/>
              </w:rPr>
              <w:t>处罚项目部1000元。</w:t>
            </w:r>
          </w:p>
        </w:tc>
      </w:tr>
      <w:tr>
        <w:tblPrEx>
          <w:tblCellMar>
            <w:top w:w="0" w:type="dxa"/>
            <w:left w:w="108" w:type="dxa"/>
            <w:bottom w:w="0" w:type="dxa"/>
            <w:right w:w="108" w:type="dxa"/>
          </w:tblCellMar>
        </w:tblPrEx>
        <w:trPr>
          <w:cantSplit/>
          <w:trHeight w:val="899" w:hRule="atLeast"/>
          <w:jc w:val="center"/>
        </w:trPr>
        <w:tc>
          <w:tcPr>
            <w:tcW w:w="567"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扬尘控制</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现场未安装车辆冲洗设施，作业区施工、现场临时道路未采取有效措施控制扬尘</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检查</w:t>
            </w:r>
            <w:r>
              <w:rPr>
                <w:rFonts w:hint="eastAsia" w:ascii="宋体" w:hAnsi="宋体" w:cs="宋体"/>
                <w:color w:val="000000"/>
                <w:kern w:val="0"/>
                <w:sz w:val="20"/>
                <w:szCs w:val="20"/>
                <w:lang w:eastAsia="zh-CN"/>
              </w:rPr>
              <w:t>发现违规现象，</w:t>
            </w:r>
            <w:r>
              <w:rPr>
                <w:rFonts w:hint="eastAsia" w:ascii="宋体" w:hAnsi="宋体" w:cs="宋体"/>
                <w:color w:val="000000"/>
                <w:kern w:val="0"/>
                <w:sz w:val="20"/>
                <w:szCs w:val="20"/>
              </w:rPr>
              <w:t>处罚项目部1000元。</w:t>
            </w:r>
          </w:p>
        </w:tc>
      </w:tr>
      <w:tr>
        <w:tblPrEx>
          <w:tblCellMar>
            <w:top w:w="0" w:type="dxa"/>
            <w:left w:w="108" w:type="dxa"/>
            <w:bottom w:w="0" w:type="dxa"/>
            <w:right w:w="108" w:type="dxa"/>
          </w:tblCellMar>
        </w:tblPrEx>
        <w:trPr>
          <w:cantSplit/>
          <w:trHeight w:val="899" w:hRule="atLeast"/>
          <w:jc w:val="center"/>
        </w:trPr>
        <w:tc>
          <w:tcPr>
            <w:tcW w:w="567"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消防设施</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现场无动火手续，板房未采用</w:t>
            </w:r>
            <w:r>
              <w:rPr>
                <w:rFonts w:hint="eastAsia" w:ascii="宋体" w:hAnsi="宋体" w:cs="宋体"/>
                <w:color w:val="000000"/>
                <w:kern w:val="0"/>
                <w:sz w:val="20"/>
                <w:szCs w:val="20"/>
                <w:lang w:val="en-US" w:eastAsia="zh-CN"/>
              </w:rPr>
              <w:t>A级材料，易燃有毒物品未按要求存放和保管，加工区、库房、宿舍用电设备不符合规定，未配备消防灭火器材</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检查</w:t>
            </w:r>
            <w:r>
              <w:rPr>
                <w:rFonts w:hint="eastAsia" w:ascii="宋体" w:hAnsi="宋体" w:cs="宋体"/>
                <w:color w:val="000000"/>
                <w:kern w:val="0"/>
                <w:sz w:val="20"/>
                <w:szCs w:val="20"/>
                <w:lang w:eastAsia="zh-CN"/>
              </w:rPr>
              <w:t>发现违规现象，</w:t>
            </w:r>
            <w:r>
              <w:rPr>
                <w:rFonts w:hint="eastAsia" w:ascii="宋体" w:hAnsi="宋体" w:cs="宋体"/>
                <w:color w:val="000000"/>
                <w:kern w:val="0"/>
                <w:sz w:val="20"/>
                <w:szCs w:val="20"/>
              </w:rPr>
              <w:t>处罚项目部1000元。</w:t>
            </w:r>
          </w:p>
        </w:tc>
      </w:tr>
      <w:tr>
        <w:tblPrEx>
          <w:tblCellMar>
            <w:top w:w="0" w:type="dxa"/>
            <w:left w:w="108" w:type="dxa"/>
            <w:bottom w:w="0" w:type="dxa"/>
            <w:right w:w="108" w:type="dxa"/>
          </w:tblCellMar>
        </w:tblPrEx>
        <w:trPr>
          <w:cantSplit/>
          <w:trHeight w:val="914" w:hRule="atLeast"/>
          <w:jc w:val="center"/>
        </w:trPr>
        <w:tc>
          <w:tcPr>
            <w:tcW w:w="567"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人员着装</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未按集团要求着装，未按规定佩戴安全监督袖标</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作业人员违规，每人处罚500元。管理人员违规，每人处罚1000元。</w:t>
            </w:r>
          </w:p>
        </w:tc>
      </w:tr>
      <w:tr>
        <w:tblPrEx>
          <w:tblCellMar>
            <w:top w:w="0" w:type="dxa"/>
            <w:left w:w="108" w:type="dxa"/>
            <w:bottom w:w="0" w:type="dxa"/>
            <w:right w:w="108" w:type="dxa"/>
          </w:tblCellMar>
        </w:tblPrEx>
        <w:trPr>
          <w:cantSplit/>
          <w:trHeight w:val="1125" w:hRule="atLeast"/>
          <w:jc w:val="center"/>
        </w:trPr>
        <w:tc>
          <w:tcPr>
            <w:tcW w:w="567"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智慧工地</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集团重点推广“智慧工地”的项目未按规定安装门禁刷卡智能设备、扬尘监控设备、远程视频监控设备、施工升降机驾驶员身份识别智能设备</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每缺少一项处罚1000元。</w:t>
            </w:r>
          </w:p>
        </w:tc>
      </w:tr>
      <w:tr>
        <w:tblPrEx>
          <w:tblCellMar>
            <w:top w:w="0" w:type="dxa"/>
            <w:left w:w="108" w:type="dxa"/>
            <w:bottom w:w="0" w:type="dxa"/>
            <w:right w:w="108" w:type="dxa"/>
          </w:tblCellMar>
        </w:tblPrEx>
        <w:trPr>
          <w:cantSplit/>
          <w:trHeight w:val="1125"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履职</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项目负责人</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项目负责人未按要求对现场存在的问题和隐患组织检查整改</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检查处罚金额</w:t>
            </w:r>
            <w:r>
              <w:rPr>
                <w:rFonts w:hint="eastAsia" w:ascii="宋体" w:hAnsi="宋体" w:cs="宋体"/>
                <w:color w:val="000000"/>
                <w:kern w:val="0"/>
                <w:sz w:val="20"/>
                <w:szCs w:val="20"/>
                <w:lang w:val="en-US" w:eastAsia="zh-CN"/>
              </w:rPr>
              <w:t>5000元记1分</w:t>
            </w:r>
          </w:p>
        </w:tc>
      </w:tr>
    </w:tbl>
    <w:p>
      <w:pPr>
        <w:pStyle w:val="11"/>
        <w:spacing w:before="0" w:beforeAutospacing="0" w:after="0" w:afterAutospacing="0" w:line="360" w:lineRule="auto"/>
        <w:ind w:left="0" w:leftChars="0" w:firstLine="0" w:firstLineChars="0"/>
        <w:rPr>
          <w:rFonts w:ascii="仿宋_GB2312" w:hAnsi="ˎ̥" w:eastAsia="仿宋_GB2312"/>
          <w:color w:val="000000"/>
        </w:rPr>
      </w:pPr>
    </w:p>
    <w:p>
      <w:pPr>
        <w:pStyle w:val="11"/>
        <w:spacing w:before="0" w:beforeAutospacing="0" w:after="0" w:afterAutospacing="0" w:line="500" w:lineRule="exact"/>
        <w:rPr>
          <w:rFonts w:hint="eastAsia" w:ascii="仿宋_GB2312" w:hAnsi="ˎ̥" w:eastAsia="仿宋_GB2312"/>
          <w:sz w:val="28"/>
          <w:szCs w:val="28"/>
          <w:highlight w:val="none"/>
        </w:rPr>
      </w:pPr>
      <w:r>
        <w:rPr>
          <w:rFonts w:hint="eastAsia" w:ascii="仿宋_GB2312" w:hAnsi="ˎ̥" w:eastAsia="仿宋_GB2312"/>
          <w:sz w:val="28"/>
          <w:szCs w:val="28"/>
          <w:highlight w:val="none"/>
        </w:rPr>
        <w:t>附件2.</w:t>
      </w:r>
    </w:p>
    <w:p>
      <w:pPr>
        <w:jc w:val="center"/>
        <w:rPr>
          <w:rFonts w:hint="eastAsia"/>
          <w:b/>
          <w:bCs/>
          <w:sz w:val="32"/>
          <w:szCs w:val="32"/>
          <w:highlight w:val="none"/>
        </w:rPr>
      </w:pPr>
      <w:r>
        <w:rPr>
          <w:rFonts w:hint="eastAsia"/>
          <w:b/>
          <w:sz w:val="32"/>
          <w:szCs w:val="32"/>
          <w:highlight w:val="none"/>
        </w:rPr>
        <w:t>外建第二总承包公司安全处罚条款</w:t>
      </w:r>
    </w:p>
    <w:tbl>
      <w:tblPr>
        <w:tblStyle w:val="13"/>
        <w:tblpPr w:leftFromText="180" w:rightFromText="180" w:vertAnchor="text" w:horzAnchor="page" w:tblpX="909" w:tblpY="24"/>
        <w:tblOverlap w:val="never"/>
        <w:tblW w:w="105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7940"/>
        <w:gridCol w:w="1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序号</w:t>
            </w:r>
          </w:p>
        </w:tc>
        <w:tc>
          <w:tcPr>
            <w:tcW w:w="7940" w:type="dxa"/>
            <w:vAlign w:val="top"/>
          </w:tcPr>
          <w:p>
            <w:pPr>
              <w:spacing w:line="440" w:lineRule="exact"/>
              <w:ind w:firstLine="2760" w:firstLineChars="1150"/>
              <w:rPr>
                <w:rFonts w:hint="eastAsia"/>
                <w:sz w:val="24"/>
                <w:highlight w:val="none"/>
              </w:rPr>
            </w:pPr>
            <w:r>
              <w:rPr>
                <w:rFonts w:hint="eastAsia"/>
                <w:sz w:val="24"/>
                <w:highlight w:val="none"/>
              </w:rPr>
              <w:t>处  罚  内  容</w:t>
            </w:r>
          </w:p>
        </w:tc>
        <w:tc>
          <w:tcPr>
            <w:tcW w:w="1850" w:type="dxa"/>
            <w:vAlign w:val="top"/>
          </w:tcPr>
          <w:p>
            <w:pPr>
              <w:spacing w:line="440" w:lineRule="exact"/>
              <w:ind w:firstLine="120" w:firstLineChars="50"/>
              <w:rPr>
                <w:rFonts w:hint="eastAsia"/>
                <w:sz w:val="24"/>
                <w:highlight w:val="none"/>
              </w:rPr>
            </w:pPr>
            <w:r>
              <w:rPr>
                <w:rFonts w:hint="eastAsia"/>
                <w:sz w:val="24"/>
                <w:highlight w:val="none"/>
              </w:rPr>
              <w:t>处罚金额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1</w:t>
            </w:r>
          </w:p>
        </w:tc>
        <w:tc>
          <w:tcPr>
            <w:tcW w:w="7940" w:type="dxa"/>
            <w:vAlign w:val="top"/>
          </w:tcPr>
          <w:p>
            <w:pPr>
              <w:spacing w:line="440" w:lineRule="exact"/>
              <w:rPr>
                <w:rFonts w:hint="eastAsia"/>
                <w:sz w:val="24"/>
                <w:highlight w:val="none"/>
              </w:rPr>
            </w:pPr>
            <w:r>
              <w:rPr>
                <w:rFonts w:hint="eastAsia"/>
                <w:sz w:val="24"/>
                <w:highlight w:val="none"/>
              </w:rPr>
              <w:t>入场劳务管理人员、及员工必须按照操作规桯、安全管理的规章制度执行。不服从管理规定。</w:t>
            </w:r>
          </w:p>
        </w:tc>
        <w:tc>
          <w:tcPr>
            <w:tcW w:w="1850" w:type="dxa"/>
            <w:vAlign w:val="top"/>
          </w:tcPr>
          <w:p>
            <w:pPr>
              <w:spacing w:line="440" w:lineRule="exact"/>
              <w:rPr>
                <w:rFonts w:hint="eastAsia"/>
                <w:sz w:val="24"/>
                <w:highlight w:val="none"/>
              </w:rPr>
            </w:pPr>
            <w:r>
              <w:rPr>
                <w:rFonts w:hint="eastAsia"/>
                <w:sz w:val="24"/>
                <w:highlight w:val="none"/>
              </w:rPr>
              <w:t>人/次500元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2</w:t>
            </w:r>
          </w:p>
        </w:tc>
        <w:tc>
          <w:tcPr>
            <w:tcW w:w="7940" w:type="dxa"/>
            <w:vAlign w:val="top"/>
          </w:tcPr>
          <w:p>
            <w:pPr>
              <w:spacing w:line="440" w:lineRule="exact"/>
              <w:rPr>
                <w:rFonts w:hint="eastAsia"/>
                <w:sz w:val="24"/>
                <w:highlight w:val="none"/>
              </w:rPr>
            </w:pPr>
            <w:r>
              <w:rPr>
                <w:rFonts w:hint="eastAsia"/>
                <w:sz w:val="24"/>
                <w:highlight w:val="none"/>
              </w:rPr>
              <w:t>安全、质量项目部口头戓书面提岀整改的，不按时整改回复。</w:t>
            </w:r>
          </w:p>
        </w:tc>
        <w:tc>
          <w:tcPr>
            <w:tcW w:w="1850" w:type="dxa"/>
            <w:vAlign w:val="top"/>
          </w:tcPr>
          <w:p>
            <w:pPr>
              <w:spacing w:line="440" w:lineRule="exact"/>
              <w:rPr>
                <w:rFonts w:hint="eastAsia"/>
                <w:sz w:val="24"/>
                <w:highlight w:val="none"/>
              </w:rPr>
            </w:pPr>
            <w:r>
              <w:rPr>
                <w:rFonts w:hint="eastAsia"/>
                <w:sz w:val="24"/>
                <w:highlight w:val="none"/>
              </w:rPr>
              <w:t>每次500元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3</w:t>
            </w:r>
          </w:p>
        </w:tc>
        <w:tc>
          <w:tcPr>
            <w:tcW w:w="7940" w:type="dxa"/>
            <w:vAlign w:val="top"/>
          </w:tcPr>
          <w:p>
            <w:pPr>
              <w:spacing w:line="440" w:lineRule="exact"/>
              <w:rPr>
                <w:rFonts w:hint="eastAsia"/>
                <w:sz w:val="24"/>
                <w:highlight w:val="none"/>
              </w:rPr>
            </w:pPr>
            <w:r>
              <w:rPr>
                <w:rFonts w:hint="eastAsia"/>
                <w:sz w:val="24"/>
                <w:highlight w:val="none"/>
              </w:rPr>
              <w:t>进入施工现场未戴安全帽。</w:t>
            </w:r>
          </w:p>
        </w:tc>
        <w:tc>
          <w:tcPr>
            <w:tcW w:w="1850" w:type="dxa"/>
            <w:vAlign w:val="top"/>
          </w:tcPr>
          <w:p>
            <w:pPr>
              <w:spacing w:line="440" w:lineRule="exact"/>
              <w:rPr>
                <w:rFonts w:hint="eastAsia"/>
                <w:sz w:val="24"/>
                <w:highlight w:val="none"/>
              </w:rPr>
            </w:pPr>
            <w:r>
              <w:rPr>
                <w:rFonts w:hint="eastAsia"/>
                <w:sz w:val="24"/>
                <w:highlight w:val="none"/>
              </w:rPr>
              <w:t>人/次100元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4</w:t>
            </w:r>
          </w:p>
        </w:tc>
        <w:tc>
          <w:tcPr>
            <w:tcW w:w="7940" w:type="dxa"/>
            <w:vAlign w:val="top"/>
          </w:tcPr>
          <w:p>
            <w:pPr>
              <w:spacing w:line="440" w:lineRule="exact"/>
              <w:rPr>
                <w:rFonts w:hint="eastAsia"/>
                <w:sz w:val="24"/>
                <w:highlight w:val="none"/>
              </w:rPr>
            </w:pPr>
            <w:r>
              <w:rPr>
                <w:rFonts w:hint="eastAsia"/>
                <w:sz w:val="24"/>
                <w:highlight w:val="none"/>
              </w:rPr>
              <w:t>高处作业未背安全带 、未挂安全带。</w:t>
            </w:r>
          </w:p>
        </w:tc>
        <w:tc>
          <w:tcPr>
            <w:tcW w:w="1850" w:type="dxa"/>
            <w:vAlign w:val="top"/>
          </w:tcPr>
          <w:p>
            <w:pPr>
              <w:spacing w:line="440" w:lineRule="exact"/>
              <w:rPr>
                <w:rFonts w:hint="eastAsia"/>
                <w:sz w:val="24"/>
                <w:highlight w:val="none"/>
              </w:rPr>
            </w:pPr>
            <w:r>
              <w:rPr>
                <w:rFonts w:hint="eastAsia"/>
                <w:sz w:val="24"/>
                <w:highlight w:val="none"/>
              </w:rPr>
              <w:t>人/次500元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5</w:t>
            </w:r>
          </w:p>
        </w:tc>
        <w:tc>
          <w:tcPr>
            <w:tcW w:w="7940" w:type="dxa"/>
            <w:vAlign w:val="top"/>
          </w:tcPr>
          <w:p>
            <w:pPr>
              <w:spacing w:line="440" w:lineRule="exact"/>
              <w:rPr>
                <w:rFonts w:hint="eastAsia"/>
                <w:sz w:val="24"/>
                <w:highlight w:val="none"/>
              </w:rPr>
            </w:pPr>
            <w:r>
              <w:rPr>
                <w:rFonts w:hint="eastAsia"/>
                <w:sz w:val="24"/>
                <w:highlight w:val="none"/>
              </w:rPr>
              <w:t>接到(隐患整改单) 后, 顾意拖延执行。</w:t>
            </w:r>
          </w:p>
        </w:tc>
        <w:tc>
          <w:tcPr>
            <w:tcW w:w="1850" w:type="dxa"/>
            <w:vAlign w:val="top"/>
          </w:tcPr>
          <w:p>
            <w:pPr>
              <w:spacing w:line="440" w:lineRule="exact"/>
              <w:rPr>
                <w:rFonts w:hint="eastAsia"/>
                <w:sz w:val="24"/>
                <w:highlight w:val="none"/>
              </w:rPr>
            </w:pPr>
            <w:r>
              <w:rPr>
                <w:rFonts w:hint="eastAsia"/>
                <w:sz w:val="24"/>
                <w:highlight w:val="none"/>
              </w:rPr>
              <w:t>每次200元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6</w:t>
            </w:r>
          </w:p>
        </w:tc>
        <w:tc>
          <w:tcPr>
            <w:tcW w:w="7940" w:type="dxa"/>
            <w:vAlign w:val="top"/>
          </w:tcPr>
          <w:p>
            <w:pPr>
              <w:spacing w:line="440" w:lineRule="exact"/>
              <w:rPr>
                <w:rFonts w:hint="eastAsia"/>
                <w:sz w:val="24"/>
                <w:highlight w:val="none"/>
              </w:rPr>
            </w:pPr>
            <w:r>
              <w:rPr>
                <w:rFonts w:hint="eastAsia"/>
                <w:sz w:val="24"/>
                <w:highlight w:val="none"/>
              </w:rPr>
              <w:t>新进场工人未经三级教育就安排上岗作业的(以教育记录卡为依据)。</w:t>
            </w:r>
          </w:p>
        </w:tc>
        <w:tc>
          <w:tcPr>
            <w:tcW w:w="1850" w:type="dxa"/>
            <w:vAlign w:val="top"/>
          </w:tcPr>
          <w:p>
            <w:pPr>
              <w:spacing w:line="440" w:lineRule="exact"/>
              <w:rPr>
                <w:rFonts w:hint="eastAsia"/>
                <w:sz w:val="24"/>
                <w:highlight w:val="none"/>
              </w:rPr>
            </w:pPr>
            <w:r>
              <w:rPr>
                <w:rFonts w:hint="eastAsia"/>
                <w:sz w:val="24"/>
                <w:highlight w:val="none"/>
              </w:rPr>
              <w:t>人/次200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7</w:t>
            </w:r>
          </w:p>
        </w:tc>
        <w:tc>
          <w:tcPr>
            <w:tcW w:w="7940" w:type="dxa"/>
            <w:vAlign w:val="top"/>
          </w:tcPr>
          <w:p>
            <w:pPr>
              <w:spacing w:line="440" w:lineRule="exact"/>
              <w:rPr>
                <w:rFonts w:hint="eastAsia"/>
                <w:sz w:val="24"/>
                <w:highlight w:val="none"/>
              </w:rPr>
            </w:pPr>
            <w:r>
              <w:rPr>
                <w:rFonts w:hint="eastAsia"/>
                <w:sz w:val="24"/>
                <w:highlight w:val="none"/>
              </w:rPr>
              <w:t>项目通知安全、质量学习不及时到会场（有代签字的）。</w:t>
            </w:r>
          </w:p>
        </w:tc>
        <w:tc>
          <w:tcPr>
            <w:tcW w:w="1850" w:type="dxa"/>
            <w:vAlign w:val="top"/>
          </w:tcPr>
          <w:p>
            <w:pPr>
              <w:spacing w:line="440" w:lineRule="exact"/>
              <w:rPr>
                <w:rFonts w:hint="eastAsia"/>
                <w:sz w:val="24"/>
                <w:highlight w:val="none"/>
              </w:rPr>
            </w:pPr>
            <w:r>
              <w:rPr>
                <w:rFonts w:hint="eastAsia"/>
                <w:sz w:val="24"/>
                <w:highlight w:val="none"/>
              </w:rPr>
              <w:t>人/次100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8</w:t>
            </w:r>
          </w:p>
        </w:tc>
        <w:tc>
          <w:tcPr>
            <w:tcW w:w="7940" w:type="dxa"/>
            <w:vAlign w:val="top"/>
          </w:tcPr>
          <w:p>
            <w:pPr>
              <w:spacing w:line="440" w:lineRule="exact"/>
              <w:rPr>
                <w:rFonts w:hint="eastAsia"/>
                <w:sz w:val="24"/>
                <w:highlight w:val="none"/>
              </w:rPr>
            </w:pPr>
            <w:r>
              <w:rPr>
                <w:rFonts w:hint="eastAsia"/>
                <w:sz w:val="24"/>
                <w:highlight w:val="none"/>
              </w:rPr>
              <w:t>各劳务、分包班组工人在宿舍私拉乱接电线，使用100w以上照明、烤物取暖、超负荷用电烧水做饭。</w:t>
            </w:r>
          </w:p>
        </w:tc>
        <w:tc>
          <w:tcPr>
            <w:tcW w:w="1850" w:type="dxa"/>
            <w:vAlign w:val="top"/>
          </w:tcPr>
          <w:p>
            <w:pPr>
              <w:spacing w:line="440" w:lineRule="exact"/>
              <w:rPr>
                <w:rFonts w:hint="eastAsia"/>
                <w:sz w:val="24"/>
                <w:highlight w:val="none"/>
              </w:rPr>
            </w:pPr>
            <w:r>
              <w:rPr>
                <w:rFonts w:hint="eastAsia"/>
                <w:sz w:val="24"/>
                <w:highlight w:val="none"/>
              </w:rPr>
              <w:t>人/次500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9</w:t>
            </w:r>
          </w:p>
        </w:tc>
        <w:tc>
          <w:tcPr>
            <w:tcW w:w="7940" w:type="dxa"/>
            <w:vAlign w:val="top"/>
          </w:tcPr>
          <w:p>
            <w:pPr>
              <w:spacing w:line="440" w:lineRule="exact"/>
              <w:rPr>
                <w:rFonts w:hint="eastAsia"/>
                <w:sz w:val="24"/>
                <w:highlight w:val="none"/>
              </w:rPr>
            </w:pPr>
            <w:r>
              <w:rPr>
                <w:rFonts w:hint="eastAsia"/>
                <w:sz w:val="24"/>
                <w:highlight w:val="none"/>
              </w:rPr>
              <w:t>各班组工人在生活区乱倒垃圾的。</w:t>
            </w:r>
          </w:p>
        </w:tc>
        <w:tc>
          <w:tcPr>
            <w:tcW w:w="1850" w:type="dxa"/>
            <w:vAlign w:val="top"/>
          </w:tcPr>
          <w:p>
            <w:pPr>
              <w:spacing w:line="440" w:lineRule="exact"/>
              <w:rPr>
                <w:rFonts w:hint="eastAsia"/>
                <w:sz w:val="24"/>
                <w:highlight w:val="none"/>
              </w:rPr>
            </w:pPr>
            <w:r>
              <w:rPr>
                <w:rFonts w:hint="eastAsia"/>
                <w:sz w:val="24"/>
                <w:highlight w:val="none"/>
              </w:rPr>
              <w:t>每次200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10</w:t>
            </w:r>
          </w:p>
        </w:tc>
        <w:tc>
          <w:tcPr>
            <w:tcW w:w="7940" w:type="dxa"/>
            <w:vAlign w:val="top"/>
          </w:tcPr>
          <w:p>
            <w:pPr>
              <w:spacing w:line="440" w:lineRule="exact"/>
              <w:rPr>
                <w:rFonts w:hint="eastAsia"/>
                <w:sz w:val="24"/>
                <w:highlight w:val="none"/>
              </w:rPr>
            </w:pPr>
            <w:r>
              <w:rPr>
                <w:rFonts w:hint="eastAsia"/>
                <w:sz w:val="24"/>
                <w:highlight w:val="none"/>
              </w:rPr>
              <w:t>明知作业环危险, 不具备作业条件, 夜间、冬期安排危险作业，不采取措施，其它违章指挥操作的。</w:t>
            </w:r>
          </w:p>
        </w:tc>
        <w:tc>
          <w:tcPr>
            <w:tcW w:w="1850" w:type="dxa"/>
            <w:vAlign w:val="top"/>
          </w:tcPr>
          <w:p>
            <w:pPr>
              <w:spacing w:line="440" w:lineRule="exact"/>
              <w:rPr>
                <w:rFonts w:hint="eastAsia"/>
                <w:sz w:val="24"/>
                <w:highlight w:val="none"/>
              </w:rPr>
            </w:pPr>
            <w:r>
              <w:rPr>
                <w:rFonts w:hint="eastAsia"/>
                <w:sz w:val="24"/>
                <w:highlight w:val="none"/>
              </w:rPr>
              <w:t>每次500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11</w:t>
            </w:r>
          </w:p>
        </w:tc>
        <w:tc>
          <w:tcPr>
            <w:tcW w:w="7940" w:type="dxa"/>
            <w:vAlign w:val="top"/>
          </w:tcPr>
          <w:p>
            <w:pPr>
              <w:spacing w:line="440" w:lineRule="exact"/>
              <w:rPr>
                <w:rFonts w:hint="eastAsia"/>
                <w:sz w:val="24"/>
                <w:highlight w:val="none"/>
              </w:rPr>
            </w:pPr>
            <w:r>
              <w:rPr>
                <w:rFonts w:hint="eastAsia"/>
                <w:sz w:val="24"/>
                <w:highlight w:val="none"/>
              </w:rPr>
              <w:t>门卫保安未执行施工现场规定，进岀车辆、人员必须登记。</w:t>
            </w:r>
          </w:p>
        </w:tc>
        <w:tc>
          <w:tcPr>
            <w:tcW w:w="1850" w:type="dxa"/>
            <w:vAlign w:val="top"/>
          </w:tcPr>
          <w:p>
            <w:pPr>
              <w:spacing w:line="440" w:lineRule="exact"/>
              <w:rPr>
                <w:rFonts w:hint="eastAsia"/>
                <w:sz w:val="24"/>
                <w:highlight w:val="none"/>
              </w:rPr>
            </w:pPr>
            <w:r>
              <w:rPr>
                <w:rFonts w:hint="eastAsia"/>
                <w:sz w:val="24"/>
                <w:highlight w:val="none"/>
              </w:rPr>
              <w:t>每次100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12</w:t>
            </w:r>
          </w:p>
        </w:tc>
        <w:tc>
          <w:tcPr>
            <w:tcW w:w="7940" w:type="dxa"/>
            <w:vAlign w:val="top"/>
          </w:tcPr>
          <w:p>
            <w:pPr>
              <w:spacing w:line="440" w:lineRule="exact"/>
              <w:rPr>
                <w:rFonts w:hint="eastAsia"/>
                <w:sz w:val="24"/>
                <w:highlight w:val="none"/>
              </w:rPr>
            </w:pPr>
            <w:r>
              <w:rPr>
                <w:rFonts w:hint="eastAsia"/>
                <w:sz w:val="24"/>
                <w:highlight w:val="none"/>
              </w:rPr>
              <w:t>严禁工人在施工现场追跑、打闹及携带老人、小孩进入施工现场。</w:t>
            </w:r>
          </w:p>
        </w:tc>
        <w:tc>
          <w:tcPr>
            <w:tcW w:w="1850" w:type="dxa"/>
            <w:vAlign w:val="top"/>
          </w:tcPr>
          <w:p>
            <w:pPr>
              <w:spacing w:line="440" w:lineRule="exact"/>
              <w:rPr>
                <w:rFonts w:hint="eastAsia"/>
                <w:sz w:val="24"/>
                <w:highlight w:val="none"/>
              </w:rPr>
            </w:pPr>
            <w:r>
              <w:rPr>
                <w:rFonts w:hint="eastAsia"/>
                <w:sz w:val="24"/>
                <w:highlight w:val="none"/>
              </w:rPr>
              <w:t>每次200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13</w:t>
            </w:r>
          </w:p>
        </w:tc>
        <w:tc>
          <w:tcPr>
            <w:tcW w:w="7940" w:type="dxa"/>
            <w:vAlign w:val="top"/>
          </w:tcPr>
          <w:p>
            <w:pPr>
              <w:spacing w:line="440" w:lineRule="exact"/>
              <w:rPr>
                <w:rFonts w:hint="eastAsia"/>
                <w:sz w:val="24"/>
                <w:highlight w:val="none"/>
              </w:rPr>
            </w:pPr>
            <w:r>
              <w:rPr>
                <w:rFonts w:hint="eastAsia"/>
                <w:sz w:val="24"/>
                <w:highlight w:val="none"/>
              </w:rPr>
              <w:t>无特种作业操作证的（电工、焊工、架工、塔吊司机、信号工及提笼）操作证等。</w:t>
            </w:r>
          </w:p>
        </w:tc>
        <w:tc>
          <w:tcPr>
            <w:tcW w:w="1850" w:type="dxa"/>
            <w:vAlign w:val="top"/>
          </w:tcPr>
          <w:p>
            <w:pPr>
              <w:spacing w:line="440" w:lineRule="exact"/>
              <w:rPr>
                <w:rFonts w:hint="eastAsia"/>
                <w:sz w:val="24"/>
                <w:highlight w:val="none"/>
              </w:rPr>
            </w:pPr>
            <w:r>
              <w:rPr>
                <w:rFonts w:hint="eastAsia"/>
                <w:sz w:val="24"/>
                <w:highlight w:val="none"/>
              </w:rPr>
              <w:t>人/次200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14</w:t>
            </w:r>
          </w:p>
        </w:tc>
        <w:tc>
          <w:tcPr>
            <w:tcW w:w="7940" w:type="dxa"/>
            <w:vAlign w:val="top"/>
          </w:tcPr>
          <w:p>
            <w:pPr>
              <w:spacing w:line="440" w:lineRule="exact"/>
              <w:rPr>
                <w:rFonts w:hint="eastAsia"/>
                <w:sz w:val="24"/>
                <w:highlight w:val="none"/>
              </w:rPr>
            </w:pPr>
            <w:r>
              <w:rPr>
                <w:rFonts w:hint="eastAsia"/>
                <w:sz w:val="24"/>
                <w:highlight w:val="none"/>
              </w:rPr>
              <w:t>招用老年工、童工或残疾人，（特殊保护规定）所规定的禁忌劳工。</w:t>
            </w:r>
          </w:p>
        </w:tc>
        <w:tc>
          <w:tcPr>
            <w:tcW w:w="1850" w:type="dxa"/>
            <w:vAlign w:val="top"/>
          </w:tcPr>
          <w:p>
            <w:pPr>
              <w:spacing w:line="440" w:lineRule="exact"/>
              <w:rPr>
                <w:rFonts w:hint="eastAsia"/>
                <w:sz w:val="24"/>
                <w:highlight w:val="none"/>
              </w:rPr>
            </w:pPr>
            <w:r>
              <w:rPr>
                <w:rFonts w:hint="eastAsia"/>
                <w:sz w:val="24"/>
                <w:highlight w:val="none"/>
              </w:rPr>
              <w:t>每次500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15</w:t>
            </w:r>
          </w:p>
        </w:tc>
        <w:tc>
          <w:tcPr>
            <w:tcW w:w="7940" w:type="dxa"/>
            <w:vAlign w:val="top"/>
          </w:tcPr>
          <w:p>
            <w:pPr>
              <w:spacing w:line="440" w:lineRule="exact"/>
              <w:rPr>
                <w:rFonts w:hint="eastAsia"/>
                <w:sz w:val="24"/>
                <w:highlight w:val="none"/>
              </w:rPr>
            </w:pPr>
            <w:r>
              <w:rPr>
                <w:rFonts w:hint="eastAsia"/>
                <w:sz w:val="24"/>
                <w:highlight w:val="none"/>
              </w:rPr>
              <w:t>违章指挥,造成未遂事故(没有发生人员伤害的)。</w:t>
            </w:r>
          </w:p>
        </w:tc>
        <w:tc>
          <w:tcPr>
            <w:tcW w:w="1850" w:type="dxa"/>
            <w:vAlign w:val="top"/>
          </w:tcPr>
          <w:p>
            <w:pPr>
              <w:spacing w:line="440" w:lineRule="exact"/>
              <w:rPr>
                <w:rFonts w:hint="eastAsia"/>
                <w:sz w:val="24"/>
                <w:highlight w:val="none"/>
              </w:rPr>
            </w:pPr>
            <w:r>
              <w:rPr>
                <w:rFonts w:hint="eastAsia"/>
                <w:sz w:val="24"/>
                <w:highlight w:val="none"/>
              </w:rPr>
              <w:t>每次2000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16</w:t>
            </w:r>
          </w:p>
        </w:tc>
        <w:tc>
          <w:tcPr>
            <w:tcW w:w="7940" w:type="dxa"/>
            <w:vAlign w:val="top"/>
          </w:tcPr>
          <w:p>
            <w:pPr>
              <w:spacing w:line="440" w:lineRule="exact"/>
              <w:rPr>
                <w:rFonts w:hint="eastAsia"/>
                <w:sz w:val="24"/>
                <w:highlight w:val="none"/>
              </w:rPr>
            </w:pPr>
            <w:r>
              <w:rPr>
                <w:rFonts w:hint="eastAsia"/>
                <w:sz w:val="24"/>
                <w:highlight w:val="none"/>
              </w:rPr>
              <w:t>严禁酗酒闹事, 打架斗殴、聚众赌博等行违。</w:t>
            </w:r>
          </w:p>
        </w:tc>
        <w:tc>
          <w:tcPr>
            <w:tcW w:w="1850" w:type="dxa"/>
            <w:vAlign w:val="top"/>
          </w:tcPr>
          <w:p>
            <w:pPr>
              <w:spacing w:line="440" w:lineRule="exact"/>
              <w:rPr>
                <w:rFonts w:hint="eastAsia"/>
                <w:sz w:val="24"/>
                <w:highlight w:val="none"/>
              </w:rPr>
            </w:pPr>
            <w:r>
              <w:rPr>
                <w:rFonts w:hint="eastAsia"/>
                <w:sz w:val="24"/>
                <w:highlight w:val="none"/>
              </w:rPr>
              <w:t>毎次1000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17</w:t>
            </w:r>
          </w:p>
        </w:tc>
        <w:tc>
          <w:tcPr>
            <w:tcW w:w="7940" w:type="dxa"/>
            <w:vAlign w:val="top"/>
          </w:tcPr>
          <w:p>
            <w:pPr>
              <w:spacing w:line="440" w:lineRule="exact"/>
              <w:rPr>
                <w:rFonts w:hint="eastAsia"/>
                <w:sz w:val="24"/>
                <w:highlight w:val="none"/>
              </w:rPr>
            </w:pPr>
            <w:r>
              <w:rPr>
                <w:rFonts w:hint="eastAsia"/>
                <w:sz w:val="24"/>
                <w:highlight w:val="none"/>
              </w:rPr>
              <w:t>项目宿舍的公物不得随意损坏。</w:t>
            </w:r>
          </w:p>
        </w:tc>
        <w:tc>
          <w:tcPr>
            <w:tcW w:w="1850" w:type="dxa"/>
            <w:vAlign w:val="top"/>
          </w:tcPr>
          <w:p>
            <w:pPr>
              <w:spacing w:line="440" w:lineRule="exact"/>
              <w:rPr>
                <w:rFonts w:hint="eastAsia"/>
                <w:sz w:val="24"/>
                <w:highlight w:val="none"/>
              </w:rPr>
            </w:pPr>
            <w:r>
              <w:rPr>
                <w:rFonts w:hint="eastAsia"/>
                <w:sz w:val="24"/>
                <w:highlight w:val="none"/>
              </w:rPr>
              <w:t>毎件100一500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18</w:t>
            </w:r>
          </w:p>
        </w:tc>
        <w:tc>
          <w:tcPr>
            <w:tcW w:w="7940" w:type="dxa"/>
            <w:vAlign w:val="top"/>
          </w:tcPr>
          <w:p>
            <w:pPr>
              <w:spacing w:line="440" w:lineRule="exact"/>
              <w:rPr>
                <w:rFonts w:hint="eastAsia"/>
                <w:sz w:val="24"/>
                <w:highlight w:val="none"/>
              </w:rPr>
            </w:pPr>
            <w:r>
              <w:rPr>
                <w:rFonts w:hint="eastAsia"/>
                <w:sz w:val="24"/>
                <w:highlight w:val="none"/>
              </w:rPr>
              <w:t>任何班组员工便于自已操作，损坏安全防护未及时恢复。</w:t>
            </w:r>
          </w:p>
        </w:tc>
        <w:tc>
          <w:tcPr>
            <w:tcW w:w="1850" w:type="dxa"/>
            <w:vAlign w:val="top"/>
          </w:tcPr>
          <w:p>
            <w:pPr>
              <w:spacing w:line="440" w:lineRule="exact"/>
              <w:rPr>
                <w:rFonts w:hint="eastAsia"/>
                <w:sz w:val="24"/>
                <w:highlight w:val="none"/>
              </w:rPr>
            </w:pPr>
            <w:r>
              <w:rPr>
                <w:rFonts w:hint="eastAsia"/>
                <w:sz w:val="24"/>
                <w:highlight w:val="none"/>
              </w:rPr>
              <w:t>每次500</w:t>
            </w:r>
          </w:p>
        </w:tc>
      </w:tr>
    </w:tbl>
    <w:p>
      <w:pPr>
        <w:pStyle w:val="11"/>
        <w:spacing w:before="0" w:beforeAutospacing="0" w:after="0" w:afterAutospacing="0" w:line="360" w:lineRule="auto"/>
        <w:rPr>
          <w:rFonts w:ascii="仿宋_GB2312" w:hAnsi="ˎ̥" w:eastAsia="仿宋_GB2312"/>
          <w:color w:val="000000"/>
        </w:rPr>
      </w:pP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　</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甲方：（全称盖章）　　　　　　　　乙方：（全称盖章）</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　　</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法定代表或　　　　           　   法定代表或</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授权代理人：　　　　           　 委托代理人：</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p>
    <w:p>
      <w:pPr>
        <w:pStyle w:val="11"/>
        <w:spacing w:before="0" w:beforeAutospacing="0" w:after="0" w:afterAutospacing="0" w:line="440" w:lineRule="exact"/>
        <w:ind w:firstLine="1260" w:firstLineChars="450"/>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2</w:t>
      </w:r>
      <w:r>
        <w:rPr>
          <w:rFonts w:ascii="Times New Roman" w:hAnsi="Times New Roman" w:eastAsia="仿宋_GB2312" w:cs="Times New Roman"/>
          <w:color w:val="000000" w:themeColor="text1"/>
          <w:sz w:val="28"/>
          <w:szCs w:val="28"/>
          <w14:textFill>
            <w14:solidFill>
              <w14:schemeClr w14:val="tx1"/>
            </w14:solidFill>
          </w14:textFill>
        </w:rPr>
        <w:t>01</w:t>
      </w:r>
      <w:r>
        <w:rPr>
          <w:rFonts w:hint="eastAsia" w:ascii="Times New Roman" w:hAnsi="Times New Roman" w:eastAsia="仿宋_GB2312" w:cs="Times New Roman"/>
          <w:color w:val="000000" w:themeColor="text1"/>
          <w:sz w:val="28"/>
          <w:szCs w:val="28"/>
          <w:u w:val="single"/>
          <w14:textFill>
            <w14:solidFill>
              <w14:schemeClr w14:val="tx1"/>
            </w14:solidFill>
          </w14:textFill>
        </w:rPr>
        <w:t>_</w:t>
      </w:r>
      <w:r>
        <w:rPr>
          <w:rFonts w:hint="eastAsia" w:ascii="Times New Roman" w:hAnsi="Times New Roman" w:eastAsia="仿宋_GB2312" w:cs="Times New Roman"/>
          <w:color w:val="000000" w:themeColor="text1"/>
          <w:sz w:val="28"/>
          <w:szCs w:val="28"/>
          <w14:textFill>
            <w14:solidFill>
              <w14:schemeClr w14:val="tx1"/>
            </w14:solidFill>
          </w14:textFill>
        </w:rPr>
        <w:t>年</w:t>
      </w:r>
      <w:r>
        <w:rPr>
          <w:rFonts w:hint="eastAsia" w:ascii="Times New Roman" w:hAnsi="Times New Roman" w:eastAsia="仿宋_GB2312" w:cs="Times New Roman"/>
          <w:color w:val="000000" w:themeColor="text1"/>
          <w:sz w:val="28"/>
          <w:szCs w:val="28"/>
          <w:u w:val="single"/>
          <w14:textFill>
            <w14:solidFill>
              <w14:schemeClr w14:val="tx1"/>
            </w14:solidFill>
          </w14:textFill>
        </w:rPr>
        <w:t>__</w:t>
      </w:r>
      <w:r>
        <w:rPr>
          <w:rFonts w:hint="eastAsia" w:ascii="Times New Roman" w:hAnsi="Times New Roman" w:eastAsia="仿宋_GB2312" w:cs="Times New Roman"/>
          <w:color w:val="000000" w:themeColor="text1"/>
          <w:sz w:val="28"/>
          <w:szCs w:val="28"/>
          <w14:textFill>
            <w14:solidFill>
              <w14:schemeClr w14:val="tx1"/>
            </w14:solidFill>
          </w14:textFill>
        </w:rPr>
        <w:t>月</w:t>
      </w:r>
      <w:r>
        <w:rPr>
          <w:rFonts w:hint="eastAsia" w:ascii="Times New Roman" w:hAnsi="Times New Roman" w:eastAsia="仿宋_GB2312" w:cs="Times New Roman"/>
          <w:color w:val="000000" w:themeColor="text1"/>
          <w:sz w:val="28"/>
          <w:szCs w:val="28"/>
          <w:u w:val="single"/>
          <w14:textFill>
            <w14:solidFill>
              <w14:schemeClr w14:val="tx1"/>
            </w14:solidFill>
          </w14:textFill>
        </w:rPr>
        <w:t>__</w:t>
      </w:r>
      <w:r>
        <w:rPr>
          <w:rFonts w:hint="eastAsia" w:ascii="Times New Roman" w:hAnsi="Times New Roman" w:eastAsia="仿宋_GB2312" w:cs="Times New Roman"/>
          <w:color w:val="000000" w:themeColor="text1"/>
          <w:sz w:val="28"/>
          <w:szCs w:val="28"/>
          <w14:textFill>
            <w14:solidFill>
              <w14:schemeClr w14:val="tx1"/>
            </w14:solidFill>
          </w14:textFill>
        </w:rPr>
        <w:t>日                     2</w:t>
      </w:r>
      <w:r>
        <w:rPr>
          <w:rFonts w:ascii="Times New Roman" w:hAnsi="Times New Roman" w:eastAsia="仿宋_GB2312" w:cs="Times New Roman"/>
          <w:color w:val="000000" w:themeColor="text1"/>
          <w:sz w:val="28"/>
          <w:szCs w:val="28"/>
          <w14:textFill>
            <w14:solidFill>
              <w14:schemeClr w14:val="tx1"/>
            </w14:solidFill>
          </w14:textFill>
        </w:rPr>
        <w:t>01</w:t>
      </w:r>
      <w:r>
        <w:rPr>
          <w:rFonts w:hint="eastAsia" w:ascii="Times New Roman" w:hAnsi="Times New Roman" w:eastAsia="仿宋_GB2312" w:cs="Times New Roman"/>
          <w:color w:val="000000" w:themeColor="text1"/>
          <w:sz w:val="28"/>
          <w:szCs w:val="28"/>
          <w:u w:val="single"/>
          <w14:textFill>
            <w14:solidFill>
              <w14:schemeClr w14:val="tx1"/>
            </w14:solidFill>
          </w14:textFill>
        </w:rPr>
        <w:t>_</w:t>
      </w:r>
      <w:r>
        <w:rPr>
          <w:rFonts w:hint="eastAsia" w:ascii="Times New Roman" w:hAnsi="Times New Roman" w:eastAsia="仿宋_GB2312" w:cs="Times New Roman"/>
          <w:color w:val="000000" w:themeColor="text1"/>
          <w:sz w:val="28"/>
          <w:szCs w:val="28"/>
          <w14:textFill>
            <w14:solidFill>
              <w14:schemeClr w14:val="tx1"/>
            </w14:solidFill>
          </w14:textFill>
        </w:rPr>
        <w:t>年</w:t>
      </w:r>
      <w:r>
        <w:rPr>
          <w:rFonts w:hint="eastAsia" w:ascii="Times New Roman" w:hAnsi="Times New Roman" w:eastAsia="仿宋_GB2312" w:cs="Times New Roman"/>
          <w:color w:val="000000" w:themeColor="text1"/>
          <w:sz w:val="28"/>
          <w:szCs w:val="28"/>
          <w:u w:val="single"/>
          <w14:textFill>
            <w14:solidFill>
              <w14:schemeClr w14:val="tx1"/>
            </w14:solidFill>
          </w14:textFill>
        </w:rPr>
        <w:t>__</w:t>
      </w:r>
      <w:r>
        <w:rPr>
          <w:rFonts w:hint="eastAsia" w:ascii="Times New Roman" w:hAnsi="Times New Roman" w:eastAsia="仿宋_GB2312" w:cs="Times New Roman"/>
          <w:color w:val="000000" w:themeColor="text1"/>
          <w:sz w:val="28"/>
          <w:szCs w:val="28"/>
          <w14:textFill>
            <w14:solidFill>
              <w14:schemeClr w14:val="tx1"/>
            </w14:solidFill>
          </w14:textFill>
        </w:rPr>
        <w:t>月</w:t>
      </w:r>
      <w:r>
        <w:rPr>
          <w:rFonts w:hint="eastAsia" w:ascii="Times New Roman" w:hAnsi="Times New Roman" w:eastAsia="仿宋_GB2312" w:cs="Times New Roman"/>
          <w:color w:val="000000" w:themeColor="text1"/>
          <w:sz w:val="28"/>
          <w:szCs w:val="28"/>
          <w:u w:val="single"/>
          <w14:textFill>
            <w14:solidFill>
              <w14:schemeClr w14:val="tx1"/>
            </w14:solidFill>
          </w14:textFill>
        </w:rPr>
        <w:t>__</w:t>
      </w:r>
      <w:r>
        <w:rPr>
          <w:rFonts w:hint="eastAsia" w:ascii="Times New Roman" w:hAnsi="Times New Roman" w:eastAsia="仿宋_GB2312" w:cs="Times New Roman"/>
          <w:color w:val="000000" w:themeColor="text1"/>
          <w:sz w:val="28"/>
          <w:szCs w:val="28"/>
          <w14:textFill>
            <w14:solidFill>
              <w14:schemeClr w14:val="tx1"/>
            </w14:solidFill>
          </w14:textFill>
        </w:rPr>
        <w:t>日</w:t>
      </w:r>
    </w:p>
    <w:p>
      <w:pPr>
        <w:pStyle w:val="11"/>
        <w:spacing w:before="0" w:beforeAutospacing="0" w:after="0" w:afterAutospacing="0" w:line="500" w:lineRule="exact"/>
        <w:ind w:firstLine="1260" w:firstLineChars="450"/>
        <w:rPr>
          <w:rFonts w:ascii="仿宋_GB2312" w:hAnsi="ˎ̥" w:eastAsia="仿宋_GB2312"/>
          <w:sz w:val="28"/>
          <w:szCs w:val="28"/>
          <w:highlight w:val="none"/>
        </w:rPr>
      </w:pPr>
    </w:p>
    <w:p>
      <w:pPr>
        <w:pStyle w:val="11"/>
        <w:spacing w:before="0" w:beforeAutospacing="0" w:after="0" w:afterAutospacing="0" w:line="500" w:lineRule="exact"/>
        <w:ind w:firstLine="1260" w:firstLineChars="450"/>
        <w:rPr>
          <w:rFonts w:ascii="仿宋_GB2312" w:hAnsi="ˎ̥" w:eastAsia="仿宋_GB2312"/>
          <w:sz w:val="28"/>
          <w:szCs w:val="28"/>
          <w:highlight w:val="none"/>
        </w:rPr>
      </w:pPr>
    </w:p>
    <w:p>
      <w:pPr>
        <w:pStyle w:val="11"/>
        <w:spacing w:before="0" w:beforeAutospacing="0" w:after="0" w:afterAutospacing="0" w:line="500" w:lineRule="exact"/>
        <w:ind w:firstLine="1260" w:firstLineChars="450"/>
        <w:rPr>
          <w:rFonts w:ascii="仿宋_GB2312" w:hAnsi="ˎ̥" w:eastAsia="仿宋_GB2312"/>
          <w:sz w:val="28"/>
          <w:szCs w:val="28"/>
          <w:highlight w:val="none"/>
        </w:rPr>
      </w:pPr>
    </w:p>
    <w:p>
      <w:pPr>
        <w:pStyle w:val="11"/>
        <w:spacing w:before="0" w:beforeAutospacing="0" w:after="0" w:afterAutospacing="0" w:line="500" w:lineRule="exact"/>
        <w:ind w:firstLine="1260" w:firstLineChars="450"/>
        <w:rPr>
          <w:rFonts w:ascii="仿宋_GB2312" w:hAnsi="ˎ̥" w:eastAsia="仿宋_GB2312"/>
          <w:sz w:val="28"/>
          <w:szCs w:val="28"/>
          <w:highlight w:val="none"/>
        </w:rPr>
      </w:pPr>
    </w:p>
    <w:p>
      <w:pPr>
        <w:pStyle w:val="11"/>
        <w:spacing w:before="0" w:beforeAutospacing="0" w:after="0" w:afterAutospacing="0" w:line="500" w:lineRule="exact"/>
        <w:ind w:firstLine="1260" w:firstLineChars="450"/>
        <w:rPr>
          <w:rFonts w:ascii="仿宋_GB2312" w:hAnsi="ˎ̥" w:eastAsia="仿宋_GB2312"/>
          <w:sz w:val="28"/>
          <w:szCs w:val="28"/>
          <w:highlight w:val="none"/>
        </w:rPr>
      </w:pPr>
    </w:p>
    <w:p>
      <w:pPr>
        <w:pStyle w:val="11"/>
        <w:spacing w:before="0" w:beforeAutospacing="0" w:after="0" w:afterAutospacing="0" w:line="500" w:lineRule="exact"/>
        <w:ind w:firstLine="1260" w:firstLineChars="450"/>
        <w:rPr>
          <w:rFonts w:ascii="仿宋_GB2312" w:hAnsi="ˎ̥" w:eastAsia="仿宋_GB2312"/>
          <w:sz w:val="28"/>
          <w:szCs w:val="28"/>
          <w:highlight w:val="none"/>
        </w:rPr>
      </w:pPr>
    </w:p>
    <w:p>
      <w:pPr>
        <w:pStyle w:val="11"/>
        <w:spacing w:before="0" w:beforeAutospacing="0" w:after="0" w:afterAutospacing="0" w:line="500" w:lineRule="exact"/>
        <w:ind w:firstLine="1260" w:firstLineChars="450"/>
        <w:rPr>
          <w:rFonts w:ascii="仿宋_GB2312" w:hAnsi="ˎ̥" w:eastAsia="仿宋_GB2312"/>
          <w:sz w:val="28"/>
          <w:szCs w:val="28"/>
          <w:highlight w:val="none"/>
        </w:rPr>
      </w:pPr>
    </w:p>
    <w:p>
      <w:pPr>
        <w:pStyle w:val="11"/>
        <w:spacing w:before="0" w:beforeAutospacing="0" w:after="0" w:afterAutospacing="0" w:line="500" w:lineRule="exact"/>
        <w:ind w:firstLine="1260" w:firstLineChars="450"/>
        <w:rPr>
          <w:rFonts w:ascii="仿宋_GB2312" w:hAnsi="ˎ̥" w:eastAsia="仿宋_GB2312"/>
          <w:sz w:val="28"/>
          <w:szCs w:val="28"/>
          <w:highlight w:val="none"/>
        </w:rPr>
      </w:pPr>
    </w:p>
    <w:p>
      <w:pPr>
        <w:pStyle w:val="11"/>
        <w:spacing w:before="0" w:beforeAutospacing="0" w:after="0" w:afterAutospacing="0" w:line="500" w:lineRule="exact"/>
        <w:ind w:firstLine="1260" w:firstLineChars="450"/>
        <w:rPr>
          <w:rFonts w:ascii="仿宋_GB2312" w:hAnsi="ˎ̥" w:eastAsia="仿宋_GB2312"/>
          <w:sz w:val="28"/>
          <w:szCs w:val="28"/>
          <w:highlight w:val="none"/>
        </w:rPr>
      </w:pPr>
    </w:p>
    <w:p>
      <w:pPr>
        <w:pStyle w:val="11"/>
        <w:spacing w:before="0" w:beforeAutospacing="0" w:after="0" w:afterAutospacing="0" w:line="500" w:lineRule="exact"/>
        <w:ind w:firstLine="1260" w:firstLineChars="450"/>
        <w:rPr>
          <w:rFonts w:ascii="仿宋_GB2312" w:hAnsi="ˎ̥" w:eastAsia="仿宋_GB2312"/>
          <w:sz w:val="28"/>
          <w:szCs w:val="28"/>
          <w:highlight w:val="none"/>
        </w:rPr>
      </w:pPr>
    </w:p>
    <w:p>
      <w:pPr>
        <w:pStyle w:val="11"/>
        <w:spacing w:before="0" w:beforeAutospacing="0" w:after="0" w:afterAutospacing="0" w:line="500" w:lineRule="exact"/>
        <w:ind w:firstLine="1260" w:firstLineChars="450"/>
        <w:rPr>
          <w:rFonts w:ascii="仿宋_GB2312" w:hAnsi="ˎ̥" w:eastAsia="仿宋_GB2312"/>
          <w:sz w:val="28"/>
          <w:szCs w:val="28"/>
          <w:highlight w:val="none"/>
        </w:rPr>
      </w:pPr>
    </w:p>
    <w:p>
      <w:pPr>
        <w:pStyle w:val="11"/>
        <w:spacing w:before="0" w:beforeAutospacing="0" w:after="0" w:afterAutospacing="0" w:line="500" w:lineRule="exact"/>
        <w:ind w:firstLine="1260" w:firstLineChars="450"/>
        <w:rPr>
          <w:rFonts w:ascii="仿宋_GB2312" w:hAnsi="ˎ̥" w:eastAsia="仿宋_GB2312"/>
          <w:sz w:val="28"/>
          <w:szCs w:val="28"/>
          <w:highlight w:val="none"/>
        </w:rPr>
      </w:pPr>
    </w:p>
    <w:p>
      <w:pPr>
        <w:pStyle w:val="11"/>
        <w:spacing w:before="0" w:beforeAutospacing="0" w:after="0" w:afterAutospacing="0" w:line="500" w:lineRule="exact"/>
        <w:ind w:firstLine="1260" w:firstLineChars="450"/>
        <w:rPr>
          <w:rFonts w:ascii="仿宋_GB2312" w:hAnsi="ˎ̥" w:eastAsia="仿宋_GB2312"/>
          <w:sz w:val="28"/>
          <w:szCs w:val="28"/>
          <w:highlight w:val="none"/>
        </w:rPr>
      </w:pPr>
    </w:p>
    <w:p>
      <w:pPr>
        <w:rPr>
          <w:highlight w:val="none"/>
        </w:rPr>
      </w:pPr>
    </w:p>
    <w:p>
      <w:pPr>
        <w:spacing w:line="560" w:lineRule="exact"/>
        <w:rPr>
          <w:rFonts w:ascii="宋体" w:hAnsi="宋体"/>
          <w:b/>
          <w:color w:val="auto"/>
          <w:sz w:val="28"/>
          <w:szCs w:val="28"/>
          <w:highlight w:val="none"/>
        </w:rPr>
      </w:pPr>
      <w:r>
        <w:rPr>
          <w:rFonts w:hint="eastAsia" w:ascii="宋体" w:hAnsi="宋体"/>
          <w:b/>
          <w:color w:val="auto"/>
          <w:sz w:val="28"/>
          <w:szCs w:val="28"/>
          <w:highlight w:val="none"/>
        </w:rPr>
        <w:t>第六部分  附表</w:t>
      </w:r>
    </w:p>
    <w:p>
      <w:pPr>
        <w:spacing w:line="560" w:lineRule="exact"/>
        <w:jc w:val="center"/>
        <w:rPr>
          <w:rFonts w:hint="eastAsia" w:ascii="Calibri" w:hAnsi="Calibri" w:eastAsia="宋体" w:cs="宋体"/>
          <w:b/>
          <w:bCs/>
          <w:color w:val="auto"/>
          <w:w w:val="90"/>
          <w:sz w:val="44"/>
          <w:szCs w:val="44"/>
          <w:highlight w:val="none"/>
          <w:lang w:val="en-US" w:eastAsia="zh-CN"/>
        </w:rPr>
      </w:pPr>
      <w:bookmarkStart w:id="0" w:name="_Toc468606057"/>
      <w:bookmarkStart w:id="1" w:name="_Toc6397150"/>
      <w:bookmarkStart w:id="2" w:name="_Toc467987851"/>
      <w:bookmarkStart w:id="3" w:name="_Toc468157564"/>
      <w:bookmarkStart w:id="4" w:name="_Toc480021081"/>
      <w:bookmarkStart w:id="5" w:name="_Toc500861026"/>
      <w:bookmarkStart w:id="6" w:name="_Toc467236768"/>
      <w:bookmarkStart w:id="7" w:name="_Toc90779595"/>
      <w:bookmarkStart w:id="8" w:name="_Toc480010736"/>
      <w:bookmarkStart w:id="9" w:name="_Toc123786880"/>
      <w:bookmarkStart w:id="10" w:name="_Toc458262638"/>
      <w:bookmarkStart w:id="11" w:name="_Toc6727971"/>
      <w:bookmarkStart w:id="12" w:name="_Toc491658679"/>
      <w:bookmarkStart w:id="13" w:name="_Toc480020285"/>
      <w:bookmarkStart w:id="14" w:name="_Toc65998015"/>
      <w:bookmarkStart w:id="15" w:name="_Toc479991610"/>
      <w:bookmarkStart w:id="16" w:name="_Toc454701405"/>
      <w:r>
        <w:rPr>
          <w:rFonts w:hint="eastAsia" w:ascii="Calibri" w:hAnsi="Calibri" w:eastAsia="宋体" w:cs="宋体"/>
          <w:b/>
          <w:bCs/>
          <w:color w:val="auto"/>
          <w:w w:val="90"/>
          <w:sz w:val="44"/>
          <w:szCs w:val="44"/>
          <w:highlight w:val="none"/>
          <w:lang w:val="en-US" w:eastAsia="zh-CN"/>
        </w:rPr>
        <w:t>数字创意产业园配套工程EPC（二期）总承包项目</w:t>
      </w:r>
    </w:p>
    <w:p>
      <w:pPr>
        <w:spacing w:line="560" w:lineRule="exact"/>
        <w:jc w:val="center"/>
        <w:rPr>
          <w:rFonts w:ascii="Calibri" w:hAnsi="Calibri" w:eastAsia="宋体" w:cs="宋体"/>
          <w:b/>
          <w:bCs/>
          <w:color w:val="auto"/>
          <w:w w:val="90"/>
          <w:sz w:val="44"/>
          <w:szCs w:val="44"/>
          <w:highlight w:val="none"/>
        </w:rPr>
      </w:pPr>
      <w:r>
        <w:rPr>
          <w:rFonts w:hint="eastAsia" w:ascii="Calibri" w:hAnsi="Calibri" w:eastAsia="宋体" w:cs="宋体"/>
          <w:b/>
          <w:bCs/>
          <w:color w:val="auto"/>
          <w:w w:val="90"/>
          <w:sz w:val="44"/>
          <w:szCs w:val="44"/>
          <w:highlight w:val="none"/>
          <w:lang w:val="en-US" w:eastAsia="zh-CN"/>
        </w:rPr>
        <w:t>弱电智能化工程</w:t>
      </w:r>
      <w:r>
        <w:rPr>
          <w:rFonts w:hint="eastAsia" w:ascii="Calibri" w:hAnsi="Calibri" w:eastAsia="宋体" w:cs="宋体"/>
          <w:b/>
          <w:bCs/>
          <w:color w:val="auto"/>
          <w:w w:val="90"/>
          <w:sz w:val="44"/>
          <w:szCs w:val="44"/>
          <w:highlight w:val="none"/>
          <w:lang w:eastAsia="zh-CN"/>
        </w:rPr>
        <w:t>专业</w:t>
      </w:r>
      <w:r>
        <w:rPr>
          <w:rFonts w:hint="eastAsia" w:ascii="Calibri" w:hAnsi="Calibri" w:eastAsia="宋体" w:cs="宋体"/>
          <w:b/>
          <w:bCs/>
          <w:color w:val="auto"/>
          <w:w w:val="90"/>
          <w:sz w:val="44"/>
          <w:szCs w:val="44"/>
          <w:highlight w:val="none"/>
        </w:rPr>
        <w:t>分包</w:t>
      </w:r>
    </w:p>
    <w:p>
      <w:pPr>
        <w:jc w:val="both"/>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jc w:val="center"/>
        <w:outlineLvl w:val="4"/>
        <w:rPr>
          <w:b/>
          <w:color w:val="auto"/>
          <w:sz w:val="72"/>
          <w:szCs w:val="72"/>
          <w:highlight w:val="none"/>
          <w:u w:val="single"/>
        </w:rPr>
      </w:pPr>
      <w:r>
        <w:rPr>
          <w:rFonts w:hint="eastAsia" w:cs="宋体"/>
          <w:b/>
          <w:color w:val="auto"/>
          <w:sz w:val="72"/>
          <w:szCs w:val="72"/>
          <w:highlight w:val="none"/>
          <w:u w:val="single"/>
        </w:rPr>
        <w:t>企业内部招采</w:t>
      </w:r>
    </w:p>
    <w:p>
      <w:pPr>
        <w:jc w:val="center"/>
        <w:outlineLvl w:val="4"/>
        <w:rPr>
          <w:b/>
          <w:color w:val="auto"/>
          <w:sz w:val="120"/>
          <w:szCs w:val="120"/>
          <w:highlight w:val="none"/>
        </w:rPr>
      </w:pPr>
      <w:r>
        <w:rPr>
          <w:rFonts w:hint="eastAsia" w:cs="宋体"/>
          <w:b/>
          <w:color w:val="auto"/>
          <w:sz w:val="120"/>
          <w:szCs w:val="120"/>
          <w:highlight w:val="none"/>
        </w:rPr>
        <w:t>投标文件</w:t>
      </w:r>
    </w:p>
    <w:p>
      <w:pPr>
        <w:spacing w:line="360" w:lineRule="auto"/>
        <w:ind w:firstLine="1680" w:firstLineChars="600"/>
        <w:rPr>
          <w:rFonts w:hint="eastAsia" w:ascii="宋体" w:hAnsi="宋体" w:eastAsia="宋体" w:cs="宋体"/>
          <w:color w:val="auto"/>
          <w:sz w:val="28"/>
          <w:szCs w:val="22"/>
          <w:highlight w:val="none"/>
          <w:lang w:val="en-US" w:eastAsia="zh-CN"/>
        </w:rPr>
      </w:pPr>
      <w:r>
        <w:rPr>
          <w:rFonts w:hint="eastAsia" w:ascii="宋体" w:hAnsi="宋体" w:eastAsia="宋体" w:cs="宋体"/>
          <w:color w:val="auto"/>
          <w:sz w:val="28"/>
          <w:szCs w:val="22"/>
          <w:highlight w:val="none"/>
          <w:lang w:val="en-US" w:eastAsia="zh-CN"/>
        </w:rPr>
        <w:t xml:space="preserve">      </w:t>
      </w: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red"/>
          <w:u w:val="single"/>
          <w:lang w:val="en-US" w:eastAsia="zh-CN"/>
        </w:rPr>
      </w:pP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lang w:eastAsia="zh-CN"/>
        </w:rPr>
        <w:t>招采编号：</w:t>
      </w:r>
      <w:r>
        <w:rPr>
          <w:rFonts w:hint="eastAsia" w:ascii="宋体" w:hAnsi="宋体" w:eastAsia="宋体" w:cs="宋体"/>
          <w:color w:val="auto"/>
          <w:sz w:val="28"/>
          <w:szCs w:val="22"/>
          <w:highlight w:val="none"/>
          <w:u w:val="single"/>
          <w:lang w:val="en-US" w:eastAsia="zh-CN"/>
        </w:rPr>
        <w:t>2020-01-029</w:t>
      </w:r>
      <w:r>
        <w:rPr>
          <w:rFonts w:hint="eastAsia" w:ascii="Calibri" w:hAnsi="Calibri" w:eastAsia="宋体" w:cs="宋体"/>
          <w:b/>
          <w:color w:val="auto"/>
          <w:sz w:val="32"/>
          <w:szCs w:val="32"/>
          <w:highlight w:val="none"/>
          <w:u w:val="single"/>
          <w:lang w:val="en-US" w:eastAsia="zh-CN"/>
        </w:rPr>
        <w:t xml:space="preserve">  </w:t>
      </w:r>
    </w:p>
    <w:p>
      <w:pPr>
        <w:spacing w:line="560" w:lineRule="exact"/>
        <w:jc w:val="both"/>
        <w:rPr>
          <w:rFonts w:hint="eastAsia" w:ascii="Calibri" w:hAnsi="Calibri" w:eastAsia="宋体" w:cs="宋体"/>
          <w:b/>
          <w:color w:val="auto"/>
          <w:sz w:val="32"/>
          <w:szCs w:val="32"/>
          <w:highlight w:val="none"/>
        </w:rPr>
      </w:pPr>
    </w:p>
    <w:p>
      <w:pPr>
        <w:spacing w:line="560" w:lineRule="exact"/>
        <w:jc w:val="both"/>
        <w:rPr>
          <w:b/>
          <w:color w:val="auto"/>
          <w:sz w:val="32"/>
          <w:szCs w:val="32"/>
          <w:highlight w:val="none"/>
          <w:u w:val="single"/>
        </w:rPr>
      </w:pPr>
      <w:r>
        <w:rPr>
          <w:rFonts w:hint="eastAsia" w:ascii="Calibri" w:hAnsi="Calibri" w:eastAsia="宋体" w:cs="宋体"/>
          <w:b/>
          <w:color w:val="auto"/>
          <w:sz w:val="32"/>
          <w:szCs w:val="32"/>
          <w:highlight w:val="none"/>
        </w:rPr>
        <w:t xml:space="preserve"> </w:t>
      </w: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 xml:space="preserve">投标人： </w:t>
      </w:r>
      <w:r>
        <w:rPr>
          <w:rFonts w:hint="eastAsia" w:ascii="Calibri" w:hAnsi="Calibri" w:eastAsia="宋体" w:cs="宋体"/>
          <w:b/>
          <w:color w:val="auto"/>
          <w:sz w:val="32"/>
          <w:szCs w:val="32"/>
          <w:highlight w:val="none"/>
          <w:u w:val="single"/>
        </w:rPr>
        <w:t xml:space="preserve">             （盖公章）</w:t>
      </w:r>
    </w:p>
    <w:p>
      <w:pPr>
        <w:adjustRightInd w:val="0"/>
        <w:snapToGrid w:val="0"/>
        <w:spacing w:line="560" w:lineRule="exact"/>
        <w:jc w:val="center"/>
        <w:rPr>
          <w:rFonts w:ascii="Calibri" w:hAnsi="Calibri" w:eastAsia="宋体" w:cs="宋体"/>
          <w:b/>
          <w:color w:val="auto"/>
          <w:sz w:val="11"/>
          <w:szCs w:val="11"/>
          <w:highlight w:val="none"/>
        </w:rPr>
      </w:pPr>
    </w:p>
    <w:p>
      <w:pPr>
        <w:adjustRightInd w:val="0"/>
        <w:snapToGrid w:val="0"/>
        <w:spacing w:line="560" w:lineRule="exact"/>
        <w:jc w:val="left"/>
        <w:rPr>
          <w:b/>
          <w:color w:val="auto"/>
          <w:sz w:val="32"/>
          <w:szCs w:val="32"/>
          <w:highlight w:val="none"/>
        </w:rPr>
      </w:pP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期：</w:t>
      </w:r>
      <w:r>
        <w:rPr>
          <w:rFonts w:hint="eastAsia" w:ascii="Calibri" w:hAnsi="Calibri" w:eastAsia="宋体"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rPr>
        <w:t>年</w:t>
      </w:r>
      <w:r>
        <w:rPr>
          <w:rFonts w:hint="eastAsia" w:ascii="Calibri" w:hAnsi="Calibri" w:eastAsia="宋体"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rPr>
        <w:t>月</w:t>
      </w:r>
      <w:r>
        <w:rPr>
          <w:rFonts w:hint="eastAsia" w:ascii="Calibri" w:hAnsi="Calibri" w:eastAsia="宋体"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rPr>
        <w:t>日</w:t>
      </w:r>
    </w:p>
    <w:p>
      <w:pPr>
        <w:jc w:val="center"/>
        <w:rPr>
          <w:rFonts w:ascii="宋体" w:hAnsi="宋体" w:cs="宋体"/>
          <w:b/>
          <w:bCs/>
          <w:color w:val="auto"/>
          <w:sz w:val="52"/>
          <w:szCs w:val="52"/>
          <w:highlight w:val="none"/>
        </w:rPr>
      </w:pPr>
      <w:r>
        <w:rPr>
          <w:rFonts w:ascii="Calibri" w:hAnsi="Calibri" w:eastAsia="宋体" w:cs="Times New Roman"/>
          <w:b/>
          <w:color w:val="auto"/>
          <w:sz w:val="32"/>
          <w:szCs w:val="32"/>
          <w:highlight w:val="none"/>
        </w:rPr>
        <w:br w:type="page"/>
      </w:r>
      <w:r>
        <w:rPr>
          <w:rFonts w:hint="eastAsia" w:ascii="宋体" w:hAnsi="宋体" w:cs="宋体"/>
          <w:b/>
          <w:bCs/>
          <w:color w:val="auto"/>
          <w:sz w:val="52"/>
          <w:szCs w:val="52"/>
          <w:highlight w:val="none"/>
        </w:rPr>
        <w:t>目 录</w:t>
      </w:r>
    </w:p>
    <w:p>
      <w:pPr>
        <w:rPr>
          <w:rFonts w:ascii="宋体" w:hAnsi="宋体"/>
          <w:color w:val="auto"/>
          <w:sz w:val="28"/>
          <w:szCs w:val="28"/>
          <w:highlight w:val="none"/>
        </w:rPr>
      </w:pPr>
    </w:p>
    <w:p>
      <w:pPr>
        <w:rPr>
          <w:rFonts w:ascii="宋体" w:hAnsi="宋体"/>
          <w:color w:val="auto"/>
          <w:sz w:val="28"/>
          <w:szCs w:val="28"/>
          <w:highlight w:val="none"/>
        </w:rPr>
      </w:pPr>
      <w:r>
        <w:rPr>
          <w:rFonts w:hint="eastAsia" w:ascii="宋体" w:hAnsi="宋体"/>
          <w:color w:val="auto"/>
          <w:sz w:val="28"/>
          <w:szCs w:val="28"/>
          <w:highlight w:val="none"/>
        </w:rPr>
        <w:t>第一部分：商务技术标书</w:t>
      </w:r>
    </w:p>
    <w:p>
      <w:pPr>
        <w:rPr>
          <w:rFonts w:ascii="宋体" w:hAnsi="宋体"/>
          <w:color w:val="auto"/>
          <w:sz w:val="28"/>
          <w:szCs w:val="28"/>
          <w:highlight w:val="none"/>
        </w:rPr>
      </w:pPr>
      <w:r>
        <w:rPr>
          <w:rFonts w:hint="eastAsia" w:ascii="宋体" w:hAnsi="宋体"/>
          <w:color w:val="auto"/>
          <w:sz w:val="28"/>
          <w:szCs w:val="28"/>
          <w:highlight w:val="none"/>
        </w:rPr>
        <w:t>附表一：投标函</w:t>
      </w:r>
    </w:p>
    <w:p>
      <w:pPr>
        <w:rPr>
          <w:rFonts w:ascii="宋体" w:hAnsi="宋体"/>
          <w:color w:val="auto"/>
          <w:sz w:val="28"/>
          <w:szCs w:val="28"/>
          <w:highlight w:val="none"/>
        </w:rPr>
      </w:pPr>
      <w:r>
        <w:rPr>
          <w:rFonts w:hint="eastAsia" w:ascii="宋体" w:hAnsi="宋体"/>
          <w:color w:val="auto"/>
          <w:sz w:val="28"/>
          <w:szCs w:val="28"/>
          <w:highlight w:val="none"/>
        </w:rPr>
        <w:t>附表二：法定代表人资格证明书</w:t>
      </w:r>
    </w:p>
    <w:p>
      <w:pPr>
        <w:rPr>
          <w:rFonts w:ascii="宋体" w:hAnsi="宋体"/>
          <w:color w:val="auto"/>
          <w:sz w:val="28"/>
          <w:szCs w:val="28"/>
          <w:highlight w:val="none"/>
        </w:rPr>
      </w:pPr>
      <w:r>
        <w:rPr>
          <w:rFonts w:hint="eastAsia" w:ascii="宋体" w:hAnsi="宋体"/>
          <w:color w:val="auto"/>
          <w:sz w:val="28"/>
          <w:szCs w:val="28"/>
          <w:highlight w:val="none"/>
        </w:rPr>
        <w:t>附表三：法定代表人授权书及身份证</w:t>
      </w:r>
    </w:p>
    <w:p>
      <w:pPr>
        <w:rPr>
          <w:rFonts w:ascii="宋体" w:hAnsi="宋体"/>
          <w:color w:val="auto"/>
          <w:sz w:val="28"/>
          <w:szCs w:val="28"/>
          <w:highlight w:val="none"/>
        </w:rPr>
      </w:pPr>
      <w:r>
        <w:rPr>
          <w:rFonts w:hint="eastAsia" w:ascii="宋体" w:hAnsi="宋体"/>
          <w:color w:val="auto"/>
          <w:sz w:val="28"/>
          <w:szCs w:val="28"/>
          <w:highlight w:val="none"/>
        </w:rPr>
        <w:t>附表四：</w:t>
      </w:r>
      <w:r>
        <w:rPr>
          <w:rFonts w:hint="eastAsia" w:ascii="宋体" w:hAnsi="宋体" w:cs="宋体"/>
          <w:color w:val="auto"/>
          <w:sz w:val="28"/>
          <w:szCs w:val="28"/>
          <w:highlight w:val="none"/>
        </w:rPr>
        <w:t>资格审查文件</w:t>
      </w:r>
    </w:p>
    <w:p>
      <w:pPr>
        <w:rPr>
          <w:rFonts w:ascii="宋体" w:hAnsi="宋体"/>
          <w:color w:val="auto"/>
          <w:sz w:val="28"/>
          <w:szCs w:val="28"/>
          <w:highlight w:val="none"/>
        </w:rPr>
      </w:pPr>
      <w:r>
        <w:rPr>
          <w:rFonts w:hint="eastAsia" w:ascii="宋体" w:hAnsi="宋体"/>
          <w:color w:val="auto"/>
          <w:sz w:val="28"/>
          <w:szCs w:val="28"/>
          <w:highlight w:val="none"/>
        </w:rPr>
        <w:t>附表五：</w:t>
      </w:r>
      <w:r>
        <w:rPr>
          <w:rFonts w:hint="eastAsia" w:ascii="宋体" w:hAnsi="宋体" w:cs="宋体"/>
          <w:color w:val="auto"/>
          <w:sz w:val="28"/>
          <w:szCs w:val="28"/>
          <w:highlight w:val="none"/>
        </w:rPr>
        <w:t>投标申请人情况</w:t>
      </w:r>
    </w:p>
    <w:p>
      <w:pPr>
        <w:rPr>
          <w:rFonts w:ascii="宋体" w:hAnsi="宋体"/>
          <w:color w:val="auto"/>
          <w:sz w:val="28"/>
          <w:szCs w:val="28"/>
          <w:highlight w:val="none"/>
        </w:rPr>
      </w:pPr>
      <w:r>
        <w:rPr>
          <w:rFonts w:hint="eastAsia" w:ascii="宋体" w:hAnsi="宋体"/>
          <w:color w:val="auto"/>
          <w:sz w:val="28"/>
          <w:szCs w:val="28"/>
          <w:highlight w:val="none"/>
        </w:rPr>
        <w:t>第二部分：经济标书</w:t>
      </w:r>
    </w:p>
    <w:p>
      <w:pPr>
        <w:rPr>
          <w:rFonts w:ascii="宋体" w:hAnsi="宋体"/>
          <w:color w:val="auto"/>
          <w:sz w:val="28"/>
          <w:szCs w:val="28"/>
          <w:highlight w:val="none"/>
        </w:rPr>
      </w:pPr>
      <w:r>
        <w:rPr>
          <w:rFonts w:hint="eastAsia" w:ascii="宋体" w:hAnsi="宋体"/>
          <w:color w:val="auto"/>
          <w:sz w:val="28"/>
          <w:szCs w:val="28"/>
          <w:highlight w:val="none"/>
        </w:rPr>
        <w:t>附表六：投标报价表</w:t>
      </w:r>
    </w:p>
    <w:p>
      <w:pPr>
        <w:rPr>
          <w:rFonts w:ascii="宋体" w:hAnsi="宋体" w:eastAsia="宋体" w:cs="宋体"/>
          <w:color w:val="auto"/>
          <w:sz w:val="28"/>
          <w:szCs w:val="28"/>
          <w:highlight w: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Pr>
        <w:rPr>
          <w:rFonts w:ascii="宋体" w:hAnsi="宋体" w:eastAsia="宋体" w:cs="宋体"/>
          <w:color w:val="auto"/>
          <w:sz w:val="20"/>
          <w:szCs w:val="20"/>
          <w:highlight w:val="none"/>
        </w:rPr>
      </w:pPr>
      <w:bookmarkStart w:id="17" w:name="_Toc123786881"/>
      <w:bookmarkStart w:id="18" w:name="_Toc26066260"/>
      <w:bookmarkStart w:id="19" w:name="_Toc491658680"/>
      <w:bookmarkStart w:id="20" w:name="_Toc65998016"/>
      <w:bookmarkStart w:id="21" w:name="_Toc6397151"/>
      <w:bookmarkStart w:id="22" w:name="_Toc500861027"/>
      <w:bookmarkStart w:id="23" w:name="_Toc6727972"/>
      <w:bookmarkStart w:id="24" w:name="_Toc90779596"/>
    </w:p>
    <w:p>
      <w:pPr>
        <w:widowControl/>
        <w:jc w:val="left"/>
        <w:rPr>
          <w:rFonts w:ascii="宋体" w:hAnsi="宋体" w:eastAsia="宋体" w:cs="宋体"/>
          <w:color w:val="auto"/>
          <w:sz w:val="20"/>
          <w:szCs w:val="20"/>
          <w:highlight w:val="none"/>
        </w:rPr>
      </w:pPr>
      <w:r>
        <w:rPr>
          <w:rFonts w:ascii="宋体" w:hAnsi="宋体" w:eastAsia="宋体" w:cs="宋体"/>
          <w:color w:val="auto"/>
          <w:sz w:val="20"/>
          <w:szCs w:val="20"/>
          <w:highlight w:val="none"/>
        </w:rPr>
        <w:br w:type="page"/>
      </w:r>
    </w:p>
    <w:p>
      <w:pP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附表一：投标函</w:t>
      </w:r>
    </w:p>
    <w:p>
      <w:pPr>
        <w:rPr>
          <w:rFonts w:ascii="宋体" w:hAnsi="宋体"/>
          <w:color w:val="auto"/>
          <w:sz w:val="28"/>
          <w:szCs w:val="28"/>
          <w:highlight w:val="none"/>
        </w:rPr>
      </w:pPr>
      <w:r>
        <w:rPr>
          <w:rFonts w:hint="eastAsia" w:ascii="宋体" w:hAnsi="宋体"/>
          <w:color w:val="auto"/>
          <w:sz w:val="28"/>
          <w:szCs w:val="28"/>
          <w:highlight w:val="none"/>
        </w:rPr>
        <w:t>致：</w:t>
      </w:r>
      <w:r>
        <w:rPr>
          <w:rFonts w:hint="eastAsia" w:ascii="宋体" w:hAnsi="宋体"/>
          <w:color w:val="auto"/>
          <w:sz w:val="28"/>
          <w:szCs w:val="28"/>
          <w:highlight w:val="none"/>
          <w:u w:val="single"/>
        </w:rPr>
        <w:t xml:space="preserve">重庆对外建设(集团)有限公司 </w:t>
      </w:r>
      <w:r>
        <w:rPr>
          <w:rFonts w:hint="eastAsia" w:ascii="宋体" w:hAnsi="宋体"/>
          <w:color w:val="auto"/>
          <w:sz w:val="28"/>
          <w:szCs w:val="28"/>
          <w:highlight w:val="none"/>
        </w:rPr>
        <w:t>（招采单位）：</w:t>
      </w:r>
    </w:p>
    <w:p>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我方已仔细研究了</w:t>
      </w:r>
      <w:r>
        <w:rPr>
          <w:rFonts w:hint="eastAsia" w:ascii="宋体" w:hAnsi="宋体" w:eastAsia="宋体" w:cs="宋体"/>
          <w:b w:val="0"/>
          <w:bCs/>
          <w:color w:val="auto"/>
          <w:kern w:val="2"/>
          <w:sz w:val="28"/>
          <w:szCs w:val="28"/>
          <w:highlight w:val="none"/>
          <w:u w:val="single"/>
          <w:lang w:val="en-US" w:eastAsia="zh-CN"/>
        </w:rPr>
        <w:t xml:space="preserve"> 数字创意产业园配套工程EPC（二期）总承包项目弱电智能化专业分包</w:t>
      </w:r>
      <w:r>
        <w:rPr>
          <w:rFonts w:hint="eastAsia" w:ascii="宋体" w:hAnsi="宋体" w:cs="宋体"/>
          <w:color w:val="auto"/>
          <w:sz w:val="28"/>
          <w:szCs w:val="28"/>
          <w:highlight w:val="none"/>
        </w:rPr>
        <w:t>（项目名称）招采文件的全部内容，愿意以</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含税</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的</w:t>
      </w:r>
      <w:r>
        <w:rPr>
          <w:rFonts w:hint="eastAsia" w:ascii="宋体" w:hAnsi="宋体" w:cs="宋体"/>
          <w:color w:val="auto"/>
          <w:sz w:val="28"/>
          <w:szCs w:val="28"/>
          <w:highlight w:val="none"/>
          <w:lang w:val="en-US" w:eastAsia="zh-CN"/>
        </w:rPr>
        <w:t>下浮比例</w:t>
      </w:r>
      <w:r>
        <w:rPr>
          <w:rFonts w:hint="eastAsia" w:ascii="宋体" w:hAnsi="宋体" w:cs="宋体"/>
          <w:color w:val="auto"/>
          <w:sz w:val="28"/>
          <w:szCs w:val="28"/>
          <w:highlight w:val="none"/>
        </w:rPr>
        <w:t>参与投标，此报价包含招采范围内的所有工作内容及其相关费用。</w:t>
      </w:r>
    </w:p>
    <w:p>
      <w:pPr>
        <w:jc w:val="left"/>
        <w:rPr>
          <w:rFonts w:ascii="宋体" w:hAnsi="宋体"/>
          <w:color w:val="auto"/>
          <w:sz w:val="28"/>
          <w:szCs w:val="28"/>
          <w:highlight w:val="none"/>
        </w:rPr>
      </w:pPr>
      <w:r>
        <w:rPr>
          <w:rFonts w:hint="eastAsia" w:ascii="宋体" w:hAnsi="宋体"/>
          <w:color w:val="auto"/>
          <w:sz w:val="28"/>
          <w:szCs w:val="28"/>
          <w:highlight w:val="none"/>
        </w:rPr>
        <w:t>我方同意以下内容：</w:t>
      </w:r>
    </w:p>
    <w:p>
      <w:pPr>
        <w:rPr>
          <w:rFonts w:ascii="宋体" w:hAnsi="宋体"/>
          <w:color w:val="auto"/>
          <w:sz w:val="28"/>
          <w:szCs w:val="28"/>
          <w:highlight w:val="none"/>
        </w:rPr>
      </w:pPr>
      <w:r>
        <w:rPr>
          <w:rFonts w:hint="eastAsia" w:ascii="宋体" w:hAnsi="宋体"/>
          <w:color w:val="auto"/>
          <w:sz w:val="28"/>
          <w:szCs w:val="28"/>
          <w:highlight w:val="none"/>
        </w:rPr>
        <w:t>1.本次投标所报内容完全按照招采文件要求填报，所有内容都是真实、准确的。</w:t>
      </w:r>
    </w:p>
    <w:p>
      <w:pPr>
        <w:rPr>
          <w:rFonts w:ascii="宋体" w:hAnsi="宋体"/>
          <w:color w:val="auto"/>
          <w:sz w:val="28"/>
          <w:szCs w:val="28"/>
          <w:highlight w:val="none"/>
        </w:rPr>
      </w:pPr>
      <w:r>
        <w:rPr>
          <w:rFonts w:hint="eastAsia" w:ascii="宋体" w:hAnsi="宋体"/>
          <w:color w:val="auto"/>
          <w:sz w:val="28"/>
          <w:szCs w:val="28"/>
          <w:highlight w:val="none"/>
        </w:rPr>
        <w:t>2.投标人将按招采文件的规定履行全部合同责任和义务。</w:t>
      </w:r>
    </w:p>
    <w:p>
      <w:pPr>
        <w:rPr>
          <w:rFonts w:ascii="宋体" w:hAnsi="宋体"/>
          <w:color w:val="auto"/>
          <w:sz w:val="28"/>
          <w:szCs w:val="28"/>
          <w:highlight w:val="none"/>
        </w:rPr>
      </w:pPr>
      <w:r>
        <w:rPr>
          <w:rFonts w:hint="eastAsia" w:ascii="宋体" w:hAnsi="宋体"/>
          <w:color w:val="auto"/>
          <w:sz w:val="28"/>
          <w:szCs w:val="28"/>
          <w:highlight w:val="none"/>
        </w:rPr>
        <w:t>3.投标人已详细审查全部招采文件，包括修改文件（如有的话）以及全部参考资料和有关附表。我们完全理解并同意放弃对这方面有不明及误解的权利。</w:t>
      </w:r>
    </w:p>
    <w:p>
      <w:pPr>
        <w:rPr>
          <w:rFonts w:ascii="宋体" w:hAnsi="宋体"/>
          <w:color w:val="auto"/>
          <w:sz w:val="28"/>
          <w:szCs w:val="28"/>
          <w:highlight w:val="none"/>
        </w:rPr>
      </w:pPr>
      <w:r>
        <w:rPr>
          <w:rFonts w:hint="eastAsia" w:ascii="宋体" w:hAnsi="宋体"/>
          <w:color w:val="auto"/>
          <w:sz w:val="28"/>
          <w:szCs w:val="28"/>
          <w:highlight w:val="none"/>
        </w:rPr>
        <w:t>4.若有违反招采文件相关规定，投标人完全承担由己方责任造成的一切后果。</w:t>
      </w:r>
    </w:p>
    <w:p>
      <w:pPr>
        <w:rPr>
          <w:rFonts w:ascii="宋体" w:hAnsi="宋体"/>
          <w:color w:val="auto"/>
          <w:sz w:val="28"/>
          <w:szCs w:val="28"/>
          <w:highlight w:val="none"/>
        </w:rPr>
      </w:pPr>
      <w:r>
        <w:rPr>
          <w:rFonts w:hint="eastAsia" w:ascii="宋体" w:hAnsi="宋体"/>
          <w:color w:val="auto"/>
          <w:sz w:val="28"/>
          <w:szCs w:val="28"/>
          <w:highlight w:val="none"/>
        </w:rPr>
        <w:t>5.投标人同意提供按照贵方可能要求与其投标有关的一切数据或资料，完全理解贵方不一定接受最低价的投标或收到的任何投标。</w:t>
      </w:r>
    </w:p>
    <w:p>
      <w:pPr>
        <w:rPr>
          <w:rFonts w:ascii="宋体" w:hAnsi="宋体"/>
          <w:color w:val="auto"/>
          <w:sz w:val="28"/>
          <w:szCs w:val="28"/>
          <w:highlight w:val="none"/>
        </w:rPr>
      </w:pPr>
      <w:r>
        <w:rPr>
          <w:rFonts w:hint="eastAsia" w:ascii="宋体" w:hAnsi="宋体"/>
          <w:color w:val="auto"/>
          <w:sz w:val="28"/>
          <w:szCs w:val="28"/>
          <w:highlight w:val="none"/>
        </w:rPr>
        <w:t>6.投标人接受招采文件中提出的其他相关要求。</w:t>
      </w:r>
    </w:p>
    <w:p>
      <w:pPr>
        <w:rPr>
          <w:rFonts w:ascii="宋体" w:hAnsi="宋体"/>
          <w:color w:val="auto"/>
          <w:sz w:val="28"/>
          <w:szCs w:val="28"/>
          <w:highlight w:val="none"/>
        </w:rPr>
      </w:pPr>
      <w:r>
        <w:rPr>
          <w:rFonts w:hint="eastAsia" w:ascii="宋体" w:hAnsi="宋体"/>
          <w:color w:val="auto"/>
          <w:sz w:val="28"/>
          <w:szCs w:val="28"/>
          <w:highlight w:val="none"/>
        </w:rPr>
        <w:t>投标人名称：（盖公章）</w:t>
      </w:r>
    </w:p>
    <w:p>
      <w:pPr>
        <w:rPr>
          <w:rFonts w:ascii="宋体" w:hAnsi="宋体"/>
          <w:color w:val="auto"/>
          <w:sz w:val="28"/>
          <w:szCs w:val="28"/>
          <w:highlight w:val="none"/>
        </w:rPr>
      </w:pPr>
      <w:r>
        <w:rPr>
          <w:rFonts w:hint="eastAsia" w:ascii="宋体" w:hAnsi="宋体"/>
          <w:color w:val="auto"/>
          <w:sz w:val="28"/>
          <w:szCs w:val="28"/>
          <w:highlight w:val="none"/>
        </w:rPr>
        <w:t xml:space="preserve">法定代表人或委托代理人：（签字） </w:t>
      </w:r>
    </w:p>
    <w:p>
      <w:pPr>
        <w:rPr>
          <w:rFonts w:ascii="宋体" w:hAnsi="宋体"/>
          <w:color w:val="auto"/>
          <w:sz w:val="28"/>
          <w:szCs w:val="28"/>
          <w:highlight w:val="none"/>
        </w:rPr>
      </w:pPr>
      <w:r>
        <w:rPr>
          <w:rFonts w:hint="eastAsia" w:ascii="宋体" w:hAnsi="宋体"/>
          <w:color w:val="auto"/>
          <w:sz w:val="28"/>
          <w:szCs w:val="28"/>
          <w:highlight w:val="none"/>
        </w:rPr>
        <w:t xml:space="preserve">开 户 行： </w:t>
      </w:r>
    </w:p>
    <w:p>
      <w:pPr>
        <w:rPr>
          <w:rFonts w:ascii="宋体" w:hAnsi="宋体"/>
          <w:color w:val="auto"/>
          <w:sz w:val="28"/>
          <w:szCs w:val="28"/>
          <w:highlight w:val="none"/>
        </w:rPr>
      </w:pPr>
      <w:r>
        <w:rPr>
          <w:rFonts w:hint="eastAsia" w:ascii="宋体" w:hAnsi="宋体"/>
          <w:color w:val="auto"/>
          <w:sz w:val="28"/>
          <w:szCs w:val="28"/>
          <w:highlight w:val="none"/>
        </w:rPr>
        <w:t xml:space="preserve">户    名： </w:t>
      </w:r>
    </w:p>
    <w:p>
      <w:pPr>
        <w:rPr>
          <w:rFonts w:ascii="宋体" w:hAnsi="宋体"/>
          <w:color w:val="auto"/>
          <w:sz w:val="28"/>
          <w:szCs w:val="28"/>
          <w:highlight w:val="none"/>
        </w:rPr>
      </w:pPr>
      <w:r>
        <w:rPr>
          <w:rFonts w:hint="eastAsia" w:ascii="宋体" w:hAnsi="宋体"/>
          <w:color w:val="auto"/>
          <w:sz w:val="28"/>
          <w:szCs w:val="28"/>
          <w:highlight w:val="none"/>
        </w:rPr>
        <w:t xml:space="preserve">账   号： </w:t>
      </w:r>
    </w:p>
    <w:p>
      <w:pPr>
        <w:rPr>
          <w:rFonts w:ascii="宋体" w:hAnsi="宋体"/>
          <w:color w:val="auto"/>
          <w:sz w:val="28"/>
          <w:szCs w:val="28"/>
          <w:highlight w:val="none"/>
        </w:rPr>
      </w:pPr>
      <w:r>
        <w:rPr>
          <w:rFonts w:hint="eastAsia" w:ascii="宋体" w:hAnsi="宋体"/>
          <w:color w:val="auto"/>
          <w:sz w:val="28"/>
          <w:szCs w:val="28"/>
          <w:highlight w:val="none"/>
        </w:rPr>
        <w:t>投标人地址：</w:t>
      </w:r>
    </w:p>
    <w:p>
      <w:pPr>
        <w:rPr>
          <w:rFonts w:ascii="宋体" w:hAnsi="宋体"/>
          <w:color w:val="auto"/>
          <w:sz w:val="28"/>
          <w:szCs w:val="28"/>
          <w:highlight w:val="none"/>
        </w:rPr>
      </w:pPr>
      <w:r>
        <w:rPr>
          <w:rFonts w:hint="eastAsia" w:ascii="宋体" w:hAnsi="宋体"/>
          <w:color w:val="auto"/>
          <w:sz w:val="28"/>
          <w:szCs w:val="28"/>
          <w:highlight w:val="none"/>
        </w:rPr>
        <w:t>投标人电话：投标人传真：</w:t>
      </w:r>
    </w:p>
    <w:p>
      <w:pPr>
        <w:rPr>
          <w:rFonts w:ascii="宋体" w:hAnsi="宋体"/>
          <w:color w:val="auto"/>
          <w:sz w:val="28"/>
          <w:szCs w:val="28"/>
          <w:highlight w:val="none"/>
        </w:rPr>
      </w:pPr>
      <w:r>
        <w:rPr>
          <w:rFonts w:hint="eastAsia" w:ascii="宋体" w:hAnsi="宋体"/>
          <w:color w:val="auto"/>
          <w:sz w:val="28"/>
          <w:szCs w:val="28"/>
          <w:highlight w:val="none"/>
        </w:rPr>
        <w:t>日期：年月日</w:t>
      </w:r>
    </w:p>
    <w:bookmarkEnd w:id="17"/>
    <w:p>
      <w:pPr>
        <w:rPr>
          <w:rFonts w:hint="eastAsia" w:ascii="宋体" w:hAnsi="宋体"/>
          <w:color w:val="auto"/>
          <w:szCs w:val="21"/>
          <w:highlight w:val="none"/>
        </w:rPr>
      </w:pPr>
      <w:bookmarkStart w:id="25" w:name="_Toc123786886"/>
    </w:p>
    <w:p>
      <w:pPr>
        <w:rPr>
          <w:rFonts w:ascii="宋体" w:hAnsi="宋体"/>
          <w:color w:val="auto"/>
          <w:szCs w:val="21"/>
          <w:highlight w:val="none"/>
        </w:rPr>
      </w:pPr>
      <w:r>
        <w:rPr>
          <w:rFonts w:hint="eastAsia" w:ascii="宋体" w:hAnsi="宋体"/>
          <w:color w:val="auto"/>
          <w:szCs w:val="21"/>
          <w:highlight w:val="none"/>
        </w:rPr>
        <w:t>附表二：法定代表人资格证明书</w:t>
      </w:r>
    </w:p>
    <w:p>
      <w:pPr>
        <w:rPr>
          <w:rFonts w:ascii="宋体" w:hAnsi="宋体"/>
          <w:color w:val="auto"/>
          <w:kern w:val="0"/>
          <w:sz w:val="28"/>
          <w:szCs w:val="28"/>
          <w:highlight w:val="none"/>
        </w:rPr>
      </w:pPr>
    </w:p>
    <w:p>
      <w:pPr>
        <w:rPr>
          <w:rFonts w:ascii="宋体" w:hAnsi="宋体"/>
          <w:color w:val="auto"/>
          <w:kern w:val="0"/>
          <w:sz w:val="28"/>
          <w:szCs w:val="28"/>
          <w:highlight w:val="none"/>
          <w:u w:val="single"/>
        </w:rPr>
      </w:pPr>
      <w:r>
        <w:rPr>
          <w:rFonts w:hint="eastAsia" w:ascii="宋体" w:hAnsi="宋体"/>
          <w:color w:val="auto"/>
          <w:kern w:val="0"/>
          <w:sz w:val="28"/>
          <w:szCs w:val="28"/>
          <w:highlight w:val="none"/>
        </w:rPr>
        <w:t>单位名称：</w:t>
      </w:r>
      <w:r>
        <w:rPr>
          <w:rFonts w:hint="eastAsia" w:ascii="宋体" w:hAnsi="宋体"/>
          <w:color w:val="auto"/>
          <w:kern w:val="0"/>
          <w:sz w:val="28"/>
          <w:szCs w:val="28"/>
          <w:highlight w:val="none"/>
          <w:u w:val="single"/>
        </w:rPr>
        <w:t xml:space="preserve">                          </w:t>
      </w:r>
    </w:p>
    <w:p>
      <w:pPr>
        <w:rPr>
          <w:rFonts w:ascii="宋体" w:hAnsi="宋体"/>
          <w:color w:val="auto"/>
          <w:kern w:val="0"/>
          <w:sz w:val="28"/>
          <w:szCs w:val="28"/>
          <w:highlight w:val="none"/>
          <w:u w:val="single"/>
        </w:rPr>
      </w:pPr>
      <w:r>
        <w:rPr>
          <w:rFonts w:hint="eastAsia" w:ascii="宋体" w:hAnsi="宋体"/>
          <w:color w:val="auto"/>
          <w:kern w:val="0"/>
          <w:sz w:val="28"/>
          <w:szCs w:val="28"/>
          <w:highlight w:val="none"/>
        </w:rPr>
        <w:t>地址：</w:t>
      </w:r>
      <w:r>
        <w:rPr>
          <w:rFonts w:hint="eastAsia" w:ascii="宋体" w:hAnsi="宋体"/>
          <w:color w:val="auto"/>
          <w:kern w:val="0"/>
          <w:sz w:val="28"/>
          <w:szCs w:val="28"/>
          <w:highlight w:val="none"/>
          <w:u w:val="single"/>
        </w:rPr>
        <w:t xml:space="preserve">                              </w:t>
      </w:r>
    </w:p>
    <w:p>
      <w:pPr>
        <w:rPr>
          <w:rFonts w:ascii="宋体" w:hAnsi="宋体"/>
          <w:color w:val="auto"/>
          <w:kern w:val="0"/>
          <w:sz w:val="28"/>
          <w:szCs w:val="28"/>
          <w:highlight w:val="none"/>
          <w:u w:val="single"/>
        </w:rPr>
      </w:pPr>
    </w:p>
    <w:p>
      <w:pPr>
        <w:rPr>
          <w:rFonts w:ascii="宋体" w:hAnsi="宋体"/>
          <w:color w:val="auto"/>
          <w:kern w:val="0"/>
          <w:sz w:val="28"/>
          <w:szCs w:val="28"/>
          <w:highlight w:val="none"/>
          <w:u w:val="single"/>
        </w:rPr>
      </w:pPr>
      <w:r>
        <w:rPr>
          <w:rFonts w:hint="eastAsia" w:ascii="宋体" w:hAnsi="宋体"/>
          <w:color w:val="auto"/>
          <w:kern w:val="0"/>
          <w:sz w:val="28"/>
          <w:szCs w:val="28"/>
          <w:highlight w:val="none"/>
        </w:rPr>
        <w:t>姓名：</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 xml:space="preserve"> 性别：</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 xml:space="preserve"> 年龄：</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 xml:space="preserve"> 职务：</w:t>
      </w:r>
      <w:r>
        <w:rPr>
          <w:rFonts w:hint="eastAsia" w:ascii="宋体" w:hAnsi="宋体"/>
          <w:color w:val="auto"/>
          <w:kern w:val="0"/>
          <w:sz w:val="28"/>
          <w:szCs w:val="28"/>
          <w:highlight w:val="none"/>
          <w:u w:val="single"/>
        </w:rPr>
        <w:t xml:space="preserve">        </w:t>
      </w:r>
    </w:p>
    <w:p>
      <w:pPr>
        <w:rPr>
          <w:rFonts w:ascii="宋体" w:hAnsi="宋体"/>
          <w:color w:val="auto"/>
          <w:kern w:val="0"/>
          <w:sz w:val="28"/>
          <w:szCs w:val="28"/>
          <w:highlight w:val="none"/>
        </w:rPr>
      </w:pPr>
      <w:r>
        <w:rPr>
          <w:rFonts w:hint="eastAsia" w:ascii="宋体" w:hAnsi="宋体"/>
          <w:color w:val="auto"/>
          <w:kern w:val="0"/>
          <w:sz w:val="28"/>
          <w:szCs w:val="28"/>
          <w:highlight w:val="none"/>
        </w:rPr>
        <w:t>身份证号码：</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 xml:space="preserve">，系 </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（投标人名称）的法定代表人，参加</w:t>
      </w:r>
      <w:r>
        <w:rPr>
          <w:rFonts w:hint="eastAsia" w:ascii="宋体" w:hAnsi="宋体" w:eastAsia="宋体" w:cs="宋体"/>
          <w:b w:val="0"/>
          <w:bCs/>
          <w:color w:val="auto"/>
          <w:kern w:val="2"/>
          <w:sz w:val="28"/>
          <w:szCs w:val="28"/>
          <w:highlight w:val="none"/>
          <w:u w:val="single"/>
          <w:lang w:eastAsia="zh-CN"/>
        </w:rPr>
        <w:t xml:space="preserve"> </w:t>
      </w:r>
      <w:r>
        <w:rPr>
          <w:rFonts w:hint="eastAsia" w:ascii="宋体" w:hAnsi="宋体" w:eastAsia="宋体" w:cs="宋体"/>
          <w:b w:val="0"/>
          <w:bCs/>
          <w:color w:val="auto"/>
          <w:kern w:val="2"/>
          <w:sz w:val="28"/>
          <w:szCs w:val="28"/>
          <w:highlight w:val="none"/>
          <w:u w:val="single"/>
          <w:lang w:val="en-US" w:eastAsia="zh-CN"/>
        </w:rPr>
        <w:t>数字创意产业园配套工程EPC（二期）总承包项目弱电智能化专业分包</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（项目名称）招采（招采编号：</w:t>
      </w:r>
      <w:r>
        <w:rPr>
          <w:rFonts w:hint="eastAsia" w:ascii="宋体" w:hAnsi="宋体"/>
          <w:color w:val="auto"/>
          <w:sz w:val="28"/>
          <w:szCs w:val="28"/>
          <w:highlight w:val="none"/>
          <w:lang w:eastAsia="zh-CN"/>
        </w:rPr>
        <w:t>2020-01-029</w:t>
      </w:r>
      <w:r>
        <w:rPr>
          <w:rFonts w:hint="eastAsia" w:ascii="宋体" w:hAnsi="宋体"/>
          <w:color w:val="auto"/>
          <w:sz w:val="28"/>
          <w:szCs w:val="28"/>
          <w:highlight w:val="none"/>
          <w:lang w:val="en-US" w:eastAsia="zh-CN"/>
        </w:rPr>
        <w:t xml:space="preserve"> </w:t>
      </w:r>
      <w:r>
        <w:rPr>
          <w:rFonts w:hint="eastAsia" w:ascii="宋体" w:hAnsi="宋体"/>
          <w:color w:val="auto"/>
          <w:kern w:val="0"/>
          <w:sz w:val="28"/>
          <w:szCs w:val="28"/>
          <w:highlight w:val="none"/>
        </w:rPr>
        <w:t>）</w:t>
      </w:r>
      <w:r>
        <w:rPr>
          <w:rFonts w:hint="eastAsia" w:ascii="宋体" w:hAnsi="宋体"/>
          <w:color w:val="auto"/>
          <w:sz w:val="28"/>
          <w:szCs w:val="28"/>
          <w:highlight w:val="none"/>
        </w:rPr>
        <w:t>的投标活动</w:t>
      </w:r>
      <w:r>
        <w:rPr>
          <w:rFonts w:hint="eastAsia" w:ascii="宋体" w:hAnsi="宋体"/>
          <w:color w:val="auto"/>
          <w:kern w:val="0"/>
          <w:sz w:val="28"/>
          <w:szCs w:val="28"/>
          <w:highlight w:val="none"/>
        </w:rPr>
        <w:t>，签署投标文件、进行合同谈判、签署合同和处理与之有关的一切事务。</w:t>
      </w:r>
    </w:p>
    <w:p>
      <w:pPr>
        <w:rPr>
          <w:rFonts w:ascii="宋体" w:hAnsi="宋体"/>
          <w:color w:val="auto"/>
          <w:kern w:val="0"/>
          <w:sz w:val="28"/>
          <w:szCs w:val="28"/>
          <w:highlight w:val="none"/>
        </w:rPr>
      </w:pPr>
      <w:r>
        <w:rPr>
          <w:rFonts w:hint="eastAsia" w:ascii="宋体" w:hAnsi="宋体"/>
          <w:color w:val="auto"/>
          <w:kern w:val="0"/>
          <w:sz w:val="28"/>
          <w:szCs w:val="28"/>
          <w:highlight w:val="none"/>
        </w:rPr>
        <w:t>特此证明。</w:t>
      </w:r>
    </w:p>
    <w:p>
      <w:pPr>
        <w:rPr>
          <w:rFonts w:ascii="宋体" w:hAnsi="宋体"/>
          <w:color w:val="auto"/>
          <w:kern w:val="0"/>
          <w:sz w:val="28"/>
          <w:szCs w:val="28"/>
          <w:highlight w:val="none"/>
        </w:rPr>
      </w:pPr>
      <w:r>
        <w:rPr>
          <w:rFonts w:hint="eastAsia" w:ascii="宋体" w:hAnsi="宋体"/>
          <w:color w:val="auto"/>
          <w:sz w:val="28"/>
          <w:szCs w:val="28"/>
          <w:highlight w:val="none"/>
        </w:rPr>
        <w:t>附：法定代表人的身份证复印件</w:t>
      </w:r>
    </w:p>
    <w:p>
      <w:pPr>
        <w:rPr>
          <w:rFonts w:ascii="宋体" w:hAnsi="宋体"/>
          <w:color w:val="auto"/>
          <w:kern w:val="0"/>
          <w:sz w:val="28"/>
          <w:szCs w:val="28"/>
          <w:highlight w:val="none"/>
        </w:rPr>
      </w:pPr>
      <w:r>
        <w:rPr>
          <w:rFonts w:ascii="宋体" w:hAnsi="宋体"/>
          <w:color w:val="auto"/>
          <w:kern w:val="0"/>
          <w:sz w:val="28"/>
          <w:szCs w:val="28"/>
          <w:highlight w:val="none"/>
        </w:rPr>
        <mc:AlternateContent>
          <mc:Choice Requires="wps">
            <w:drawing>
              <wp:anchor distT="0" distB="0" distL="114300" distR="114300" simplePos="0" relativeHeight="251663360"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1" name="Rectangle 2"/>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Rectangle 2" o:spid="_x0000_s1026" o:spt="1" style="position:absolute;left:0pt;margin-left:-1.15pt;margin-top:5.55pt;height:162.05pt;width:422.85pt;z-index:251663360;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YIwzT2AAAAAkBAAAPAAAAAAAAAAEAIAAAACIAAABkcnMvZG93bnJldi54bWxQ&#10;SwECFAAUAAAACACHTuJAHb3Xg/cBAAAtBAAADgAAAAAAAAABACAAAAAnAQAAZHJzL2Uyb0RvYy54&#10;bWxQSwUGAAAAAAYABgBZAQAAkAUAAAAA&#10;">
                <v:fill on="t" focussize="0,0"/>
                <v:stroke color="#000000" joinstyle="miter"/>
                <v:imagedata o:title=""/>
                <o:lock v:ext="edit" aspectratio="f"/>
                <v:textbox>
                  <w:txbxContent>
                    <w:p>
                      <w:pPr>
                        <w:jc w:val="center"/>
                      </w:pPr>
                    </w:p>
                  </w:txbxContent>
                </v:textbox>
              </v:rect>
            </w:pict>
          </mc:Fallback>
        </mc:AlternateContent>
      </w: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r>
        <w:rPr>
          <w:rFonts w:hint="eastAsia" w:ascii="宋体" w:hAnsi="宋体"/>
          <w:color w:val="auto"/>
          <w:kern w:val="0"/>
          <w:sz w:val="28"/>
          <w:szCs w:val="28"/>
          <w:highlight w:val="none"/>
        </w:rPr>
        <w:t>投标人：</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（盖公章）</w:t>
      </w:r>
    </w:p>
    <w:p>
      <w:pPr>
        <w:rPr>
          <w:rFonts w:ascii="宋体" w:hAnsi="宋体"/>
          <w:color w:val="auto"/>
          <w:kern w:val="0"/>
          <w:sz w:val="28"/>
          <w:szCs w:val="28"/>
          <w:highlight w:val="none"/>
        </w:rPr>
      </w:pPr>
    </w:p>
    <w:p>
      <w:pPr>
        <w:rPr>
          <w:rFonts w:ascii="宋体" w:hAnsi="宋体"/>
          <w:color w:val="auto"/>
          <w:kern w:val="0"/>
          <w:sz w:val="28"/>
          <w:szCs w:val="28"/>
          <w:highlight w:val="none"/>
        </w:rPr>
      </w:pPr>
      <w:r>
        <w:rPr>
          <w:rFonts w:hint="eastAsia" w:ascii="宋体" w:hAnsi="宋体"/>
          <w:color w:val="auto"/>
          <w:kern w:val="0"/>
          <w:sz w:val="28"/>
          <w:szCs w:val="28"/>
          <w:highlight w:val="none"/>
        </w:rPr>
        <w:t>日期：</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年</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月</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日</w:t>
      </w:r>
    </w:p>
    <w:p>
      <w:pPr>
        <w:rPr>
          <w:rFonts w:hint="eastAsia" w:ascii="宋体" w:hAnsi="宋体"/>
          <w:color w:val="auto"/>
          <w:szCs w:val="21"/>
          <w:highlight w:val="none"/>
        </w:rPr>
      </w:pPr>
      <w:bookmarkStart w:id="26" w:name="_Toc123786882"/>
      <w:bookmarkStart w:id="27" w:name="_Toc123786884"/>
    </w:p>
    <w:p>
      <w:pPr>
        <w:rPr>
          <w:rFonts w:hint="eastAsia"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附表三：法定代表人授权书</w:t>
      </w:r>
      <w:bookmarkEnd w:id="26"/>
    </w:p>
    <w:p>
      <w:pPr>
        <w:rPr>
          <w:rFonts w:ascii="宋体" w:hAnsi="宋体"/>
          <w:color w:val="auto"/>
          <w:kern w:val="0"/>
          <w:sz w:val="28"/>
          <w:szCs w:val="28"/>
          <w:highlight w:val="none"/>
          <w:u w:val="single"/>
        </w:rPr>
      </w:pPr>
      <w:r>
        <w:rPr>
          <w:rFonts w:hint="eastAsia" w:ascii="宋体" w:hAnsi="宋体"/>
          <w:color w:val="auto"/>
          <w:kern w:val="0"/>
          <w:sz w:val="28"/>
          <w:szCs w:val="28"/>
          <w:highlight w:val="none"/>
        </w:rPr>
        <w:t xml:space="preserve">    本授权书声明：我</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（姓名）系</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（投标人名称）的法定代表人，现授权</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（单位名称）的</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（姓名）为我公司代理人，以本公司的名义参加</w:t>
      </w:r>
      <w:r>
        <w:rPr>
          <w:rFonts w:hint="eastAsia" w:ascii="宋体" w:hAnsi="宋体"/>
          <w:color w:val="auto"/>
          <w:sz w:val="28"/>
          <w:szCs w:val="28"/>
          <w:highlight w:val="none"/>
          <w:u w:val="single"/>
        </w:rPr>
        <w:t>重庆对外建设(集团)有限公司</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（招采单位）组织的</w:t>
      </w:r>
      <w:r>
        <w:rPr>
          <w:rFonts w:hint="eastAsia" w:ascii="宋体" w:hAnsi="宋体"/>
          <w:color w:val="auto"/>
          <w:sz w:val="28"/>
          <w:szCs w:val="28"/>
          <w:highlight w:val="none"/>
          <w:u w:val="single"/>
        </w:rPr>
        <w:t xml:space="preserve"> </w:t>
      </w:r>
      <w:r>
        <w:rPr>
          <w:rFonts w:hint="eastAsia" w:ascii="宋体" w:hAnsi="宋体" w:eastAsia="宋体" w:cs="宋体"/>
          <w:b w:val="0"/>
          <w:bCs/>
          <w:color w:val="auto"/>
          <w:kern w:val="2"/>
          <w:sz w:val="28"/>
          <w:szCs w:val="28"/>
          <w:highlight w:val="none"/>
          <w:u w:val="single"/>
          <w:lang w:val="en-US" w:eastAsia="zh-CN"/>
        </w:rPr>
        <w:t>数字创意产业园配套工程EPC（二期）总承包项目弱电智能化专业分包</w:t>
      </w:r>
      <w:r>
        <w:rPr>
          <w:rFonts w:hint="eastAsia" w:ascii="宋体" w:hAnsi="宋体"/>
          <w:color w:val="auto"/>
          <w:sz w:val="28"/>
          <w:szCs w:val="28"/>
          <w:highlight w:val="none"/>
          <w:u w:val="single"/>
        </w:rPr>
        <w:t>（</w:t>
      </w:r>
      <w:r>
        <w:rPr>
          <w:rFonts w:hint="eastAsia" w:ascii="宋体" w:hAnsi="宋体"/>
          <w:color w:val="auto"/>
          <w:sz w:val="28"/>
          <w:szCs w:val="28"/>
          <w:highlight w:val="none"/>
        </w:rPr>
        <w:t>项目名称）招采（招采编号：</w:t>
      </w:r>
      <w:r>
        <w:rPr>
          <w:rFonts w:hint="eastAsia" w:ascii="宋体" w:hAnsi="宋体"/>
          <w:color w:val="auto"/>
          <w:sz w:val="28"/>
          <w:szCs w:val="28"/>
          <w:highlight w:val="none"/>
          <w:lang w:val="en-US" w:eastAsia="zh-CN"/>
        </w:rPr>
        <w:t>2020-01-029</w:t>
      </w:r>
      <w:r>
        <w:rPr>
          <w:rFonts w:hint="eastAsia" w:ascii="宋体" w:hAnsi="宋体"/>
          <w:color w:val="auto"/>
          <w:kern w:val="0"/>
          <w:sz w:val="28"/>
          <w:szCs w:val="28"/>
          <w:highlight w:val="none"/>
        </w:rPr>
        <w:t>）的投标活动。代理人在开标、评审、合同谈判过程中所签署的一切文件和处理与之有关的一切事务，我均予以承认。本授权书自签署之日起生效，特此声明。</w:t>
      </w:r>
    </w:p>
    <w:p>
      <w:pPr>
        <w:rPr>
          <w:rFonts w:ascii="宋体" w:hAnsi="宋体"/>
          <w:color w:val="auto"/>
          <w:kern w:val="0"/>
          <w:sz w:val="28"/>
          <w:szCs w:val="28"/>
          <w:highlight w:val="none"/>
        </w:rPr>
      </w:pPr>
      <w:r>
        <w:rPr>
          <w:rFonts w:hint="eastAsia" w:ascii="宋体" w:hAnsi="宋体"/>
          <w:color w:val="auto"/>
          <w:kern w:val="0"/>
          <w:sz w:val="28"/>
          <w:szCs w:val="28"/>
          <w:highlight w:val="none"/>
        </w:rPr>
        <w:t>代理人无转移委托权。</w:t>
      </w:r>
    </w:p>
    <w:p>
      <w:pPr>
        <w:rPr>
          <w:rFonts w:ascii="宋体" w:hAnsi="宋体"/>
          <w:color w:val="auto"/>
          <w:kern w:val="0"/>
          <w:sz w:val="28"/>
          <w:szCs w:val="28"/>
          <w:highlight w:val="none"/>
        </w:rPr>
      </w:pPr>
      <w:r>
        <w:rPr>
          <w:rFonts w:hint="eastAsia" w:ascii="宋体" w:hAnsi="宋体"/>
          <w:color w:val="auto"/>
          <w:kern w:val="0"/>
          <w:sz w:val="28"/>
          <w:szCs w:val="28"/>
          <w:highlight w:val="none"/>
        </w:rPr>
        <w:t>特此委托。</w:t>
      </w:r>
    </w:p>
    <w:p>
      <w:pPr>
        <w:rPr>
          <w:rFonts w:ascii="宋体" w:hAnsi="宋体"/>
          <w:color w:val="auto"/>
          <w:sz w:val="28"/>
          <w:szCs w:val="28"/>
          <w:highlight w:val="none"/>
        </w:rPr>
      </w:pPr>
      <w:r>
        <w:rPr>
          <w:rFonts w:ascii="宋体" w:hAnsi="宋体"/>
          <w:color w:val="auto"/>
          <w:sz w:val="28"/>
          <w:szCs w:val="28"/>
          <w:highlight w:val="none"/>
        </w:rPr>
        <mc:AlternateContent>
          <mc:Choice Requires="wps">
            <w:drawing>
              <wp:anchor distT="0" distB="0" distL="114300" distR="114300" simplePos="0" relativeHeight="251665408" behindDoc="0" locked="0" layoutInCell="1" allowOverlap="1">
                <wp:simplePos x="0" y="0"/>
                <wp:positionH relativeFrom="column">
                  <wp:posOffset>99060</wp:posOffset>
                </wp:positionH>
                <wp:positionV relativeFrom="paragraph">
                  <wp:posOffset>310515</wp:posOffset>
                </wp:positionV>
                <wp:extent cx="5370195" cy="2058035"/>
                <wp:effectExtent l="4445" t="4445" r="16510" b="13970"/>
                <wp:wrapNone/>
                <wp:docPr id="2" name="矩形 11"/>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矩形 11" o:spid="_x0000_s1026" o:spt="1" style="position:absolute;left:0pt;margin-left:7.8pt;margin-top:24.45pt;height:162.05pt;width:422.85pt;z-index:251665408;mso-width-relative:page;mso-height-relative:page;" fillcolor="#FFFFFF" filled="t" stroked="t" coordsize="21600,21600" o:gfxdata="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nIPyE1wAAAAkBAAAPAAAAAAAAAAEAIAAAACIAAABkcnMvZG93&#10;bnJldi54bWxQSwECFAAUAAAACACHTuJAVFZFwAECAAArBAAADgAAAAAAAAABACAAAAAmAQAAZHJz&#10;L2Uyb0RvYy54bWxQSwUGAAAAAAYABgBZAQAAmQUAAAAA&#10;">
                <v:fill on="t" focussize="0,0"/>
                <v:stroke color="#000000" joinstyle="miter"/>
                <v:imagedata o:title=""/>
                <o:lock v:ext="edit" aspectratio="f"/>
                <v:textbox>
                  <w:txbxContent>
                    <w:p>
                      <w:pPr>
                        <w:jc w:val="center"/>
                      </w:pPr>
                    </w:p>
                  </w:txbxContent>
                </v:textbox>
              </v:rect>
            </w:pict>
          </mc:Fallback>
        </mc:AlternateContent>
      </w:r>
      <w:r>
        <w:rPr>
          <w:rFonts w:hint="eastAsia" w:ascii="宋体" w:hAnsi="宋体"/>
          <w:color w:val="auto"/>
          <w:sz w:val="28"/>
          <w:szCs w:val="28"/>
          <w:highlight w:val="none"/>
        </w:rPr>
        <w:t>附：委托代理人的身份证复印件：</w:t>
      </w:r>
      <w:r>
        <w:rPr>
          <w:rFonts w:ascii="宋体" w:hAnsi="宋体"/>
          <w:color w:val="auto"/>
          <w:sz w:val="28"/>
          <w:szCs w:val="28"/>
          <w:highlight w:val="none"/>
        </w:rPr>
        <w:t xml:space="preserve"> </w:t>
      </w: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p>
    <w:p>
      <w:pPr>
        <w:spacing w:beforeLines="50"/>
        <w:rPr>
          <w:rFonts w:ascii="宋体" w:hAnsi="宋体"/>
          <w:color w:val="auto"/>
          <w:kern w:val="0"/>
          <w:sz w:val="28"/>
          <w:szCs w:val="28"/>
          <w:highlight w:val="none"/>
          <w:u w:val="single"/>
        </w:rPr>
      </w:pPr>
      <w:r>
        <w:rPr>
          <w:rFonts w:hint="eastAsia" w:ascii="宋体" w:hAnsi="宋体"/>
          <w:color w:val="auto"/>
          <w:kern w:val="0"/>
          <w:sz w:val="28"/>
          <w:szCs w:val="28"/>
          <w:highlight w:val="none"/>
        </w:rPr>
        <w:t>投标人：</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（盖公章）</w:t>
      </w:r>
    </w:p>
    <w:p>
      <w:pPr>
        <w:rPr>
          <w:rFonts w:hint="eastAsia" w:ascii="宋体" w:hAnsi="宋体"/>
          <w:color w:val="auto"/>
          <w:kern w:val="0"/>
          <w:sz w:val="28"/>
          <w:szCs w:val="28"/>
          <w:highlight w:val="none"/>
        </w:rPr>
      </w:pPr>
      <w:r>
        <w:rPr>
          <w:rFonts w:hint="eastAsia" w:ascii="宋体" w:hAnsi="宋体"/>
          <w:color w:val="auto"/>
          <w:kern w:val="0"/>
          <w:sz w:val="28"/>
          <w:szCs w:val="28"/>
          <w:highlight w:val="none"/>
        </w:rPr>
        <w:t>法定代表人：</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（签字）</w:t>
      </w:r>
    </w:p>
    <w:p>
      <w:pPr>
        <w:rPr>
          <w:rFonts w:hint="eastAsia" w:ascii="宋体" w:hAnsi="宋体"/>
          <w:color w:val="auto"/>
          <w:kern w:val="0"/>
          <w:sz w:val="28"/>
          <w:szCs w:val="28"/>
          <w:highlight w:val="none"/>
        </w:rPr>
      </w:pPr>
      <w:r>
        <w:rPr>
          <w:rFonts w:hint="eastAsia" w:ascii="宋体" w:hAnsi="宋体"/>
          <w:color w:val="auto"/>
          <w:kern w:val="0"/>
          <w:sz w:val="28"/>
          <w:szCs w:val="28"/>
          <w:highlight w:val="none"/>
          <w:lang w:eastAsia="zh-CN"/>
        </w:rPr>
        <w:t>委托代理</w:t>
      </w:r>
      <w:r>
        <w:rPr>
          <w:rFonts w:hint="eastAsia" w:ascii="宋体" w:hAnsi="宋体"/>
          <w:color w:val="auto"/>
          <w:kern w:val="0"/>
          <w:sz w:val="28"/>
          <w:szCs w:val="28"/>
          <w:highlight w:val="none"/>
        </w:rPr>
        <w:t>人：</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（签字）</w:t>
      </w:r>
    </w:p>
    <w:p>
      <w:pPr>
        <w:rPr>
          <w:rFonts w:ascii="宋体" w:hAnsi="宋体"/>
          <w:color w:val="auto"/>
          <w:kern w:val="0"/>
          <w:sz w:val="28"/>
          <w:szCs w:val="28"/>
          <w:highlight w:val="none"/>
        </w:rPr>
      </w:pPr>
      <w:r>
        <w:rPr>
          <w:rFonts w:hint="eastAsia" w:ascii="宋体" w:hAnsi="宋体"/>
          <w:color w:val="auto"/>
          <w:kern w:val="0"/>
          <w:sz w:val="28"/>
          <w:szCs w:val="28"/>
          <w:highlight w:val="none"/>
        </w:rPr>
        <w:t>日期：</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年</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月</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日</w:t>
      </w:r>
    </w:p>
    <w:p>
      <w:pPr>
        <w:rPr>
          <w:rFonts w:ascii="宋体" w:hAnsi="宋体"/>
          <w:color w:val="auto"/>
          <w:sz w:val="28"/>
          <w:szCs w:val="28"/>
          <w:highlight w:val="none"/>
        </w:rPr>
      </w:pPr>
      <w:r>
        <w:rPr>
          <w:rFonts w:hint="eastAsia" w:ascii="宋体" w:hAnsi="宋体"/>
          <w:color w:val="auto"/>
          <w:sz w:val="28"/>
          <w:szCs w:val="28"/>
          <w:highlight w:val="none"/>
        </w:rPr>
        <w:t>注：投标人法定代表人参加投标的无须提供该委托书。</w:t>
      </w:r>
    </w:p>
    <w:p>
      <w:pPr>
        <w:widowControl/>
        <w:jc w:val="left"/>
        <w:rPr>
          <w:rFonts w:ascii="宋体" w:hAnsi="宋体" w:eastAsia="宋体" w:cs="宋体"/>
          <w:color w:val="auto"/>
          <w:kern w:val="0"/>
          <w:sz w:val="28"/>
          <w:szCs w:val="28"/>
          <w:highlight w:val="none"/>
        </w:rPr>
      </w:pPr>
      <w:r>
        <w:rPr>
          <w:rFonts w:ascii="宋体" w:hAnsi="宋体" w:eastAsia="宋体" w:cs="宋体"/>
          <w:color w:val="auto"/>
          <w:szCs w:val="21"/>
          <w:highlight w:val="none"/>
        </w:rPr>
        <w:br w:type="page"/>
      </w:r>
      <w:r>
        <w:rPr>
          <w:rFonts w:hint="eastAsia" w:ascii="宋体" w:hAnsi="宋体" w:eastAsia="宋体" w:cs="宋体"/>
          <w:color w:val="auto"/>
          <w:szCs w:val="21"/>
          <w:highlight w:val="none"/>
        </w:rPr>
        <w:t>附表四：资格审查合格条件</w:t>
      </w:r>
    </w:p>
    <w:tbl>
      <w:tblPr>
        <w:tblStyle w:val="13"/>
        <w:tblpPr w:leftFromText="180" w:rightFromText="180" w:vertAnchor="text" w:horzAnchor="page" w:tblpX="827" w:tblpY="559"/>
        <w:tblOverlap w:val="never"/>
        <w:tblW w:w="106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5"/>
        <w:gridCol w:w="3420"/>
        <w:gridCol w:w="5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项目内容</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合格条件</w:t>
            </w:r>
          </w:p>
        </w:tc>
        <w:tc>
          <w:tcPr>
            <w:tcW w:w="56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投标人须提供的证明材料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营业执照</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具有有效的营业执照</w:t>
            </w:r>
          </w:p>
        </w:tc>
        <w:tc>
          <w:tcPr>
            <w:tcW w:w="56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工商行政主管部门颁发的有效的营业执照复印件并加盖公章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资质等级</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lang w:eastAsia="zh-CN"/>
              </w:rPr>
              <w:t>专业分包</w:t>
            </w:r>
            <w:r>
              <w:rPr>
                <w:rFonts w:hint="eastAsia" w:ascii="宋体" w:hAnsi="宋体" w:eastAsia="宋体" w:cs="宋体"/>
                <w:kern w:val="0"/>
                <w:sz w:val="28"/>
                <w:szCs w:val="28"/>
                <w:highlight w:val="none"/>
              </w:rPr>
              <w:t>资质</w:t>
            </w:r>
          </w:p>
        </w:tc>
        <w:tc>
          <w:tcPr>
            <w:tcW w:w="56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建设行政主管部门颁发的有效的资质等级证书复印件并加盖公章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安全生产许可证</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具有有效安全生产许可证</w:t>
            </w:r>
          </w:p>
        </w:tc>
        <w:tc>
          <w:tcPr>
            <w:tcW w:w="56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建设行政主管部门颁发的有效的企业安全生产许可证复印件并加盖公章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sz w:val="28"/>
                <w:szCs w:val="28"/>
                <w:highlight w:val="none"/>
              </w:rPr>
              <w:t>拟派项目负责人及其他管理人员</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sz w:val="28"/>
                <w:szCs w:val="28"/>
                <w:highlight w:val="none"/>
              </w:rPr>
              <w:t>其中具有资质专业安全人员、质量人员</w:t>
            </w:r>
            <w:r>
              <w:rPr>
                <w:rFonts w:hint="eastAsia" w:ascii="宋体" w:hAnsi="宋体" w:eastAsia="宋体" w:cs="宋体"/>
                <w:sz w:val="28"/>
                <w:szCs w:val="28"/>
                <w:highlight w:val="none"/>
                <w:lang w:val="en-US" w:eastAsia="zh-CN"/>
              </w:rPr>
              <w:t>资格证书</w:t>
            </w:r>
            <w:r>
              <w:rPr>
                <w:rFonts w:hint="eastAsia" w:ascii="宋体" w:hAnsi="宋体" w:eastAsia="宋体" w:cs="宋体"/>
                <w:sz w:val="28"/>
                <w:szCs w:val="28"/>
                <w:highlight w:val="none"/>
              </w:rPr>
              <w:t>为不可缺少人员资料</w:t>
            </w:r>
          </w:p>
        </w:tc>
        <w:tc>
          <w:tcPr>
            <w:tcW w:w="56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rPr>
              <w:t>建设行政主管部门颁发的有效的证书复印件并加盖公章</w:t>
            </w:r>
            <w:r>
              <w:rPr>
                <w:rFonts w:hint="eastAsia" w:ascii="宋体" w:hAnsi="宋体" w:eastAsia="宋体" w:cs="宋体"/>
                <w:b w:val="0"/>
                <w:kern w:val="2"/>
                <w:sz w:val="28"/>
                <w:szCs w:val="28"/>
                <w:highlight w:val="none"/>
                <w:lang w:val="en-US" w:eastAsia="zh-CN" w:bidi="ar-SA"/>
              </w:rPr>
              <w:t>等</w:t>
            </w:r>
          </w:p>
        </w:tc>
      </w:tr>
    </w:tbl>
    <w:p>
      <w:pPr>
        <w:jc w:val="left"/>
        <w:rPr>
          <w:rFonts w:ascii="宋体" w:hAnsi="宋体" w:eastAsia="宋体" w:cs="宋体"/>
          <w:b/>
          <w:kern w:val="0"/>
          <w:sz w:val="30"/>
          <w:szCs w:val="30"/>
          <w:highlight w:val="none"/>
        </w:rPr>
      </w:pPr>
      <w:r>
        <w:rPr>
          <w:rFonts w:hint="eastAsia" w:ascii="宋体" w:hAnsi="宋体" w:eastAsia="宋体" w:cs="宋体"/>
          <w:b/>
          <w:kern w:val="0"/>
          <w:sz w:val="30"/>
          <w:szCs w:val="30"/>
          <w:highlight w:val="none"/>
        </w:rPr>
        <w:t>注：</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宋体" w:hAnsi="宋体" w:eastAsia="宋体" w:cs="宋体"/>
          <w:sz w:val="28"/>
          <w:szCs w:val="28"/>
          <w:highlight w:val="none"/>
        </w:rPr>
      </w:pPr>
      <w:r>
        <w:rPr>
          <w:rFonts w:hint="eastAsia" w:ascii="宋体" w:hAnsi="宋体" w:eastAsia="宋体" w:cs="宋体"/>
          <w:sz w:val="28"/>
          <w:szCs w:val="28"/>
          <w:highlight w:val="none"/>
        </w:rPr>
        <w:t>营业执照（附复印件并加盖公章）</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宋体" w:hAnsi="宋体" w:eastAsia="宋体" w:cs="宋体"/>
          <w:sz w:val="28"/>
          <w:szCs w:val="28"/>
          <w:highlight w:val="none"/>
        </w:rPr>
      </w:pPr>
      <w:r>
        <w:rPr>
          <w:rFonts w:hint="eastAsia" w:ascii="宋体" w:hAnsi="宋体" w:eastAsia="宋体" w:cs="宋体"/>
          <w:sz w:val="28"/>
          <w:szCs w:val="28"/>
          <w:highlight w:val="none"/>
        </w:rPr>
        <w:t>资质证书（附复印件并加盖公章）</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宋体" w:hAnsi="宋体" w:eastAsia="宋体" w:cs="宋体"/>
          <w:sz w:val="28"/>
          <w:szCs w:val="28"/>
          <w:highlight w:val="none"/>
        </w:rPr>
      </w:pPr>
      <w:r>
        <w:rPr>
          <w:rFonts w:hint="eastAsia" w:ascii="宋体" w:hAnsi="宋体" w:eastAsia="宋体" w:cs="宋体"/>
          <w:sz w:val="28"/>
          <w:szCs w:val="28"/>
          <w:highlight w:val="none"/>
        </w:rPr>
        <w:t>安全生产许可证（附复印件并加盖公章）</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拟派人员：技术负责人（附相关专业工程师证或者一级建造师证或者</w:t>
      </w:r>
      <w:r>
        <w:rPr>
          <w:rFonts w:hint="eastAsia" w:ascii="宋体" w:hAnsi="宋体" w:eastAsia="宋体" w:cs="宋体"/>
          <w:sz w:val="28"/>
          <w:szCs w:val="28"/>
          <w:highlight w:val="none"/>
          <w:lang w:val="en-US" w:eastAsia="zh-CN"/>
        </w:rPr>
        <w:t>二</w:t>
      </w:r>
      <w:r>
        <w:rPr>
          <w:rFonts w:hint="eastAsia" w:ascii="宋体" w:hAnsi="宋体" w:eastAsia="宋体" w:cs="宋体"/>
          <w:sz w:val="28"/>
          <w:szCs w:val="28"/>
          <w:highlight w:val="none"/>
          <w:lang w:eastAsia="zh-CN"/>
        </w:rPr>
        <w:t>级</w:t>
      </w:r>
      <w:r>
        <w:rPr>
          <w:rFonts w:hint="eastAsia" w:ascii="宋体" w:hAnsi="宋体" w:eastAsia="宋体" w:cs="宋体"/>
          <w:sz w:val="28"/>
          <w:szCs w:val="28"/>
          <w:highlight w:val="none"/>
        </w:rPr>
        <w:t>建造师证复印件并加盖公章）</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宋体" w:hAnsi="宋体" w:eastAsia="宋体" w:cs="宋体"/>
          <w:sz w:val="28"/>
          <w:szCs w:val="28"/>
          <w:highlight w:val="none"/>
        </w:rPr>
      </w:pPr>
      <w:r>
        <w:rPr>
          <w:rFonts w:hint="eastAsia" w:ascii="宋体" w:hAnsi="宋体" w:eastAsia="宋体" w:cs="宋体"/>
          <w:sz w:val="28"/>
          <w:szCs w:val="28"/>
          <w:highlight w:val="none"/>
        </w:rPr>
        <w:t>质检员（附建设行政主管部门颁发的有效的证书复印件并加盖公章）</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安全员(附建设行政主管部门颁发的有效的证书和安全生产考核C 证复印件并加盖公章</w:t>
      </w:r>
      <w:r>
        <w:rPr>
          <w:rFonts w:hint="eastAsia" w:ascii="宋体" w:hAnsi="宋体" w:eastAsia="宋体" w:cs="宋体"/>
          <w:sz w:val="28"/>
          <w:szCs w:val="28"/>
          <w:highlight w:val="none"/>
          <w:lang w:val="en-US" w:eastAsia="zh-CN"/>
        </w:rPr>
        <w:t>）</w:t>
      </w:r>
    </w:p>
    <w:p>
      <w:pPr>
        <w:pStyle w:val="2"/>
        <w:rPr>
          <w:rFonts w:hint="eastAsia"/>
        </w:rPr>
      </w:pPr>
    </w:p>
    <w:p>
      <w:pPr>
        <w:rPr>
          <w:rFonts w:hint="eastAsia"/>
        </w:rPr>
      </w:pPr>
    </w:p>
    <w:p>
      <w:pPr>
        <w:rPr>
          <w:rFonts w:hint="eastAsia"/>
        </w:rPr>
      </w:pPr>
    </w:p>
    <w:p>
      <w:pPr>
        <w:jc w:val="left"/>
        <w:rPr>
          <w:rFonts w:ascii="宋体" w:hAnsi="宋体" w:eastAsia="宋体" w:cs="宋体"/>
          <w:color w:val="auto"/>
          <w:szCs w:val="21"/>
          <w:highlight w:val="none"/>
        </w:rPr>
      </w:pPr>
      <w:r>
        <w:rPr>
          <w:rFonts w:hint="eastAsia" w:ascii="宋体" w:hAnsi="宋体" w:eastAsia="宋体" w:cs="宋体"/>
          <w:color w:val="auto"/>
          <w:szCs w:val="21"/>
          <w:highlight w:val="none"/>
        </w:rPr>
        <w:t>附表五：</w:t>
      </w:r>
      <w:bookmarkEnd w:id="27"/>
      <w:r>
        <w:rPr>
          <w:rFonts w:hint="eastAsia" w:ascii="宋体" w:hAnsi="宋体" w:eastAsia="宋体" w:cs="宋体"/>
          <w:color w:val="auto"/>
          <w:szCs w:val="21"/>
          <w:highlight w:val="none"/>
        </w:rPr>
        <w:t>投标申请人情况</w:t>
      </w:r>
    </w:p>
    <w:p>
      <w:pPr>
        <w:rPr>
          <w:rFonts w:ascii="宋体" w:hAnsi="宋体" w:eastAsia="宋体" w:cs="宋体"/>
          <w:color w:val="auto"/>
          <w:szCs w:val="21"/>
          <w:highlight w:val="none"/>
        </w:rPr>
      </w:pPr>
    </w:p>
    <w:tbl>
      <w:tblPr>
        <w:tblStyle w:val="13"/>
        <w:tblW w:w="9516"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6"/>
        <w:gridCol w:w="2340"/>
        <w:gridCol w:w="1710"/>
        <w:gridCol w:w="3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申请人名称</w:t>
            </w:r>
          </w:p>
        </w:tc>
        <w:tc>
          <w:tcPr>
            <w:tcW w:w="75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注册地址</w:t>
            </w:r>
          </w:p>
        </w:tc>
        <w:tc>
          <w:tcPr>
            <w:tcW w:w="75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法定代表人</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联系电话</w:t>
            </w:r>
          </w:p>
        </w:tc>
        <w:tc>
          <w:tcPr>
            <w:tcW w:w="346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营业执照号</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成立时间</w:t>
            </w:r>
          </w:p>
        </w:tc>
        <w:tc>
          <w:tcPr>
            <w:tcW w:w="346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资质</w:t>
            </w:r>
            <w:r>
              <w:rPr>
                <w:rFonts w:hint="eastAsia" w:ascii="宋体" w:hAnsi="宋体" w:eastAsia="宋体" w:cs="宋体"/>
                <w:sz w:val="28"/>
                <w:szCs w:val="28"/>
                <w:highlight w:val="none"/>
                <w:lang w:val="en-US" w:eastAsia="zh-CN"/>
              </w:rPr>
              <w:t>等级</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8"/>
                <w:szCs w:val="28"/>
                <w:highlight w:val="none"/>
                <w:lang w:eastAsia="zh-CN"/>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资质证书号</w:t>
            </w:r>
          </w:p>
        </w:tc>
        <w:tc>
          <w:tcPr>
            <w:tcW w:w="346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专业类别</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8"/>
                <w:szCs w:val="28"/>
                <w:highlight w:val="none"/>
                <w:lang w:val="en-US" w:eastAsia="zh-CN"/>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安全生产许可证号</w:t>
            </w:r>
          </w:p>
        </w:tc>
        <w:tc>
          <w:tcPr>
            <w:tcW w:w="346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开户银行</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基本账号</w:t>
            </w:r>
          </w:p>
        </w:tc>
        <w:tc>
          <w:tcPr>
            <w:tcW w:w="346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注册资金</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邮政编码</w:t>
            </w:r>
          </w:p>
        </w:tc>
        <w:tc>
          <w:tcPr>
            <w:tcW w:w="346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bl>
    <w:p>
      <w:pPr>
        <w:rPr>
          <w:rFonts w:ascii="宋体" w:hAnsi="宋体" w:eastAsia="宋体" w:cs="宋体"/>
          <w:color w:val="auto"/>
          <w:sz w:val="28"/>
          <w:szCs w:val="28"/>
          <w:highlight w:val="none"/>
        </w:rPr>
      </w:pPr>
    </w:p>
    <w:p>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投标单位：（盖章）</w:t>
      </w:r>
    </w:p>
    <w:p>
      <w:pPr>
        <w:rPr>
          <w:rFonts w:ascii="宋体" w:hAnsi="宋体" w:eastAsia="宋体" w:cs="宋体"/>
          <w:color w:val="auto"/>
          <w:sz w:val="28"/>
          <w:szCs w:val="28"/>
          <w:highlight w:val="none"/>
        </w:rPr>
      </w:pPr>
    </w:p>
    <w:p>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p>
    <w:p>
      <w:pPr>
        <w:rPr>
          <w:rFonts w:ascii="宋体" w:hAnsi="宋体" w:eastAsia="宋体" w:cs="宋体"/>
          <w:color w:val="auto"/>
          <w:sz w:val="28"/>
          <w:szCs w:val="28"/>
          <w:highlight w:val="none"/>
        </w:rPr>
      </w:pPr>
    </w:p>
    <w:p>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日期：年 月 日</w:t>
      </w:r>
    </w:p>
    <w:p>
      <w:pPr>
        <w:rPr>
          <w:rFonts w:ascii="宋体" w:hAnsi="宋体" w:eastAsia="宋体" w:cs="宋体"/>
          <w:color w:val="auto"/>
          <w:sz w:val="28"/>
          <w:szCs w:val="28"/>
          <w:highlight w:val="none"/>
        </w:rPr>
      </w:pPr>
    </w:p>
    <w:p>
      <w:pPr>
        <w:rPr>
          <w:rFonts w:ascii="宋体" w:hAnsi="宋体" w:eastAsia="宋体" w:cs="宋体"/>
          <w:color w:val="auto"/>
          <w:sz w:val="28"/>
          <w:szCs w:val="28"/>
          <w:highlight w:val="none"/>
        </w:rPr>
        <w:sectPr>
          <w:headerReference r:id="rId6" w:type="default"/>
          <w:footerReference r:id="rId7" w:type="default"/>
          <w:pgSz w:w="11906" w:h="16838"/>
          <w:pgMar w:top="1440" w:right="1106" w:bottom="1440" w:left="1259" w:header="851" w:footer="992" w:gutter="0"/>
          <w:cols w:space="0" w:num="1"/>
          <w:rtlGutter w:val="0"/>
          <w:docGrid w:type="lines" w:linePitch="318" w:charSpace="0"/>
        </w:sectPr>
      </w:pPr>
    </w:p>
    <w:p>
      <w:pPr>
        <w:rPr>
          <w:rFonts w:hint="eastAsia"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附表六：投标报价表</w:t>
      </w:r>
    </w:p>
    <w:p>
      <w:pPr>
        <w:jc w:val="cente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数字创意产业园配套工程EPC（二期）总承包项目</w:t>
      </w:r>
    </w:p>
    <w:p>
      <w:pPr>
        <w:jc w:val="center"/>
        <w:rPr>
          <w:rFonts w:ascii="宋体" w:hAnsi="宋体"/>
          <w:b/>
          <w:bCs/>
          <w:color w:val="auto"/>
          <w:sz w:val="32"/>
          <w:szCs w:val="32"/>
          <w:highlight w:val="none"/>
        </w:rPr>
      </w:pPr>
      <w:r>
        <w:rPr>
          <w:rFonts w:hint="eastAsia" w:ascii="宋体" w:hAnsi="宋体" w:cs="宋体"/>
          <w:b/>
          <w:bCs/>
          <w:color w:val="auto"/>
          <w:sz w:val="32"/>
          <w:szCs w:val="32"/>
          <w:highlight w:val="none"/>
          <w:lang w:val="en-US" w:eastAsia="zh-CN"/>
        </w:rPr>
        <w:t>弱电智能化专业分包</w:t>
      </w:r>
    </w:p>
    <w:p>
      <w:pPr>
        <w:jc w:val="left"/>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 xml:space="preserve">                                                                             </w:t>
      </w:r>
      <w:r>
        <w:rPr>
          <w:rFonts w:hint="eastAsia" w:ascii="宋体" w:hAnsi="宋体" w:cs="宋体"/>
          <w:color w:val="auto"/>
          <w:sz w:val="22"/>
          <w:szCs w:val="22"/>
          <w:highlight w:val="none"/>
        </w:rPr>
        <w:t>单</w:t>
      </w:r>
      <w:r>
        <w:rPr>
          <w:rFonts w:hint="eastAsia" w:ascii="宋体" w:hAnsi="宋体" w:cs="宋体"/>
          <w:color w:val="auto"/>
          <w:sz w:val="22"/>
          <w:szCs w:val="22"/>
          <w:highlight w:val="none"/>
          <w:lang w:eastAsia="zh-CN"/>
        </w:rPr>
        <w:t>位</w:t>
      </w:r>
      <w:r>
        <w:rPr>
          <w:rFonts w:hint="eastAsia" w:ascii="宋体" w:hAnsi="宋体" w:cs="宋体"/>
          <w:color w:val="auto"/>
          <w:sz w:val="22"/>
          <w:szCs w:val="22"/>
          <w:highlight w:val="none"/>
        </w:rPr>
        <w:t>：元</w:t>
      </w:r>
    </w:p>
    <w:tbl>
      <w:tblPr>
        <w:tblStyle w:val="13"/>
        <w:tblW w:w="5000" w:type="pct"/>
        <w:tblInd w:w="0" w:type="dxa"/>
        <w:shd w:val="clear" w:color="auto" w:fill="auto"/>
        <w:tblLayout w:type="autofit"/>
        <w:tblCellMar>
          <w:top w:w="0" w:type="dxa"/>
          <w:left w:w="0" w:type="dxa"/>
          <w:bottom w:w="0" w:type="dxa"/>
          <w:right w:w="0" w:type="dxa"/>
        </w:tblCellMar>
      </w:tblPr>
      <w:tblGrid>
        <w:gridCol w:w="588"/>
        <w:gridCol w:w="1817"/>
        <w:gridCol w:w="3132"/>
        <w:gridCol w:w="458"/>
        <w:gridCol w:w="1363"/>
        <w:gridCol w:w="1499"/>
        <w:gridCol w:w="714"/>
      </w:tblGrid>
      <w:tr>
        <w:tblPrEx>
          <w:tblCellMar>
            <w:top w:w="0" w:type="dxa"/>
            <w:left w:w="0" w:type="dxa"/>
            <w:bottom w:w="0" w:type="dxa"/>
            <w:right w:w="0" w:type="dxa"/>
          </w:tblCellMar>
        </w:tblPrEx>
        <w:trPr>
          <w:trHeight w:val="900" w:hRule="atLeast"/>
        </w:trPr>
        <w:tc>
          <w:tcPr>
            <w:tcW w:w="307"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1"/>
                <w:szCs w:val="21"/>
                <w:u w:val="none"/>
              </w:rPr>
            </w:pPr>
            <w:r>
              <w:rPr>
                <w:rFonts w:hint="default" w:ascii="仿宋_GB2312" w:hAnsi="宋体" w:eastAsia="仿宋_GB2312" w:cs="仿宋_GB2312"/>
                <w:b/>
                <w:i w:val="0"/>
                <w:color w:val="000000"/>
                <w:kern w:val="0"/>
                <w:sz w:val="21"/>
                <w:szCs w:val="21"/>
                <w:u w:val="none"/>
                <w:lang w:val="en-US" w:eastAsia="zh-CN" w:bidi="ar"/>
              </w:rPr>
              <w:t>序号</w:t>
            </w:r>
          </w:p>
        </w:tc>
        <w:tc>
          <w:tcPr>
            <w:tcW w:w="949"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1"/>
                <w:szCs w:val="21"/>
                <w:u w:val="none"/>
              </w:rPr>
            </w:pPr>
            <w:r>
              <w:rPr>
                <w:rFonts w:hint="default" w:ascii="仿宋_GB2312" w:hAnsi="宋体" w:eastAsia="仿宋_GB2312" w:cs="仿宋_GB2312"/>
                <w:b/>
                <w:i w:val="0"/>
                <w:color w:val="000000"/>
                <w:kern w:val="0"/>
                <w:sz w:val="21"/>
                <w:szCs w:val="21"/>
                <w:u w:val="none"/>
                <w:lang w:val="en-US" w:eastAsia="zh-CN" w:bidi="ar"/>
              </w:rPr>
              <w:t>分部分项工程名称</w:t>
            </w:r>
          </w:p>
        </w:tc>
        <w:tc>
          <w:tcPr>
            <w:tcW w:w="1636"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1"/>
                <w:szCs w:val="21"/>
                <w:u w:val="none"/>
              </w:rPr>
            </w:pPr>
            <w:r>
              <w:rPr>
                <w:rFonts w:hint="default" w:ascii="仿宋_GB2312" w:hAnsi="宋体" w:eastAsia="仿宋_GB2312" w:cs="仿宋_GB2312"/>
                <w:b/>
                <w:i w:val="0"/>
                <w:color w:val="000000"/>
                <w:kern w:val="0"/>
                <w:sz w:val="21"/>
                <w:szCs w:val="21"/>
                <w:u w:val="none"/>
                <w:lang w:val="en-US" w:eastAsia="zh-CN" w:bidi="ar"/>
              </w:rPr>
              <w:t>项目特征及主要工程内容</w:t>
            </w:r>
          </w:p>
        </w:tc>
        <w:tc>
          <w:tcPr>
            <w:tcW w:w="238"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1"/>
                <w:szCs w:val="21"/>
                <w:u w:val="none"/>
              </w:rPr>
            </w:pPr>
            <w:r>
              <w:rPr>
                <w:rFonts w:hint="default" w:ascii="仿宋_GB2312" w:hAnsi="宋体" w:eastAsia="仿宋_GB2312" w:cs="仿宋_GB2312"/>
                <w:b/>
                <w:i w:val="0"/>
                <w:color w:val="000000"/>
                <w:kern w:val="0"/>
                <w:sz w:val="21"/>
                <w:szCs w:val="21"/>
                <w:u w:val="none"/>
                <w:lang w:val="en-US" w:eastAsia="zh-CN" w:bidi="ar"/>
              </w:rPr>
              <w:t>计量单位</w:t>
            </w:r>
          </w:p>
        </w:tc>
        <w:tc>
          <w:tcPr>
            <w:tcW w:w="7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最高限价</w:t>
            </w:r>
          </w:p>
        </w:tc>
        <w:tc>
          <w:tcPr>
            <w:tcW w:w="78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报价下浮比例</w:t>
            </w:r>
            <w:r>
              <w:rPr>
                <w:rFonts w:hint="default" w:ascii="宋体" w:hAnsi="宋体" w:eastAsia="宋体" w:cs="宋体"/>
                <w:b/>
                <w:i w:val="0"/>
                <w:color w:val="000000"/>
                <w:kern w:val="0"/>
                <w:sz w:val="20"/>
                <w:szCs w:val="20"/>
                <w:u w:val="none"/>
                <w:lang w:val="en-US" w:eastAsia="zh-CN" w:bidi="ar"/>
              </w:rPr>
              <w:br w:type="textWrapping"/>
            </w:r>
            <w:r>
              <w:rPr>
                <w:rFonts w:hint="default" w:ascii="宋体" w:hAnsi="宋体" w:eastAsia="宋体" w:cs="宋体"/>
                <w:b/>
                <w:i w:val="0"/>
                <w:color w:val="000000"/>
                <w:kern w:val="0"/>
                <w:sz w:val="20"/>
                <w:szCs w:val="20"/>
                <w:u w:val="none"/>
                <w:lang w:val="en-US" w:eastAsia="zh-CN" w:bidi="ar"/>
              </w:rPr>
              <w:t>（含税）</w:t>
            </w:r>
          </w:p>
        </w:tc>
        <w:tc>
          <w:tcPr>
            <w:tcW w:w="37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20"/>
                <w:szCs w:val="20"/>
                <w:u w:val="none"/>
                <w:lang w:val="en-US" w:eastAsia="zh-CN" w:bidi="ar"/>
              </w:rPr>
            </w:pPr>
            <w:r>
              <w:rPr>
                <w:rFonts w:hint="default" w:ascii="宋体" w:hAnsi="宋体" w:eastAsia="宋体" w:cs="宋体"/>
                <w:b/>
                <w:i w:val="0"/>
                <w:color w:val="000000"/>
                <w:kern w:val="0"/>
                <w:sz w:val="20"/>
                <w:szCs w:val="20"/>
                <w:u w:val="none"/>
                <w:lang w:val="en-US" w:eastAsia="zh-CN" w:bidi="ar"/>
              </w:rPr>
              <w:t>备注</w:t>
            </w:r>
          </w:p>
        </w:tc>
      </w:tr>
      <w:tr>
        <w:tblPrEx>
          <w:tblCellMar>
            <w:top w:w="0" w:type="dxa"/>
            <w:left w:w="0" w:type="dxa"/>
            <w:bottom w:w="0" w:type="dxa"/>
            <w:right w:w="0" w:type="dxa"/>
          </w:tblCellMar>
        </w:tblPrEx>
        <w:trPr>
          <w:trHeight w:val="372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弱电智能化</w:t>
            </w:r>
          </w:p>
        </w:tc>
        <w:tc>
          <w:tcPr>
            <w:tcW w:w="16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机互联网系统、视频监控系统、报警系统、会议系统、出入口管理系统、电子巡更系统、综合布线系统的预留预埋及安装、材料、设备采购安装和检测检验、系统调试、专项验收、承包范围内所有弱电智能化工程资料的填写、整理、归档、取得竣工验收报告、以及培训移交、工程保修等所有相关工作内容。</w:t>
            </w:r>
          </w:p>
        </w:tc>
        <w:tc>
          <w:tcPr>
            <w:tcW w:w="2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c>
          <w:tcPr>
            <w:tcW w:w="7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根据国家最终审计审定含税价下浮10.00%（预估总限价5108290.82元）。</w:t>
            </w:r>
          </w:p>
        </w:tc>
        <w:tc>
          <w:tcPr>
            <w:tcW w:w="7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rPr>
              <w:t>根据国家最终审计审定含税价下浮</w:t>
            </w:r>
            <w:r>
              <w:rPr>
                <w:rFonts w:hint="eastAsia" w:ascii="宋体" w:hAnsi="宋体" w:eastAsia="宋体" w:cs="宋体"/>
                <w:i w:val="0"/>
                <w:color w:val="000000"/>
                <w:sz w:val="20"/>
                <w:szCs w:val="20"/>
                <w:u w:val="none"/>
                <w:lang w:val="en-US" w:eastAsia="zh-CN"/>
              </w:rPr>
              <w:t xml:space="preserve">   %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60" w:hRule="atLeast"/>
        </w:trPr>
        <w:tc>
          <w:tcPr>
            <w:tcW w:w="313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合计（元）</w:t>
            </w:r>
          </w:p>
        </w:tc>
        <w:tc>
          <w:tcPr>
            <w:tcW w:w="7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w:t>
            </w:r>
          </w:p>
        </w:tc>
        <w:tc>
          <w:tcPr>
            <w:tcW w:w="7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jc w:val="left"/>
        <w:rPr>
          <w:rFonts w:hint="eastAsia" w:ascii="宋体" w:hAnsi="宋体" w:cs="宋体"/>
          <w:color w:val="auto"/>
          <w:sz w:val="22"/>
          <w:szCs w:val="22"/>
          <w:highlight w:val="none"/>
        </w:rPr>
      </w:pPr>
    </w:p>
    <w:bookmarkEnd w:id="18"/>
    <w:bookmarkEnd w:id="19"/>
    <w:bookmarkEnd w:id="20"/>
    <w:bookmarkEnd w:id="21"/>
    <w:bookmarkEnd w:id="22"/>
    <w:bookmarkEnd w:id="23"/>
    <w:bookmarkEnd w:id="24"/>
    <w:bookmarkEnd w:id="25"/>
    <w:p>
      <w:pPr>
        <w:ind w:firstLine="3640" w:firstLineChars="1300"/>
        <w:rPr>
          <w:rFonts w:hint="eastAsia" w:ascii="宋体" w:hAnsi="宋体"/>
          <w:color w:val="auto"/>
          <w:sz w:val="28"/>
          <w:szCs w:val="28"/>
          <w:highlight w:val="none"/>
        </w:rPr>
      </w:pPr>
    </w:p>
    <w:p>
      <w:pPr>
        <w:ind w:firstLine="3640" w:firstLineChars="1300"/>
        <w:rPr>
          <w:rFonts w:ascii="宋体" w:hAnsi="宋体"/>
          <w:color w:val="auto"/>
          <w:sz w:val="28"/>
          <w:szCs w:val="28"/>
          <w:highlight w:val="none"/>
        </w:rPr>
      </w:pPr>
      <w:r>
        <w:rPr>
          <w:rFonts w:hint="eastAsia" w:ascii="宋体" w:hAnsi="宋体"/>
          <w:color w:val="auto"/>
          <w:sz w:val="28"/>
          <w:szCs w:val="28"/>
          <w:highlight w:val="none"/>
        </w:rPr>
        <w:t>投标单位：（盖章）</w:t>
      </w:r>
    </w:p>
    <w:p>
      <w:pPr>
        <w:ind w:firstLine="3640" w:firstLineChars="1300"/>
        <w:rPr>
          <w:rFonts w:ascii="宋体" w:hAnsi="宋体"/>
          <w:color w:val="auto"/>
          <w:sz w:val="28"/>
          <w:szCs w:val="28"/>
          <w:highlight w:val="none"/>
        </w:rPr>
      </w:pPr>
      <w:r>
        <w:rPr>
          <w:rFonts w:hint="eastAsia" w:ascii="宋体" w:hAnsi="宋体"/>
          <w:color w:val="auto"/>
          <w:sz w:val="28"/>
          <w:szCs w:val="28"/>
          <w:highlight w:val="none"/>
        </w:rPr>
        <w:t>法定代表人或委托代理人：（签字）</w:t>
      </w:r>
    </w:p>
    <w:p>
      <w:pPr>
        <w:widowControl w:val="0"/>
        <w:ind w:firstLine="3920" w:firstLineChars="1400"/>
        <w:jc w:val="both"/>
        <w:rPr>
          <w:rFonts w:ascii="宋体" w:hAnsi="宋体" w:eastAsia="宋体" w:cs="Times New Roman"/>
          <w:color w:val="auto"/>
          <w:szCs w:val="21"/>
          <w:highlight w:val="none"/>
        </w:rPr>
        <w:sectPr>
          <w:pgSz w:w="11906" w:h="16838"/>
          <w:pgMar w:top="1440" w:right="1106" w:bottom="1440" w:left="1259" w:header="851" w:footer="992" w:gutter="0"/>
          <w:cols w:space="0" w:num="1"/>
          <w:rtlGutter w:val="0"/>
          <w:docGrid w:type="lines" w:linePitch="318" w:charSpace="0"/>
        </w:sectPr>
      </w:pPr>
      <w:r>
        <w:rPr>
          <w:rFonts w:hint="eastAsia" w:ascii="宋体" w:hAnsi="宋体"/>
          <w:color w:val="auto"/>
          <w:sz w:val="28"/>
          <w:szCs w:val="28"/>
          <w:highlight w:val="none"/>
          <w:lang w:val="en-US" w:eastAsia="zh-CN"/>
        </w:rPr>
        <w:t xml:space="preserve">     </w:t>
      </w:r>
      <w:r>
        <w:rPr>
          <w:rFonts w:hint="eastAsia" w:ascii="宋体" w:hAnsi="宋体"/>
          <w:color w:val="auto"/>
          <w:sz w:val="28"/>
          <w:szCs w:val="28"/>
          <w:highlight w:val="none"/>
        </w:rPr>
        <w:t>日期：    年    月    日</w:t>
      </w:r>
    </w:p>
    <w:p>
      <w:pPr>
        <w:widowControl/>
        <w:jc w:val="left"/>
        <w:rPr>
          <w:rFonts w:ascii="宋体" w:hAnsi="宋体" w:eastAsia="宋体" w:cs="Times New Roman"/>
          <w:color w:val="auto"/>
          <w:szCs w:val="21"/>
          <w:highlight w:val="none"/>
        </w:rPr>
      </w:pPr>
    </w:p>
    <w:p>
      <w:pPr>
        <w:widowControl/>
        <w:jc w:val="left"/>
        <w:rPr>
          <w:b/>
          <w:bCs/>
          <w:color w:val="auto"/>
          <w:sz w:val="30"/>
          <w:szCs w:val="30"/>
          <w:highlight w:val="none"/>
        </w:rPr>
      </w:pPr>
      <w:r>
        <w:rPr>
          <w:rFonts w:hint="eastAsia"/>
          <w:b/>
          <w:bCs/>
          <w:color w:val="auto"/>
          <w:sz w:val="30"/>
          <w:szCs w:val="30"/>
          <w:highlight w:val="none"/>
        </w:rPr>
        <w:t>投标文件袋封面格式</w:t>
      </w:r>
    </w:p>
    <w:p>
      <w:pPr>
        <w:spacing w:line="560" w:lineRule="exact"/>
        <w:jc w:val="center"/>
        <w:rPr>
          <w:rFonts w:hint="eastAsia" w:ascii="Calibri" w:hAnsi="Calibri" w:eastAsia="宋体" w:cs="宋体"/>
          <w:b/>
          <w:bCs/>
          <w:color w:val="auto"/>
          <w:w w:val="90"/>
          <w:sz w:val="44"/>
          <w:szCs w:val="44"/>
          <w:highlight w:val="none"/>
          <w:lang w:val="en-US" w:eastAsia="zh-CN"/>
        </w:rPr>
      </w:pPr>
      <w:r>
        <w:rPr>
          <w:rFonts w:hint="eastAsia" w:ascii="Calibri" w:hAnsi="Calibri" w:eastAsia="宋体" w:cs="宋体"/>
          <w:b/>
          <w:bCs/>
          <w:color w:val="auto"/>
          <w:w w:val="90"/>
          <w:sz w:val="44"/>
          <w:szCs w:val="44"/>
          <w:highlight w:val="none"/>
          <w:lang w:val="en-US" w:eastAsia="zh-CN"/>
        </w:rPr>
        <w:t>数字创意产业园配套工程EPC（二期）总承包项目</w:t>
      </w:r>
    </w:p>
    <w:p>
      <w:pPr>
        <w:spacing w:line="560" w:lineRule="exact"/>
        <w:jc w:val="center"/>
        <w:rPr>
          <w:rFonts w:ascii="Calibri" w:hAnsi="Calibri" w:eastAsia="宋体" w:cs="宋体"/>
          <w:b/>
          <w:bCs/>
          <w:color w:val="auto"/>
          <w:w w:val="90"/>
          <w:sz w:val="44"/>
          <w:szCs w:val="44"/>
          <w:highlight w:val="none"/>
        </w:rPr>
      </w:pPr>
      <w:r>
        <w:rPr>
          <w:rFonts w:hint="eastAsia" w:ascii="Calibri" w:hAnsi="Calibri" w:eastAsia="宋体" w:cs="宋体"/>
          <w:b/>
          <w:bCs/>
          <w:color w:val="auto"/>
          <w:w w:val="90"/>
          <w:sz w:val="44"/>
          <w:szCs w:val="44"/>
          <w:highlight w:val="none"/>
          <w:lang w:val="en-US" w:eastAsia="zh-CN"/>
        </w:rPr>
        <w:t>弱电智能化专业分包单位招</w:t>
      </w:r>
      <w:r>
        <w:rPr>
          <w:rFonts w:hint="eastAsia" w:ascii="Calibri" w:hAnsi="Calibri" w:eastAsia="宋体" w:cs="宋体"/>
          <w:b/>
          <w:bCs/>
          <w:color w:val="auto"/>
          <w:w w:val="90"/>
          <w:sz w:val="44"/>
          <w:szCs w:val="44"/>
          <w:highlight w:val="none"/>
          <w:lang w:eastAsia="zh-CN"/>
        </w:rPr>
        <w:t>采</w:t>
      </w:r>
    </w:p>
    <w:p>
      <w:pPr>
        <w:spacing w:line="560" w:lineRule="exact"/>
        <w:jc w:val="center"/>
        <w:rPr>
          <w:b/>
          <w:color w:val="auto"/>
          <w:sz w:val="36"/>
          <w:szCs w:val="36"/>
          <w:highlight w:val="none"/>
        </w:rPr>
      </w:pPr>
    </w:p>
    <w:p>
      <w:pPr>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jc w:val="center"/>
        <w:outlineLvl w:val="4"/>
        <w:rPr>
          <w:b/>
          <w:color w:val="auto"/>
          <w:sz w:val="72"/>
          <w:szCs w:val="72"/>
          <w:highlight w:val="none"/>
          <w:u w:val="single"/>
        </w:rPr>
      </w:pPr>
      <w:r>
        <w:rPr>
          <w:rFonts w:hint="eastAsia" w:cs="宋体"/>
          <w:b/>
          <w:color w:val="auto"/>
          <w:sz w:val="72"/>
          <w:szCs w:val="72"/>
          <w:highlight w:val="none"/>
          <w:u w:val="single"/>
        </w:rPr>
        <w:t>企业内部招采</w:t>
      </w:r>
    </w:p>
    <w:p>
      <w:pPr>
        <w:jc w:val="center"/>
        <w:outlineLvl w:val="4"/>
        <w:rPr>
          <w:b/>
          <w:color w:val="auto"/>
          <w:sz w:val="120"/>
          <w:szCs w:val="120"/>
          <w:highlight w:val="none"/>
        </w:rPr>
      </w:pPr>
      <w:r>
        <w:rPr>
          <w:rFonts w:hint="eastAsia" w:cs="宋体"/>
          <w:b/>
          <w:color w:val="auto"/>
          <w:sz w:val="120"/>
          <w:szCs w:val="120"/>
          <w:highlight w:val="none"/>
        </w:rPr>
        <w:t>投标文件</w:t>
      </w:r>
    </w:p>
    <w:p>
      <w:pPr>
        <w:spacing w:line="360" w:lineRule="auto"/>
        <w:ind w:firstLine="1680" w:firstLineChars="600"/>
        <w:rPr>
          <w:rFonts w:hint="eastAsia" w:ascii="宋体" w:hAnsi="宋体" w:eastAsia="宋体" w:cs="宋体"/>
          <w:color w:val="auto"/>
          <w:sz w:val="28"/>
          <w:szCs w:val="22"/>
          <w:highlight w:val="none"/>
          <w:lang w:val="en-US" w:eastAsia="zh-CN"/>
        </w:rPr>
      </w:pPr>
      <w:r>
        <w:rPr>
          <w:rFonts w:hint="eastAsia" w:ascii="宋体" w:hAnsi="宋体" w:eastAsia="宋体" w:cs="宋体"/>
          <w:color w:val="auto"/>
          <w:sz w:val="28"/>
          <w:szCs w:val="22"/>
          <w:highlight w:val="none"/>
          <w:lang w:val="en-US" w:eastAsia="zh-CN"/>
        </w:rPr>
        <w:t xml:space="preserve">      </w:t>
      </w: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lang w:eastAsia="zh-CN"/>
        </w:rPr>
      </w:pP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lang w:eastAsia="zh-CN"/>
        </w:rPr>
        <w:t>招采编号：</w:t>
      </w:r>
      <w:r>
        <w:rPr>
          <w:rFonts w:hint="eastAsia" w:ascii="宋体" w:hAnsi="宋体" w:eastAsia="宋体" w:cs="宋体"/>
          <w:color w:val="auto"/>
          <w:sz w:val="28"/>
          <w:szCs w:val="22"/>
          <w:highlight w:val="none"/>
          <w:u w:val="single"/>
          <w:lang w:val="en-US" w:eastAsia="zh-CN"/>
        </w:rPr>
        <w:t xml:space="preserve">2020-01-029               </w:t>
      </w:r>
      <w:r>
        <w:rPr>
          <w:rFonts w:hint="eastAsia" w:ascii="Calibri" w:hAnsi="Calibri" w:eastAsia="宋体" w:cs="宋体"/>
          <w:b/>
          <w:color w:val="auto"/>
          <w:sz w:val="32"/>
          <w:szCs w:val="32"/>
          <w:highlight w:val="none"/>
          <w:u w:val="single"/>
          <w:lang w:val="en-US" w:eastAsia="zh-CN"/>
        </w:rPr>
        <w:t xml:space="preserve">             </w:t>
      </w:r>
    </w:p>
    <w:p>
      <w:pPr>
        <w:spacing w:line="560" w:lineRule="exact"/>
        <w:jc w:val="both"/>
        <w:rPr>
          <w:rFonts w:hint="eastAsia" w:ascii="Calibri" w:hAnsi="Calibri" w:eastAsia="宋体" w:cs="宋体"/>
          <w:b/>
          <w:color w:val="auto"/>
          <w:sz w:val="32"/>
          <w:szCs w:val="32"/>
          <w:highlight w:val="none"/>
        </w:rPr>
      </w:pPr>
    </w:p>
    <w:p>
      <w:pPr>
        <w:spacing w:line="560" w:lineRule="exact"/>
        <w:jc w:val="both"/>
        <w:rPr>
          <w:b/>
          <w:color w:val="auto"/>
          <w:sz w:val="32"/>
          <w:szCs w:val="32"/>
          <w:highlight w:val="none"/>
          <w:u w:val="single"/>
        </w:rPr>
      </w:pPr>
      <w:r>
        <w:rPr>
          <w:rFonts w:hint="eastAsia" w:ascii="Calibri" w:hAnsi="Calibri" w:eastAsia="宋体" w:cs="宋体"/>
          <w:b/>
          <w:color w:val="auto"/>
          <w:sz w:val="32"/>
          <w:szCs w:val="32"/>
          <w:highlight w:val="none"/>
        </w:rPr>
        <w:t xml:space="preserve"> </w:t>
      </w: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 xml:space="preserve">投标人： </w:t>
      </w:r>
      <w:r>
        <w:rPr>
          <w:rFonts w:hint="eastAsia" w:ascii="Calibri" w:hAnsi="Calibri" w:eastAsia="宋体" w:cs="宋体"/>
          <w:b/>
          <w:color w:val="auto"/>
          <w:sz w:val="32"/>
          <w:szCs w:val="32"/>
          <w:highlight w:val="none"/>
          <w:u w:val="single"/>
        </w:rPr>
        <w:t xml:space="preserve">             （盖公章）</w:t>
      </w:r>
    </w:p>
    <w:p>
      <w:pPr>
        <w:adjustRightInd w:val="0"/>
        <w:snapToGrid w:val="0"/>
        <w:spacing w:line="560" w:lineRule="exact"/>
        <w:jc w:val="center"/>
        <w:rPr>
          <w:rFonts w:ascii="Calibri" w:hAnsi="Calibri" w:eastAsia="宋体" w:cs="宋体"/>
          <w:b/>
          <w:color w:val="auto"/>
          <w:sz w:val="11"/>
          <w:szCs w:val="11"/>
          <w:highlight w:val="none"/>
        </w:rPr>
      </w:pPr>
    </w:p>
    <w:p>
      <w:pPr>
        <w:adjustRightInd w:val="0"/>
        <w:snapToGrid w:val="0"/>
        <w:spacing w:line="560" w:lineRule="exact"/>
        <w:jc w:val="left"/>
        <w:rPr>
          <w:color w:val="auto"/>
          <w:highlight w:val="none"/>
        </w:rPr>
      </w:pP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期：</w:t>
      </w:r>
      <w:r>
        <w:rPr>
          <w:rFonts w:hint="eastAsia" w:ascii="Calibri" w:hAnsi="Calibri" w:eastAsia="宋体"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rPr>
        <w:t>年</w:t>
      </w:r>
      <w:r>
        <w:rPr>
          <w:rFonts w:hint="eastAsia" w:ascii="Calibri" w:hAnsi="Calibri" w:eastAsia="宋体"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rPr>
        <w:t>月</w:t>
      </w:r>
      <w:r>
        <w:rPr>
          <w:rFonts w:hint="eastAsia" w:ascii="Calibri" w:hAnsi="Calibri" w:eastAsia="宋体"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rPr>
        <w:t>日</w:t>
      </w:r>
    </w:p>
    <w:sectPr>
      <w:pgSz w:w="11906" w:h="16838"/>
      <w:pgMar w:top="1440" w:right="1106" w:bottom="1440" w:left="1259"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21</w:t>
                          </w:r>
                          <w:r>
                            <w:rPr>
                              <w:rFonts w:hint="eastAsia"/>
                              <w:sz w:val="18"/>
                            </w:rPr>
                            <w:fldChar w:fldCharType="end"/>
                          </w:r>
                        </w:p>
                      </w:txbxContent>
                    </wps:txbx>
                    <wps:bodyPr wrap="none" lIns="0" tIns="0" rIns="0" bIns="0" upright="0">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gkvTAAAABQEAAA8AAAAAAAAAAQAgAAAAIgAA&#10;AGRycy9kb3ducmV2LnhtbFBLAQIUABQAAAAIAIdO4kAoEwtR1AEAAKcDAAAOAAAAAAAAAAEAIAAA&#10;ACIBAABkcnMvZTJvRG9jLnhtbFBLBQYAAAAABgAGAFkBAABoBQAAAAA=&#10;">
              <v:fill on="f" focussize="0,0"/>
              <v:stroke on="f" weight="1.2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21</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&#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xMDWdIBAACjAwAADgAAAAAAAAABACAAAAAi&#10;AQAAZHJzL2Uyb0RvYy54bWxQSwUGAAAAAAYABgBZAQAAZgUAAAAA&#10;">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5AE5B"/>
    <w:multiLevelType w:val="singleLevel"/>
    <w:tmpl w:val="1415AE5B"/>
    <w:lvl w:ilvl="0" w:tentative="0">
      <w:start w:val="1"/>
      <w:numFmt w:val="decimal"/>
      <w:suff w:val="nothing"/>
      <w:lvlText w:val="（%1）"/>
      <w:lvlJc w:val="left"/>
    </w:lvl>
  </w:abstractNum>
  <w:abstractNum w:abstractNumId="1">
    <w:nsid w:val="59239547"/>
    <w:multiLevelType w:val="multilevel"/>
    <w:tmpl w:val="59239547"/>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dit="readOnly"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D05BB5"/>
    <w:rsid w:val="00012E3D"/>
    <w:rsid w:val="0001551C"/>
    <w:rsid w:val="00026161"/>
    <w:rsid w:val="00030945"/>
    <w:rsid w:val="00043B77"/>
    <w:rsid w:val="000541D5"/>
    <w:rsid w:val="00067219"/>
    <w:rsid w:val="00083E4E"/>
    <w:rsid w:val="00084F9C"/>
    <w:rsid w:val="000A7B8C"/>
    <w:rsid w:val="000B2E89"/>
    <w:rsid w:val="000C7C23"/>
    <w:rsid w:val="000D5C5B"/>
    <w:rsid w:val="000D7EA0"/>
    <w:rsid w:val="000F73E1"/>
    <w:rsid w:val="001174A3"/>
    <w:rsid w:val="00182BB7"/>
    <w:rsid w:val="0019325E"/>
    <w:rsid w:val="001A09C6"/>
    <w:rsid w:val="001B14BC"/>
    <w:rsid w:val="001B5973"/>
    <w:rsid w:val="001F61CC"/>
    <w:rsid w:val="0023534E"/>
    <w:rsid w:val="002F137A"/>
    <w:rsid w:val="00335EE6"/>
    <w:rsid w:val="00360F3E"/>
    <w:rsid w:val="00361521"/>
    <w:rsid w:val="00373B80"/>
    <w:rsid w:val="00390529"/>
    <w:rsid w:val="003B4650"/>
    <w:rsid w:val="003C1976"/>
    <w:rsid w:val="003E431E"/>
    <w:rsid w:val="003F5FB4"/>
    <w:rsid w:val="00433DD5"/>
    <w:rsid w:val="004812CB"/>
    <w:rsid w:val="00496B15"/>
    <w:rsid w:val="004973D1"/>
    <w:rsid w:val="004A237D"/>
    <w:rsid w:val="00571103"/>
    <w:rsid w:val="005A546B"/>
    <w:rsid w:val="005A5F49"/>
    <w:rsid w:val="005D12D5"/>
    <w:rsid w:val="005F62C5"/>
    <w:rsid w:val="00616F2D"/>
    <w:rsid w:val="006417D8"/>
    <w:rsid w:val="00677CF8"/>
    <w:rsid w:val="00680FF3"/>
    <w:rsid w:val="006B2986"/>
    <w:rsid w:val="006D0C0C"/>
    <w:rsid w:val="006D1FC9"/>
    <w:rsid w:val="006E1B81"/>
    <w:rsid w:val="006E4C9C"/>
    <w:rsid w:val="0073293C"/>
    <w:rsid w:val="00736AEB"/>
    <w:rsid w:val="00750B3A"/>
    <w:rsid w:val="0075246D"/>
    <w:rsid w:val="007643DB"/>
    <w:rsid w:val="00790529"/>
    <w:rsid w:val="007A4532"/>
    <w:rsid w:val="009261D3"/>
    <w:rsid w:val="00932DE4"/>
    <w:rsid w:val="0093543F"/>
    <w:rsid w:val="009370A9"/>
    <w:rsid w:val="0098400C"/>
    <w:rsid w:val="009946AE"/>
    <w:rsid w:val="009B3B4A"/>
    <w:rsid w:val="009D2648"/>
    <w:rsid w:val="009F0D60"/>
    <w:rsid w:val="00A0044A"/>
    <w:rsid w:val="00A06B21"/>
    <w:rsid w:val="00A5211B"/>
    <w:rsid w:val="00AB2AE1"/>
    <w:rsid w:val="00AB7654"/>
    <w:rsid w:val="00AC5AD8"/>
    <w:rsid w:val="00B64961"/>
    <w:rsid w:val="00B85AF9"/>
    <w:rsid w:val="00B85C75"/>
    <w:rsid w:val="00B957AC"/>
    <w:rsid w:val="00BC2785"/>
    <w:rsid w:val="00BC3323"/>
    <w:rsid w:val="00BE3DBE"/>
    <w:rsid w:val="00BF64F6"/>
    <w:rsid w:val="00C02398"/>
    <w:rsid w:val="00C4315F"/>
    <w:rsid w:val="00C47CEA"/>
    <w:rsid w:val="00C840AE"/>
    <w:rsid w:val="00CB311F"/>
    <w:rsid w:val="00CC39B7"/>
    <w:rsid w:val="00CD1F17"/>
    <w:rsid w:val="00CF041B"/>
    <w:rsid w:val="00D128E4"/>
    <w:rsid w:val="00D466FC"/>
    <w:rsid w:val="00D51A56"/>
    <w:rsid w:val="00D970BD"/>
    <w:rsid w:val="00DA48B9"/>
    <w:rsid w:val="00DA6130"/>
    <w:rsid w:val="00DF68DB"/>
    <w:rsid w:val="00E00EAB"/>
    <w:rsid w:val="00E07EFA"/>
    <w:rsid w:val="00E347DE"/>
    <w:rsid w:val="00E65BFE"/>
    <w:rsid w:val="00F015DD"/>
    <w:rsid w:val="00F61741"/>
    <w:rsid w:val="00F964A5"/>
    <w:rsid w:val="00FA3A2C"/>
    <w:rsid w:val="00FF1813"/>
    <w:rsid w:val="00FF5F88"/>
    <w:rsid w:val="012D23E1"/>
    <w:rsid w:val="020066DB"/>
    <w:rsid w:val="02850771"/>
    <w:rsid w:val="02F20D79"/>
    <w:rsid w:val="0331682D"/>
    <w:rsid w:val="033C3AF6"/>
    <w:rsid w:val="03643C29"/>
    <w:rsid w:val="0365518B"/>
    <w:rsid w:val="037112F7"/>
    <w:rsid w:val="03901FA0"/>
    <w:rsid w:val="048619A5"/>
    <w:rsid w:val="055E0AD0"/>
    <w:rsid w:val="05781597"/>
    <w:rsid w:val="05C47081"/>
    <w:rsid w:val="063133AA"/>
    <w:rsid w:val="063B324B"/>
    <w:rsid w:val="07126C82"/>
    <w:rsid w:val="07551FF2"/>
    <w:rsid w:val="07BB3652"/>
    <w:rsid w:val="080747BF"/>
    <w:rsid w:val="08676DB9"/>
    <w:rsid w:val="08FE2A8E"/>
    <w:rsid w:val="090A0227"/>
    <w:rsid w:val="09CF1505"/>
    <w:rsid w:val="0A5366DA"/>
    <w:rsid w:val="0AF24B22"/>
    <w:rsid w:val="0AF86923"/>
    <w:rsid w:val="0B621D0C"/>
    <w:rsid w:val="0B8502F5"/>
    <w:rsid w:val="0C20723F"/>
    <w:rsid w:val="0C9F5740"/>
    <w:rsid w:val="0CBC6697"/>
    <w:rsid w:val="0CF531BA"/>
    <w:rsid w:val="0D2C05D7"/>
    <w:rsid w:val="0DA14A17"/>
    <w:rsid w:val="0DA97851"/>
    <w:rsid w:val="0DE70E63"/>
    <w:rsid w:val="0E151B8E"/>
    <w:rsid w:val="0E4E5818"/>
    <w:rsid w:val="0E7878D9"/>
    <w:rsid w:val="0E922A5D"/>
    <w:rsid w:val="0EEE1C77"/>
    <w:rsid w:val="0F897A30"/>
    <w:rsid w:val="0F8C5DFC"/>
    <w:rsid w:val="0F9C7301"/>
    <w:rsid w:val="0FA105A6"/>
    <w:rsid w:val="10044B39"/>
    <w:rsid w:val="101A44CA"/>
    <w:rsid w:val="108B0CB6"/>
    <w:rsid w:val="10E50934"/>
    <w:rsid w:val="119C0C20"/>
    <w:rsid w:val="11C773D9"/>
    <w:rsid w:val="123A0DCC"/>
    <w:rsid w:val="12470E51"/>
    <w:rsid w:val="12930DAE"/>
    <w:rsid w:val="12A511F2"/>
    <w:rsid w:val="12C216A0"/>
    <w:rsid w:val="13135F99"/>
    <w:rsid w:val="13182479"/>
    <w:rsid w:val="13E867DA"/>
    <w:rsid w:val="142323B1"/>
    <w:rsid w:val="14334B2B"/>
    <w:rsid w:val="1460320E"/>
    <w:rsid w:val="1498694E"/>
    <w:rsid w:val="14A11438"/>
    <w:rsid w:val="14F57535"/>
    <w:rsid w:val="150A7482"/>
    <w:rsid w:val="150E5D28"/>
    <w:rsid w:val="15977186"/>
    <w:rsid w:val="15E36240"/>
    <w:rsid w:val="16035513"/>
    <w:rsid w:val="17090B3B"/>
    <w:rsid w:val="174C4A0D"/>
    <w:rsid w:val="176E5EDE"/>
    <w:rsid w:val="179F23F1"/>
    <w:rsid w:val="17BC621C"/>
    <w:rsid w:val="17C5559A"/>
    <w:rsid w:val="17EB20FA"/>
    <w:rsid w:val="181D2455"/>
    <w:rsid w:val="188945FD"/>
    <w:rsid w:val="18A82DEB"/>
    <w:rsid w:val="18B14D20"/>
    <w:rsid w:val="18BD4A34"/>
    <w:rsid w:val="18E810AC"/>
    <w:rsid w:val="19B36A83"/>
    <w:rsid w:val="19BC3F11"/>
    <w:rsid w:val="1A675099"/>
    <w:rsid w:val="1A78319C"/>
    <w:rsid w:val="1B993684"/>
    <w:rsid w:val="1BCD74AD"/>
    <w:rsid w:val="1BCE445F"/>
    <w:rsid w:val="1BEA641F"/>
    <w:rsid w:val="1C292F8D"/>
    <w:rsid w:val="1C4C0E22"/>
    <w:rsid w:val="1CA1698D"/>
    <w:rsid w:val="1CA26100"/>
    <w:rsid w:val="1CD36188"/>
    <w:rsid w:val="1D3F1897"/>
    <w:rsid w:val="1DE9282D"/>
    <w:rsid w:val="1E116E3D"/>
    <w:rsid w:val="1E65673A"/>
    <w:rsid w:val="1E820799"/>
    <w:rsid w:val="1ED36F66"/>
    <w:rsid w:val="1FC05330"/>
    <w:rsid w:val="1FD42E40"/>
    <w:rsid w:val="2078097F"/>
    <w:rsid w:val="218766DD"/>
    <w:rsid w:val="220B5951"/>
    <w:rsid w:val="22564BEA"/>
    <w:rsid w:val="22602402"/>
    <w:rsid w:val="22834B7F"/>
    <w:rsid w:val="22BC3881"/>
    <w:rsid w:val="22C96641"/>
    <w:rsid w:val="22DC3F06"/>
    <w:rsid w:val="23170A02"/>
    <w:rsid w:val="23F76AFE"/>
    <w:rsid w:val="24850E00"/>
    <w:rsid w:val="248D3585"/>
    <w:rsid w:val="24990E26"/>
    <w:rsid w:val="24E71476"/>
    <w:rsid w:val="250864C3"/>
    <w:rsid w:val="250B341C"/>
    <w:rsid w:val="2519272F"/>
    <w:rsid w:val="253321E3"/>
    <w:rsid w:val="25476595"/>
    <w:rsid w:val="25FB59D0"/>
    <w:rsid w:val="264F1128"/>
    <w:rsid w:val="26662F6A"/>
    <w:rsid w:val="26B51D98"/>
    <w:rsid w:val="27D36095"/>
    <w:rsid w:val="27E93EC6"/>
    <w:rsid w:val="28835577"/>
    <w:rsid w:val="28F501CE"/>
    <w:rsid w:val="28F738FE"/>
    <w:rsid w:val="29085E53"/>
    <w:rsid w:val="2911356E"/>
    <w:rsid w:val="291E2A1B"/>
    <w:rsid w:val="292F6BF4"/>
    <w:rsid w:val="29533DC6"/>
    <w:rsid w:val="298C18F2"/>
    <w:rsid w:val="29E32F40"/>
    <w:rsid w:val="2A282FBE"/>
    <w:rsid w:val="2A2C399D"/>
    <w:rsid w:val="2B063DBA"/>
    <w:rsid w:val="2B77177F"/>
    <w:rsid w:val="2C003AF7"/>
    <w:rsid w:val="2C3517B0"/>
    <w:rsid w:val="2C433BAF"/>
    <w:rsid w:val="2C4B25BC"/>
    <w:rsid w:val="2C5D4218"/>
    <w:rsid w:val="2C6029FF"/>
    <w:rsid w:val="2C7A7D16"/>
    <w:rsid w:val="2CC72E63"/>
    <w:rsid w:val="2CF2292B"/>
    <w:rsid w:val="2D221876"/>
    <w:rsid w:val="2D517F39"/>
    <w:rsid w:val="2DBF1A2D"/>
    <w:rsid w:val="2DE75A58"/>
    <w:rsid w:val="2DFF0C03"/>
    <w:rsid w:val="2E396A55"/>
    <w:rsid w:val="2F614736"/>
    <w:rsid w:val="302C06BD"/>
    <w:rsid w:val="306667AF"/>
    <w:rsid w:val="30D638D9"/>
    <w:rsid w:val="30EB226E"/>
    <w:rsid w:val="31A63412"/>
    <w:rsid w:val="31F177B0"/>
    <w:rsid w:val="31F22C80"/>
    <w:rsid w:val="323979BF"/>
    <w:rsid w:val="32B02C90"/>
    <w:rsid w:val="33524BE6"/>
    <w:rsid w:val="33D52472"/>
    <w:rsid w:val="33F9294D"/>
    <w:rsid w:val="348653C5"/>
    <w:rsid w:val="34AA201F"/>
    <w:rsid w:val="34D22283"/>
    <w:rsid w:val="35410D2F"/>
    <w:rsid w:val="35BD194F"/>
    <w:rsid w:val="35C10EC0"/>
    <w:rsid w:val="365B4B93"/>
    <w:rsid w:val="36C764F5"/>
    <w:rsid w:val="36DF6E79"/>
    <w:rsid w:val="36F665A8"/>
    <w:rsid w:val="37962547"/>
    <w:rsid w:val="37EA5B8F"/>
    <w:rsid w:val="37F70304"/>
    <w:rsid w:val="38210BB4"/>
    <w:rsid w:val="38547BC7"/>
    <w:rsid w:val="39523625"/>
    <w:rsid w:val="39CA2F24"/>
    <w:rsid w:val="3A1C5A3F"/>
    <w:rsid w:val="3A1E0E6E"/>
    <w:rsid w:val="3A367996"/>
    <w:rsid w:val="3A510B03"/>
    <w:rsid w:val="3A6E368E"/>
    <w:rsid w:val="3A944FC6"/>
    <w:rsid w:val="3AFC5472"/>
    <w:rsid w:val="3CFD04BB"/>
    <w:rsid w:val="3D3234B9"/>
    <w:rsid w:val="3D5C28C0"/>
    <w:rsid w:val="3D7E1929"/>
    <w:rsid w:val="3D9A74CB"/>
    <w:rsid w:val="3E3A0577"/>
    <w:rsid w:val="3EA632A8"/>
    <w:rsid w:val="3EA679FB"/>
    <w:rsid w:val="3EBA0BF4"/>
    <w:rsid w:val="3F6962FA"/>
    <w:rsid w:val="3F742322"/>
    <w:rsid w:val="405B1742"/>
    <w:rsid w:val="417D4AB3"/>
    <w:rsid w:val="41867563"/>
    <w:rsid w:val="41BE34A8"/>
    <w:rsid w:val="41C23074"/>
    <w:rsid w:val="41C344E2"/>
    <w:rsid w:val="41D81ECD"/>
    <w:rsid w:val="41DF3752"/>
    <w:rsid w:val="41F65BBD"/>
    <w:rsid w:val="428F358E"/>
    <w:rsid w:val="42B3753D"/>
    <w:rsid w:val="435A1AFD"/>
    <w:rsid w:val="43AE7476"/>
    <w:rsid w:val="4486172B"/>
    <w:rsid w:val="45290B74"/>
    <w:rsid w:val="45375669"/>
    <w:rsid w:val="45532E85"/>
    <w:rsid w:val="457F0892"/>
    <w:rsid w:val="459B7E42"/>
    <w:rsid w:val="45CF6C43"/>
    <w:rsid w:val="45E0599F"/>
    <w:rsid w:val="46752F85"/>
    <w:rsid w:val="46753D77"/>
    <w:rsid w:val="46977388"/>
    <w:rsid w:val="46CD2D9F"/>
    <w:rsid w:val="470D093B"/>
    <w:rsid w:val="470E1013"/>
    <w:rsid w:val="4732782A"/>
    <w:rsid w:val="476E0963"/>
    <w:rsid w:val="479877BB"/>
    <w:rsid w:val="480D2405"/>
    <w:rsid w:val="485B71FA"/>
    <w:rsid w:val="48665F1B"/>
    <w:rsid w:val="4870323F"/>
    <w:rsid w:val="48F812ED"/>
    <w:rsid w:val="49402DF6"/>
    <w:rsid w:val="496D132A"/>
    <w:rsid w:val="499D3846"/>
    <w:rsid w:val="49D5128E"/>
    <w:rsid w:val="49E3356F"/>
    <w:rsid w:val="4A026112"/>
    <w:rsid w:val="4A3C454D"/>
    <w:rsid w:val="4ABB4F25"/>
    <w:rsid w:val="4ABE004A"/>
    <w:rsid w:val="4ACD02F6"/>
    <w:rsid w:val="4B0A0336"/>
    <w:rsid w:val="4B450A94"/>
    <w:rsid w:val="4BA542DC"/>
    <w:rsid w:val="4C142B1A"/>
    <w:rsid w:val="4CBF281A"/>
    <w:rsid w:val="4CE2494D"/>
    <w:rsid w:val="4CF4183C"/>
    <w:rsid w:val="4D052A34"/>
    <w:rsid w:val="4D1164C3"/>
    <w:rsid w:val="4D505928"/>
    <w:rsid w:val="4D6233F6"/>
    <w:rsid w:val="4DD519EE"/>
    <w:rsid w:val="4DF76D7D"/>
    <w:rsid w:val="4DFC40AC"/>
    <w:rsid w:val="4E785092"/>
    <w:rsid w:val="4E9644D1"/>
    <w:rsid w:val="4F0E2329"/>
    <w:rsid w:val="4FE311F5"/>
    <w:rsid w:val="502227D4"/>
    <w:rsid w:val="502531D8"/>
    <w:rsid w:val="507D20DA"/>
    <w:rsid w:val="50FC1EE0"/>
    <w:rsid w:val="51551744"/>
    <w:rsid w:val="51BE13CD"/>
    <w:rsid w:val="51E4485C"/>
    <w:rsid w:val="520015E2"/>
    <w:rsid w:val="5298273F"/>
    <w:rsid w:val="52D6003C"/>
    <w:rsid w:val="52F664FA"/>
    <w:rsid w:val="53BD6161"/>
    <w:rsid w:val="53D458B0"/>
    <w:rsid w:val="541E2E21"/>
    <w:rsid w:val="54D0703B"/>
    <w:rsid w:val="54EE18E4"/>
    <w:rsid w:val="55184B7F"/>
    <w:rsid w:val="561A1E1F"/>
    <w:rsid w:val="568C2EF5"/>
    <w:rsid w:val="56F90CAF"/>
    <w:rsid w:val="57EA76A2"/>
    <w:rsid w:val="58175555"/>
    <w:rsid w:val="589D41C1"/>
    <w:rsid w:val="58C67C45"/>
    <w:rsid w:val="58CA093F"/>
    <w:rsid w:val="590B0432"/>
    <w:rsid w:val="59812794"/>
    <w:rsid w:val="59CB67CA"/>
    <w:rsid w:val="5A9D0863"/>
    <w:rsid w:val="5ABC49AC"/>
    <w:rsid w:val="5B3257BD"/>
    <w:rsid w:val="5B85168F"/>
    <w:rsid w:val="5B961925"/>
    <w:rsid w:val="5B9D09AD"/>
    <w:rsid w:val="5B9D2045"/>
    <w:rsid w:val="5C7B40F4"/>
    <w:rsid w:val="5CA04D0B"/>
    <w:rsid w:val="5CF33795"/>
    <w:rsid w:val="5D0122EF"/>
    <w:rsid w:val="5D2319F4"/>
    <w:rsid w:val="5D285253"/>
    <w:rsid w:val="5D6435DF"/>
    <w:rsid w:val="5D663F3A"/>
    <w:rsid w:val="5D732DC3"/>
    <w:rsid w:val="5DF210CF"/>
    <w:rsid w:val="5E1456E1"/>
    <w:rsid w:val="5E165830"/>
    <w:rsid w:val="5E1B13B0"/>
    <w:rsid w:val="5E435A09"/>
    <w:rsid w:val="5EA246CE"/>
    <w:rsid w:val="5F7E30DD"/>
    <w:rsid w:val="5F802481"/>
    <w:rsid w:val="60494858"/>
    <w:rsid w:val="606062BE"/>
    <w:rsid w:val="60C07143"/>
    <w:rsid w:val="61155C32"/>
    <w:rsid w:val="617928CF"/>
    <w:rsid w:val="61BA624C"/>
    <w:rsid w:val="61E365B2"/>
    <w:rsid w:val="62006153"/>
    <w:rsid w:val="620C690F"/>
    <w:rsid w:val="622207D5"/>
    <w:rsid w:val="62474DCA"/>
    <w:rsid w:val="62A4477A"/>
    <w:rsid w:val="62B317BD"/>
    <w:rsid w:val="638A7BBF"/>
    <w:rsid w:val="63993EAB"/>
    <w:rsid w:val="642E2892"/>
    <w:rsid w:val="65006E26"/>
    <w:rsid w:val="65677F1B"/>
    <w:rsid w:val="66AB6EFE"/>
    <w:rsid w:val="66E758DE"/>
    <w:rsid w:val="66F933D6"/>
    <w:rsid w:val="67075746"/>
    <w:rsid w:val="67FA0CCD"/>
    <w:rsid w:val="68191119"/>
    <w:rsid w:val="686D1AFA"/>
    <w:rsid w:val="68C221E8"/>
    <w:rsid w:val="69AD2098"/>
    <w:rsid w:val="69B279EA"/>
    <w:rsid w:val="6A1506E3"/>
    <w:rsid w:val="6A192DE5"/>
    <w:rsid w:val="6A351234"/>
    <w:rsid w:val="6A6057DF"/>
    <w:rsid w:val="6AC66853"/>
    <w:rsid w:val="6AD34B19"/>
    <w:rsid w:val="6B717E5F"/>
    <w:rsid w:val="6C1E2C0C"/>
    <w:rsid w:val="6C39713D"/>
    <w:rsid w:val="6D2F1612"/>
    <w:rsid w:val="6D485CEB"/>
    <w:rsid w:val="6D8363F4"/>
    <w:rsid w:val="6E8E3DCB"/>
    <w:rsid w:val="6E8F6489"/>
    <w:rsid w:val="6EAE24BF"/>
    <w:rsid w:val="6EC66E88"/>
    <w:rsid w:val="6EF70B61"/>
    <w:rsid w:val="6EF8444F"/>
    <w:rsid w:val="6EFA722F"/>
    <w:rsid w:val="6F630DE2"/>
    <w:rsid w:val="701A345F"/>
    <w:rsid w:val="70AB34D3"/>
    <w:rsid w:val="70B97F58"/>
    <w:rsid w:val="710E0AED"/>
    <w:rsid w:val="7123100B"/>
    <w:rsid w:val="714C2F47"/>
    <w:rsid w:val="71931A69"/>
    <w:rsid w:val="71E107CB"/>
    <w:rsid w:val="724E361E"/>
    <w:rsid w:val="7261651D"/>
    <w:rsid w:val="72AF52A7"/>
    <w:rsid w:val="72D22CC6"/>
    <w:rsid w:val="72D91A28"/>
    <w:rsid w:val="73756AE8"/>
    <w:rsid w:val="73D05BB5"/>
    <w:rsid w:val="740059EF"/>
    <w:rsid w:val="742D3962"/>
    <w:rsid w:val="74685BF6"/>
    <w:rsid w:val="74AD2068"/>
    <w:rsid w:val="752955AD"/>
    <w:rsid w:val="754911D3"/>
    <w:rsid w:val="75BC001A"/>
    <w:rsid w:val="76014AA0"/>
    <w:rsid w:val="763210B0"/>
    <w:rsid w:val="76781C65"/>
    <w:rsid w:val="76B86027"/>
    <w:rsid w:val="773918AE"/>
    <w:rsid w:val="77C669A3"/>
    <w:rsid w:val="77DC60DD"/>
    <w:rsid w:val="78203435"/>
    <w:rsid w:val="786166DC"/>
    <w:rsid w:val="78955951"/>
    <w:rsid w:val="78CC1BA3"/>
    <w:rsid w:val="793F5115"/>
    <w:rsid w:val="795B5BD3"/>
    <w:rsid w:val="7A7A5C31"/>
    <w:rsid w:val="7A7D1FFD"/>
    <w:rsid w:val="7A7E543C"/>
    <w:rsid w:val="7A9A6F0D"/>
    <w:rsid w:val="7AB55436"/>
    <w:rsid w:val="7AF958CA"/>
    <w:rsid w:val="7B3A4B7E"/>
    <w:rsid w:val="7B5613CF"/>
    <w:rsid w:val="7B9F37E2"/>
    <w:rsid w:val="7BE0108F"/>
    <w:rsid w:val="7C1709B7"/>
    <w:rsid w:val="7C192F36"/>
    <w:rsid w:val="7C5F2623"/>
    <w:rsid w:val="7D2E255B"/>
    <w:rsid w:val="7D3816DE"/>
    <w:rsid w:val="7D50779C"/>
    <w:rsid w:val="7D675DEF"/>
    <w:rsid w:val="7DB17D26"/>
    <w:rsid w:val="7E29527D"/>
    <w:rsid w:val="7E783708"/>
    <w:rsid w:val="7F172F4D"/>
    <w:rsid w:val="7F9521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9"/>
    <w:qFormat/>
    <w:uiPriority w:val="0"/>
    <w:pPr>
      <w:keepNext/>
      <w:keepLines/>
      <w:spacing w:line="576" w:lineRule="auto"/>
      <w:outlineLvl w:val="0"/>
    </w:pPr>
    <w:rPr>
      <w:b/>
      <w:kern w:val="44"/>
      <w:sz w:val="44"/>
    </w:rPr>
  </w:style>
  <w:style w:type="paragraph" w:styleId="2">
    <w:name w:val="heading 2"/>
    <w:basedOn w:val="1"/>
    <w:next w:val="1"/>
    <w:link w:val="29"/>
    <w:unhideWhenUsed/>
    <w:qFormat/>
    <w:uiPriority w:val="0"/>
    <w:pPr>
      <w:keepNext/>
      <w:keepLines/>
      <w:spacing w:line="413" w:lineRule="auto"/>
      <w:outlineLvl w:val="1"/>
    </w:pPr>
    <w:rPr>
      <w:rFonts w:ascii="Arial" w:hAnsi="Arial" w:eastAsia="黑体"/>
      <w:b/>
      <w:sz w:val="32"/>
    </w:rPr>
  </w:style>
  <w:style w:type="paragraph" w:styleId="4">
    <w:name w:val="heading 3"/>
    <w:basedOn w:val="1"/>
    <w:next w:val="1"/>
    <w:link w:val="22"/>
    <w:unhideWhenUsed/>
    <w:qFormat/>
    <w:uiPriority w:val="0"/>
    <w:pPr>
      <w:keepNext/>
      <w:keepLines/>
      <w:spacing w:line="413" w:lineRule="auto"/>
      <w:outlineLvl w:val="2"/>
    </w:pPr>
    <w:rPr>
      <w:b/>
      <w:sz w:val="32"/>
    </w:rPr>
  </w:style>
  <w:style w:type="character" w:default="1" w:styleId="15">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5">
    <w:name w:val="Document Map"/>
    <w:basedOn w:val="1"/>
    <w:link w:val="30"/>
    <w:qFormat/>
    <w:uiPriority w:val="0"/>
    <w:pPr>
      <w:shd w:val="clear" w:color="auto" w:fill="000080"/>
    </w:pPr>
  </w:style>
  <w:style w:type="paragraph" w:styleId="6">
    <w:name w:val="annotation text"/>
    <w:basedOn w:val="1"/>
    <w:link w:val="24"/>
    <w:qFormat/>
    <w:uiPriority w:val="0"/>
    <w:pPr>
      <w:adjustRightInd w:val="0"/>
      <w:spacing w:line="360" w:lineRule="atLeast"/>
      <w:jc w:val="left"/>
    </w:pPr>
    <w:rPr>
      <w:rFonts w:ascii="Calibri" w:hAnsi="Calibri" w:eastAsia="宋体" w:cs="Times New Roman"/>
      <w:szCs w:val="22"/>
    </w:rPr>
  </w:style>
  <w:style w:type="paragraph" w:styleId="7">
    <w:name w:val="Body Text"/>
    <w:basedOn w:val="1"/>
    <w:link w:val="34"/>
    <w:qFormat/>
    <w:uiPriority w:val="0"/>
  </w:style>
  <w:style w:type="paragraph" w:styleId="8">
    <w:name w:val="Balloon Text"/>
    <w:basedOn w:val="1"/>
    <w:link w:val="35"/>
    <w:qFormat/>
    <w:uiPriority w:val="0"/>
    <w:rPr>
      <w:sz w:val="18"/>
    </w:rPr>
  </w:style>
  <w:style w:type="paragraph" w:styleId="9">
    <w:name w:val="footer"/>
    <w:basedOn w:val="1"/>
    <w:link w:val="31"/>
    <w:qFormat/>
    <w:uiPriority w:val="0"/>
    <w:pPr>
      <w:tabs>
        <w:tab w:val="center" w:pos="4153"/>
        <w:tab w:val="right" w:pos="8306"/>
      </w:tabs>
      <w:snapToGrid w:val="0"/>
      <w:jc w:val="left"/>
    </w:pPr>
    <w:rPr>
      <w:sz w:val="18"/>
    </w:rPr>
  </w:style>
  <w:style w:type="paragraph" w:styleId="10">
    <w:name w:val="header"/>
    <w:basedOn w:val="1"/>
    <w:link w:val="3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0"/>
    <w:pPr>
      <w:widowControl/>
      <w:spacing w:beforeAutospacing="1" w:afterAutospacing="1"/>
      <w:jc w:val="left"/>
    </w:pPr>
    <w:rPr>
      <w:rFonts w:hint="eastAsia" w:ascii="宋体" w:hAnsi="宋体" w:eastAsia="宋体" w:cs="Times New Roman"/>
      <w:kern w:val="0"/>
      <w:sz w:val="24"/>
    </w:rPr>
  </w:style>
  <w:style w:type="paragraph" w:styleId="12">
    <w:name w:val="Body Text First Indent"/>
    <w:basedOn w:val="7"/>
    <w:qFormat/>
    <w:uiPriority w:val="0"/>
    <w:pPr>
      <w:ind w:firstLine="100" w:firstLineChars="100"/>
    </w:pPr>
  </w:style>
  <w:style w:type="table" w:styleId="14">
    <w:name w:val="Table Grid"/>
    <w:basedOn w:val="1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tcPr>
  </w:style>
  <w:style w:type="character" w:styleId="16">
    <w:name w:val="page number"/>
    <w:basedOn w:val="15"/>
    <w:qFormat/>
    <w:uiPriority w:val="0"/>
  </w:style>
  <w:style w:type="character" w:styleId="17">
    <w:name w:val="FollowedHyperlink"/>
    <w:basedOn w:val="15"/>
    <w:qFormat/>
    <w:uiPriority w:val="0"/>
    <w:rPr>
      <w:color w:val="800080"/>
      <w:u w:val="single"/>
    </w:rPr>
  </w:style>
  <w:style w:type="character" w:styleId="18">
    <w:name w:val="Hyperlink"/>
    <w:basedOn w:val="15"/>
    <w:qFormat/>
    <w:uiPriority w:val="0"/>
    <w:rPr>
      <w:color w:val="0000FF"/>
      <w:u w:val="single"/>
    </w:rPr>
  </w:style>
  <w:style w:type="character" w:customStyle="1" w:styleId="19">
    <w:name w:val="标题 1 Char"/>
    <w:basedOn w:val="15"/>
    <w:link w:val="3"/>
    <w:qFormat/>
    <w:uiPriority w:val="0"/>
    <w:rPr>
      <w:rFonts w:hint="default" w:ascii="Calibri" w:hAnsi="Calibri" w:cs="Calibri"/>
      <w:b/>
      <w:kern w:val="44"/>
      <w:sz w:val="44"/>
      <w:szCs w:val="44"/>
    </w:rPr>
  </w:style>
  <w:style w:type="character" w:customStyle="1" w:styleId="20">
    <w:name w:val="批注文字 Char2"/>
    <w:basedOn w:val="15"/>
    <w:link w:val="6"/>
    <w:qFormat/>
    <w:uiPriority w:val="0"/>
    <w:rPr>
      <w:rFonts w:hint="default" w:ascii="Calibri" w:hAnsi="Calibri" w:cs="Calibri"/>
      <w:kern w:val="2"/>
      <w:sz w:val="21"/>
      <w:szCs w:val="22"/>
    </w:rPr>
  </w:style>
  <w:style w:type="character" w:customStyle="1" w:styleId="21">
    <w:name w:val="批注文字 Char"/>
    <w:basedOn w:val="15"/>
    <w:qFormat/>
    <w:uiPriority w:val="0"/>
    <w:rPr>
      <w:sz w:val="24"/>
    </w:rPr>
  </w:style>
  <w:style w:type="character" w:customStyle="1" w:styleId="22">
    <w:name w:val="标题 3 Char"/>
    <w:basedOn w:val="15"/>
    <w:link w:val="4"/>
    <w:qFormat/>
    <w:uiPriority w:val="0"/>
    <w:rPr>
      <w:rFonts w:hint="default" w:ascii="Calibri" w:hAnsi="Calibri" w:cs="Calibri"/>
      <w:b/>
      <w:kern w:val="2"/>
      <w:sz w:val="32"/>
      <w:szCs w:val="32"/>
    </w:rPr>
  </w:style>
  <w:style w:type="paragraph" w:customStyle="1" w:styleId="23">
    <w:name w:val="pa-15"/>
    <w:basedOn w:val="1"/>
    <w:qFormat/>
    <w:uiPriority w:val="0"/>
    <w:pPr>
      <w:widowControl/>
      <w:spacing w:before="150" w:after="150"/>
      <w:jc w:val="left"/>
    </w:pPr>
    <w:rPr>
      <w:rFonts w:hint="eastAsia" w:ascii="宋体" w:hAnsi="宋体" w:eastAsia="宋体" w:cs="Times New Roman"/>
      <w:kern w:val="0"/>
      <w:sz w:val="24"/>
    </w:rPr>
  </w:style>
  <w:style w:type="character" w:customStyle="1" w:styleId="24">
    <w:name w:val="批注文字 Char1"/>
    <w:basedOn w:val="15"/>
    <w:link w:val="6"/>
    <w:qFormat/>
    <w:uiPriority w:val="0"/>
    <w:rPr>
      <w:rFonts w:hint="default" w:ascii="Calibri" w:hAnsi="Calibri" w:cs="Calibri"/>
      <w:kern w:val="2"/>
      <w:sz w:val="21"/>
      <w:szCs w:val="22"/>
    </w:rPr>
  </w:style>
  <w:style w:type="character" w:customStyle="1" w:styleId="25">
    <w:name w:val="正文文本 Char"/>
    <w:basedOn w:val="15"/>
    <w:link w:val="7"/>
    <w:qFormat/>
    <w:uiPriority w:val="0"/>
    <w:rPr>
      <w:rFonts w:hint="eastAsia" w:ascii="宋体" w:hAnsi="宋体" w:eastAsia="宋体" w:cs="宋体"/>
      <w:kern w:val="2"/>
      <w:sz w:val="24"/>
      <w:szCs w:val="24"/>
    </w:rPr>
  </w:style>
  <w:style w:type="character" w:customStyle="1" w:styleId="26">
    <w:name w:val="文档结构图 Char1"/>
    <w:basedOn w:val="15"/>
    <w:link w:val="5"/>
    <w:qFormat/>
    <w:uiPriority w:val="0"/>
    <w:rPr>
      <w:rFonts w:hint="eastAsia" w:ascii="宋体" w:hAnsi="Calibri" w:eastAsia="宋体" w:cs="宋体"/>
      <w:kern w:val="2"/>
      <w:sz w:val="18"/>
      <w:szCs w:val="18"/>
    </w:rPr>
  </w:style>
  <w:style w:type="character" w:customStyle="1" w:styleId="27">
    <w:name w:val="批注框文本 Char"/>
    <w:basedOn w:val="15"/>
    <w:link w:val="8"/>
    <w:qFormat/>
    <w:uiPriority w:val="0"/>
    <w:rPr>
      <w:sz w:val="18"/>
      <w:szCs w:val="18"/>
    </w:rPr>
  </w:style>
  <w:style w:type="character" w:customStyle="1" w:styleId="28">
    <w:name w:val="页脚 Char1"/>
    <w:basedOn w:val="15"/>
    <w:link w:val="9"/>
    <w:qFormat/>
    <w:uiPriority w:val="0"/>
    <w:rPr>
      <w:rFonts w:hint="default" w:ascii="Calibri" w:hAnsi="Calibri" w:cs="Calibri"/>
      <w:kern w:val="2"/>
      <w:sz w:val="18"/>
      <w:szCs w:val="18"/>
    </w:rPr>
  </w:style>
  <w:style w:type="character" w:customStyle="1" w:styleId="29">
    <w:name w:val="标题 2 Char"/>
    <w:basedOn w:val="15"/>
    <w:link w:val="2"/>
    <w:qFormat/>
    <w:uiPriority w:val="0"/>
    <w:rPr>
      <w:rFonts w:hint="default" w:ascii="Cambria" w:hAnsi="Cambria" w:eastAsia="Cambria" w:cs="Cambria"/>
      <w:b/>
      <w:kern w:val="2"/>
      <w:sz w:val="32"/>
      <w:szCs w:val="32"/>
    </w:rPr>
  </w:style>
  <w:style w:type="character" w:customStyle="1" w:styleId="30">
    <w:name w:val="文档结构图 Char"/>
    <w:basedOn w:val="15"/>
    <w:link w:val="5"/>
    <w:qFormat/>
    <w:uiPriority w:val="0"/>
    <w:rPr>
      <w:rFonts w:hint="eastAsia" w:ascii="宋体" w:hAnsi="Calibri" w:eastAsia="宋体" w:cs="宋体"/>
      <w:kern w:val="2"/>
      <w:sz w:val="18"/>
      <w:szCs w:val="18"/>
    </w:rPr>
  </w:style>
  <w:style w:type="character" w:customStyle="1" w:styleId="31">
    <w:name w:val="页脚 Char"/>
    <w:basedOn w:val="15"/>
    <w:link w:val="9"/>
    <w:qFormat/>
    <w:uiPriority w:val="0"/>
    <w:rPr>
      <w:sz w:val="18"/>
      <w:szCs w:val="18"/>
    </w:rPr>
  </w:style>
  <w:style w:type="character" w:customStyle="1" w:styleId="32">
    <w:name w:val="页眉 Char"/>
    <w:basedOn w:val="15"/>
    <w:link w:val="10"/>
    <w:qFormat/>
    <w:uiPriority w:val="0"/>
    <w:rPr>
      <w:sz w:val="18"/>
      <w:szCs w:val="18"/>
    </w:rPr>
  </w:style>
  <w:style w:type="character" w:customStyle="1" w:styleId="33">
    <w:name w:val="页眉 Char1"/>
    <w:basedOn w:val="15"/>
    <w:link w:val="10"/>
    <w:qFormat/>
    <w:uiPriority w:val="0"/>
    <w:rPr>
      <w:rFonts w:hint="default" w:ascii="Calibri" w:hAnsi="Calibri" w:cs="Calibri"/>
      <w:kern w:val="2"/>
      <w:sz w:val="18"/>
      <w:szCs w:val="18"/>
    </w:rPr>
  </w:style>
  <w:style w:type="character" w:customStyle="1" w:styleId="34">
    <w:name w:val="正文文本 Char1"/>
    <w:basedOn w:val="15"/>
    <w:link w:val="7"/>
    <w:qFormat/>
    <w:uiPriority w:val="0"/>
    <w:rPr>
      <w:rFonts w:hint="default" w:ascii="Calibri" w:hAnsi="Calibri" w:cs="Calibri"/>
      <w:kern w:val="2"/>
      <w:sz w:val="21"/>
      <w:szCs w:val="22"/>
    </w:rPr>
  </w:style>
  <w:style w:type="character" w:customStyle="1" w:styleId="35">
    <w:name w:val="批注框文本 Char1"/>
    <w:basedOn w:val="15"/>
    <w:link w:val="8"/>
    <w:qFormat/>
    <w:uiPriority w:val="0"/>
    <w:rPr>
      <w:rFonts w:hint="default" w:ascii="Calibri" w:hAnsi="Calibri" w:cs="Calibri"/>
      <w:kern w:val="2"/>
      <w:sz w:val="18"/>
      <w:szCs w:val="18"/>
    </w:rPr>
  </w:style>
  <w:style w:type="character" w:customStyle="1" w:styleId="36">
    <w:name w:val="font81"/>
    <w:basedOn w:val="15"/>
    <w:qFormat/>
    <w:uiPriority w:val="0"/>
    <w:rPr>
      <w:rFonts w:hint="default" w:ascii="仿宋_GB2312" w:eastAsia="仿宋_GB2312" w:cs="仿宋_GB2312"/>
      <w:b/>
      <w:color w:val="000000"/>
      <w:sz w:val="18"/>
      <w:szCs w:val="18"/>
      <w:u w:val="none"/>
    </w:rPr>
  </w:style>
  <w:style w:type="character" w:customStyle="1" w:styleId="37">
    <w:name w:val="font61"/>
    <w:basedOn w:val="15"/>
    <w:qFormat/>
    <w:uiPriority w:val="0"/>
    <w:rPr>
      <w:rFonts w:hint="default" w:ascii="仿宋_GB2312" w:eastAsia="仿宋_GB2312" w:cs="仿宋_GB2312"/>
      <w:b/>
      <w:color w:val="000000"/>
      <w:sz w:val="18"/>
      <w:szCs w:val="18"/>
      <w:u w:val="none"/>
    </w:rPr>
  </w:style>
  <w:style w:type="character" w:customStyle="1" w:styleId="38">
    <w:name w:val="font111"/>
    <w:basedOn w:val="15"/>
    <w:qFormat/>
    <w:uiPriority w:val="0"/>
    <w:rPr>
      <w:rFonts w:hint="default" w:ascii="仿宋_GB2312" w:eastAsia="仿宋_GB2312" w:cs="仿宋_GB2312"/>
      <w:b/>
      <w:color w:val="000000"/>
      <w:sz w:val="18"/>
      <w:szCs w:val="18"/>
      <w:u w:val="none"/>
    </w:rPr>
  </w:style>
  <w:style w:type="character" w:customStyle="1" w:styleId="39">
    <w:name w:val="font41"/>
    <w:basedOn w:val="15"/>
    <w:qFormat/>
    <w:uiPriority w:val="0"/>
    <w:rPr>
      <w:rFonts w:hint="default" w:ascii="仿宋_GB2312" w:eastAsia="仿宋_GB2312" w:cs="仿宋_GB2312"/>
      <w:b/>
      <w:color w:val="000000"/>
      <w:sz w:val="18"/>
      <w:szCs w:val="18"/>
      <w:u w:val="none"/>
    </w:rPr>
  </w:style>
  <w:style w:type="character" w:customStyle="1" w:styleId="40">
    <w:name w:val="font31"/>
    <w:basedOn w:val="15"/>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54</Pages>
  <Words>29859</Words>
  <Characters>30568</Characters>
  <Lines>100</Lines>
  <Paragraphs>28</Paragraphs>
  <TotalTime>1</TotalTime>
  <ScaleCrop>false</ScaleCrop>
  <LinksUpToDate>false</LinksUpToDate>
  <CharactersWithSpaces>32905</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2017-06-05T07:14:00Z</dcterms:created>
  <dc:creator>Administrator</dc:creator>
  <cp:lastModifiedBy>Nic</cp:lastModifiedBy>
  <cp:lastPrinted>2020-12-04T06:45:00Z</cp:lastPrinted>
  <dcterms:modified xsi:type="dcterms:W3CDTF">2021-01-06T08:09:30Z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KSOSaveFontToCloudKey">
    <vt:lpwstr>500924187_cloud</vt:lpwstr>
  </property>
</Properties>
</file>