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default" w:ascii="黑体" w:hAnsi="宋体" w:eastAsia="黑体"/>
          <w:sz w:val="96"/>
          <w:szCs w:val="96"/>
          <w:highlight w:val="none"/>
          <w:lang w:val="en-US"/>
        </w:rPr>
      </w:pPr>
      <w:r>
        <w:rPr>
          <w:rFonts w:hint="eastAsia" w:ascii="黑体" w:hAnsi="宋体" w:eastAsia="黑体"/>
          <w:b/>
          <w:sz w:val="28"/>
          <w:szCs w:val="28"/>
          <w:highlight w:val="none"/>
          <w:lang w:eastAsia="zh-CN"/>
        </w:rPr>
        <w:t>大理白族自治州剑川县澜沧江上游剑湖流域水环境综合治理工程 金龙河入湖口湿地恢复工程水利工程专业分包</w:t>
      </w:r>
      <w:r>
        <w:rPr>
          <w:rFonts w:hint="eastAsia" w:ascii="黑体" w:hAnsi="宋体" w:eastAsia="黑体"/>
          <w:b/>
          <w:sz w:val="28"/>
          <w:szCs w:val="28"/>
          <w:highlight w:val="none"/>
          <w:lang w:val="en-US" w:eastAsia="zh-CN"/>
        </w:rPr>
        <w:t>2</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 xml:space="preserve">2021-02-1002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2021年1月19日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sz w:val="28"/>
          <w:szCs w:val="22"/>
          <w:highlight w:val="none"/>
          <w:u w:val="single"/>
          <w:lang w:eastAsia="zh-CN"/>
        </w:rPr>
        <w:t>大理白族自治州剑川县澜沧江上游剑湖流域水环境综合治理工程 金龙河入湖口湿地恢复工程水利工程专业分包</w:t>
      </w:r>
      <w:r>
        <w:rPr>
          <w:rFonts w:hint="eastAsia" w:ascii="宋体" w:hAnsi="宋体" w:eastAsia="宋体" w:cs="宋体"/>
          <w:bCs/>
          <w:sz w:val="28"/>
          <w:szCs w:val="22"/>
          <w:highlight w:val="none"/>
          <w:u w:val="single"/>
          <w:lang w:val="en-US" w:eastAsia="zh-CN"/>
        </w:rPr>
        <w:t>2</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sz w:val="28"/>
          <w:szCs w:val="22"/>
          <w:highlight w:val="none"/>
          <w:u w:val="single"/>
          <w:lang w:eastAsia="zh-CN"/>
        </w:rPr>
        <w:t>大理白族自治州剑川县澜沧江上游剑湖流域水环境综合治理工程</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 xml:space="preserve">2021-02-1002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 xml:space="preserve">云南省   大理州剑川县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lang w:eastAsia="zh-CN"/>
        </w:rPr>
      </w:pPr>
      <w:r>
        <w:rPr>
          <w:rFonts w:hint="eastAsia" w:ascii="宋体" w:hAnsi="宋体" w:eastAsia="宋体" w:cs="宋体"/>
          <w:bCs/>
          <w:sz w:val="28"/>
          <w:szCs w:val="22"/>
          <w:highlight w:val="none"/>
          <w:u w:val="single"/>
          <w:lang w:eastAsia="zh-CN"/>
        </w:rPr>
        <w:t>投标人资质要求：必须是重庆对外建设（集团）有限公司合格供方库内单位，且无失信记录。本次要求投标人具有建设行政管理部门批准的水利水电工程施工总承包叁级及以上资质</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bCs/>
          <w:sz w:val="28"/>
          <w:szCs w:val="22"/>
          <w:highlight w:val="none"/>
          <w:u w:val="single"/>
          <w:lang w:eastAsia="zh-CN"/>
        </w:rPr>
        <w:t>。单位负责人为同一人或者存在控股、管理关系的不同单位不能同时参与投标。</w:t>
      </w:r>
      <w:r>
        <w:rPr>
          <w:rFonts w:hint="eastAsia" w:ascii="宋体" w:hAnsi="宋体" w:eastAsia="宋体" w:cs="宋体"/>
          <w:bCs/>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20</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r>
        <w:rPr>
          <w:rFonts w:hint="eastAsia" w:ascii="宋体" w:hAnsi="宋体" w:eastAsia="宋体" w:cs="宋体"/>
          <w:bCs/>
          <w:sz w:val="24"/>
          <w:szCs w:val="21"/>
        </w:rPr>
        <w:t>招采人：</w:t>
      </w:r>
      <w:r>
        <w:rPr>
          <w:rFonts w:hint="eastAsia" w:ascii="宋体" w:hAnsi="宋体" w:eastAsia="宋体" w:cs="宋体"/>
          <w:sz w:val="24"/>
          <w:szCs w:val="21"/>
          <w:u w:val="single"/>
        </w:rPr>
        <w:t>重庆对外建设（集团）有限公司</w:t>
      </w:r>
    </w:p>
    <w:p>
      <w:pPr>
        <w:snapToGrid w:val="0"/>
        <w:spacing w:line="360" w:lineRule="auto"/>
        <w:ind w:firstLine="4200" w:firstLineChars="1750"/>
        <w:rPr>
          <w:rFonts w:ascii="宋体" w:hAnsi="宋体" w:eastAsia="宋体" w:cs="宋体"/>
          <w:sz w:val="24"/>
          <w:szCs w:val="21"/>
          <w:u w:val="single"/>
        </w:rPr>
      </w:pPr>
      <w:r>
        <w:rPr>
          <w:rFonts w:hint="eastAsia" w:ascii="宋体" w:hAnsi="宋体" w:eastAsia="宋体" w:cs="宋体"/>
          <w:sz w:val="24"/>
          <w:szCs w:val="21"/>
        </w:rPr>
        <w:t>日</w:t>
      </w:r>
      <w:r>
        <w:rPr>
          <w:rFonts w:ascii="宋体" w:hAnsi="宋体" w:eastAsia="宋体" w:cs="宋体"/>
          <w:sz w:val="24"/>
          <w:szCs w:val="21"/>
        </w:rPr>
        <w:t xml:space="preserve">  </w:t>
      </w:r>
      <w:r>
        <w:rPr>
          <w:rFonts w:hint="eastAsia" w:ascii="宋体" w:hAnsi="宋体" w:eastAsia="宋体" w:cs="宋体"/>
          <w:sz w:val="24"/>
          <w:szCs w:val="21"/>
        </w:rPr>
        <w:t>期：</w:t>
      </w:r>
      <w:r>
        <w:rPr>
          <w:rFonts w:ascii="宋体" w:hAnsi="宋体" w:eastAsia="宋体" w:cs="宋体"/>
          <w:sz w:val="24"/>
          <w:szCs w:val="21"/>
          <w:highlight w:val="none"/>
          <w:u w:val="single"/>
        </w:rPr>
        <w:t>20</w:t>
      </w:r>
      <w:r>
        <w:rPr>
          <w:rFonts w:hint="eastAsia" w:ascii="宋体" w:hAnsi="宋体" w:eastAsia="宋体" w:cs="宋体"/>
          <w:sz w:val="24"/>
          <w:szCs w:val="21"/>
          <w:highlight w:val="none"/>
          <w:u w:val="single"/>
          <w:lang w:val="en-US" w:eastAsia="zh-CN"/>
        </w:rPr>
        <w:t>21</w:t>
      </w:r>
      <w:r>
        <w:rPr>
          <w:rFonts w:ascii="宋体" w:hAnsi="宋体" w:eastAsia="宋体" w:cs="宋体"/>
          <w:sz w:val="24"/>
          <w:szCs w:val="21"/>
          <w:highlight w:val="none"/>
          <w:u w:val="single"/>
        </w:rPr>
        <w:t>年</w:t>
      </w:r>
      <w:r>
        <w:rPr>
          <w:rFonts w:hint="eastAsia" w:ascii="宋体" w:hAnsi="宋体" w:eastAsia="宋体" w:cs="宋体"/>
          <w:sz w:val="24"/>
          <w:szCs w:val="21"/>
          <w:highlight w:val="none"/>
          <w:u w:val="single"/>
          <w:lang w:val="en-US" w:eastAsia="zh-CN"/>
        </w:rPr>
        <w:t>1</w:t>
      </w:r>
      <w:r>
        <w:rPr>
          <w:rFonts w:hint="eastAsia" w:ascii="宋体" w:hAnsi="宋体" w:eastAsia="宋体" w:cs="宋体"/>
          <w:sz w:val="24"/>
          <w:szCs w:val="21"/>
          <w:highlight w:val="none"/>
          <w:u w:val="single"/>
        </w:rPr>
        <w:t>月</w:t>
      </w:r>
      <w:r>
        <w:rPr>
          <w:rFonts w:hint="eastAsia" w:ascii="宋体" w:hAnsi="宋体" w:eastAsia="宋体" w:cs="宋体"/>
          <w:sz w:val="24"/>
          <w:szCs w:val="21"/>
          <w:highlight w:val="none"/>
          <w:u w:val="single"/>
          <w:lang w:val="en-US" w:eastAsia="zh-CN"/>
        </w:rPr>
        <w:t>20</w:t>
      </w:r>
      <w:r>
        <w:rPr>
          <w:rFonts w:hint="eastAsia" w:ascii="宋体" w:hAnsi="宋体" w:eastAsia="宋体" w:cs="宋体"/>
          <w:sz w:val="24"/>
          <w:szCs w:val="21"/>
          <w:highlight w:val="none"/>
          <w:u w:val="single"/>
        </w:rPr>
        <w:t>日</w:t>
      </w:r>
    </w:p>
    <w:p>
      <w:pPr>
        <w:snapToGrid w:val="0"/>
        <w:spacing w:line="360" w:lineRule="auto"/>
        <w:ind w:left="5510" w:leftChars="1824" w:hanging="1680" w:hangingChars="700"/>
        <w:jc w:val="left"/>
        <w:rPr>
          <w:rFonts w:ascii="宋体" w:hAnsi="宋体" w:eastAsia="宋体" w:cs="宋体"/>
          <w:sz w:val="24"/>
          <w:szCs w:val="21"/>
          <w:u w:val="single"/>
        </w:rPr>
      </w:pPr>
      <w:r>
        <w:rPr>
          <w:rFonts w:hint="eastAsia" w:ascii="宋体" w:hAnsi="宋体" w:eastAsia="宋体" w:cs="宋体"/>
          <w:sz w:val="24"/>
          <w:szCs w:val="21"/>
        </w:rPr>
        <w:t xml:space="preserve"> </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招采联系人：</w:t>
      </w:r>
      <w:r>
        <w:rPr>
          <w:rFonts w:hint="eastAsia" w:ascii="宋体" w:hAnsi="宋体" w:eastAsia="宋体" w:cs="宋体"/>
          <w:sz w:val="24"/>
          <w:szCs w:val="21"/>
          <w:u w:val="single"/>
        </w:rPr>
        <w:t>招采部</w:t>
      </w:r>
    </w:p>
    <w:p>
      <w:pPr>
        <w:snapToGrid w:val="0"/>
        <w:spacing w:line="560" w:lineRule="exact"/>
        <w:jc w:val="center"/>
        <w:rPr>
          <w:rFonts w:ascii="宋体" w:hAnsi="宋体" w:eastAsia="宋体" w:cs="宋体"/>
          <w:b/>
          <w:sz w:val="30"/>
          <w:szCs w:val="22"/>
          <w:highlight w:val="none"/>
        </w:rPr>
      </w:pPr>
      <w:r>
        <w:rPr>
          <w:rFonts w:ascii="宋体" w:hAnsi="宋体" w:eastAsia="宋体" w:cs="宋体"/>
          <w:sz w:val="24"/>
          <w:szCs w:val="21"/>
        </w:rPr>
        <w:t xml:space="preserve">          </w:t>
      </w:r>
      <w:r>
        <w:rPr>
          <w:rFonts w:hint="eastAsia" w:ascii="宋体" w:hAnsi="宋体" w:eastAsia="宋体" w:cs="宋体"/>
          <w:sz w:val="24"/>
          <w:szCs w:val="21"/>
        </w:rPr>
        <w:t>联系方式：</w:t>
      </w:r>
      <w:r>
        <w:rPr>
          <w:rFonts w:ascii="宋体" w:hAnsi="宋体" w:eastAsia="宋体" w:cs="宋体"/>
          <w:sz w:val="24"/>
          <w:szCs w:val="21"/>
          <w:u w:val="single"/>
        </w:rPr>
        <w:t xml:space="preserve">023-63076532 </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60" w:lineRule="exact"/>
              <w:jc w:val="left"/>
              <w:rPr>
                <w:rFonts w:ascii="宋体" w:hAnsi="宋体" w:eastAsia="宋体" w:cs="宋体"/>
                <w:sz w:val="24"/>
                <w:highlight w:val="none"/>
              </w:rPr>
            </w:pPr>
            <w:r>
              <w:rPr>
                <w:rFonts w:hint="eastAsia" w:ascii="宋体" w:hAnsi="宋体"/>
                <w:color w:val="auto"/>
                <w:sz w:val="24"/>
                <w:szCs w:val="24"/>
                <w:highlight w:val="none"/>
                <w:lang w:eastAsia="zh-CN"/>
              </w:rPr>
              <w:t>大理白族自治州剑川县澜沧江上游剑湖流域水环境综合治理工程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60" w:lineRule="exact"/>
              <w:jc w:val="left"/>
              <w:rPr>
                <w:rFonts w:ascii="宋体" w:hAnsi="宋体" w:eastAsia="宋体" w:cs="宋体"/>
                <w:sz w:val="24"/>
                <w:highlight w:val="none"/>
              </w:rPr>
            </w:pPr>
            <w:r>
              <w:rPr>
                <w:rFonts w:hint="eastAsia" w:ascii="宋体" w:hAnsi="宋体"/>
                <w:color w:val="auto"/>
                <w:sz w:val="24"/>
                <w:szCs w:val="24"/>
                <w:highlight w:val="none"/>
                <w:lang w:eastAsia="zh-CN"/>
              </w:rPr>
              <w:t>云南省大理州剑川县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本工程金龙河（螳螂河段）水环境综合治理工程（前置库）+湖滨缓冲带保护与恢复工程（后置库）+石宝山大道（214副线）污水管道工程，河道治理总长度1.377km，平均宽度60米，后置库1200亩，石宝山大道污水管网1.4公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6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napToGrid/>
              <w:spacing w:beforeLines="-2147483648" w:afterLines="-2147483648" w:line="360" w:lineRule="exact"/>
              <w:jc w:val="left"/>
              <w:outlineLvl w:val="9"/>
              <w:rPr>
                <w:rFonts w:ascii="宋体" w:hAnsi="宋体" w:eastAsia="宋体" w:cs="宋体"/>
                <w:sz w:val="24"/>
                <w:highlight w:val="none"/>
              </w:rPr>
            </w:pPr>
            <w:r>
              <w:rPr>
                <w:rFonts w:hint="eastAsia" w:ascii="宋体" w:hAnsi="宋体" w:eastAsia="宋体" w:cs="宋体"/>
                <w:sz w:val="24"/>
                <w:szCs w:val="24"/>
                <w:highlight w:val="none"/>
                <w:lang w:eastAsia="zh-CN"/>
              </w:rPr>
              <w:t>必须是重庆对外建设（集团）有限公司合格供方库内单位，且无失信记录。本次要求投标人具有建设行政管理部门批准的水利水电工程施工总承包叁级及以上资质。</w:t>
            </w:r>
            <w:r>
              <w:rPr>
                <w:rFonts w:hint="eastAsia" w:ascii="宋体" w:hAnsi="宋体" w:eastAsia="宋体" w:cs="宋体"/>
                <w:sz w:val="24"/>
                <w:szCs w:val="24"/>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60" w:lineRule="exact"/>
              <w:jc w:val="left"/>
              <w:outlineLvl w:val="9"/>
              <w:rPr>
                <w:rFonts w:ascii="宋体" w:hAnsi="宋体" w:eastAsia="宋体" w:cs="宋体"/>
                <w:sz w:val="24"/>
                <w:highlight w:val="none"/>
              </w:rPr>
            </w:pPr>
            <w:r>
              <w:rPr>
                <w:rFonts w:hint="eastAsia" w:ascii="宋体" w:hAnsi="宋体" w:eastAsia="宋体" w:cs="宋体"/>
                <w:color w:val="auto"/>
                <w:sz w:val="24"/>
                <w:szCs w:val="24"/>
                <w:highlight w:val="none"/>
                <w:lang w:eastAsia="zh-CN"/>
              </w:rPr>
              <w:t>金龙河入湖口左岸与主干道之间，环湖路以东， 生态沉砂塘及1#、2#、3#中心导流岛、生态净化塘、生态净化沟渠，树状排水沟渠、巡护1#、2#主干道、巡护1#、2#、3#次干道路、沉砂塘与环湖路间景观平台土方回填及景观道路、浅滩湿地沟渠等土建部分水利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60" w:lineRule="exact"/>
              <w:jc w:val="left"/>
              <w:rPr>
                <w:rFonts w:hint="eastAsia" w:ascii="宋体" w:hAnsi="宋体" w:cs="宋体" w:eastAsiaTheme="minorEastAsia"/>
                <w:sz w:val="24"/>
                <w:highlight w:val="none"/>
                <w:lang w:eastAsia="zh-CN"/>
              </w:rPr>
            </w:pPr>
            <w:r>
              <w:rPr>
                <w:rFonts w:hint="eastAsia" w:ascii="宋体" w:hAnsi="宋体" w:eastAsia="宋体" w:cs="宋体"/>
                <w:sz w:val="24"/>
                <w:szCs w:val="24"/>
              </w:rPr>
              <w:t>本工程乙方必须按总包合同有关质量约定，并按照国家和地方政府颁布现行的</w:t>
            </w:r>
            <w:r>
              <w:rPr>
                <w:rFonts w:hint="eastAsia" w:ascii="宋体" w:hAnsi="宋体" w:eastAsia="宋体" w:cs="宋体"/>
                <w:sz w:val="24"/>
                <w:szCs w:val="24"/>
                <w:u w:val="none"/>
              </w:rPr>
              <w:t>《</w:t>
            </w:r>
            <w:r>
              <w:rPr>
                <w:rFonts w:hint="eastAsia" w:ascii="宋体" w:hAnsi="宋体" w:eastAsia="宋体" w:cs="宋体"/>
                <w:sz w:val="24"/>
                <w:szCs w:val="24"/>
              </w:rPr>
              <w:t>河道整治设计规范</w:t>
            </w:r>
            <w:r>
              <w:rPr>
                <w:rFonts w:hint="eastAsia" w:ascii="宋体" w:hAnsi="宋体" w:eastAsia="宋体" w:cs="宋体"/>
                <w:sz w:val="24"/>
                <w:szCs w:val="24"/>
                <w:u w:val="none"/>
              </w:rPr>
              <w:t>》</w:t>
            </w:r>
            <w:r>
              <w:rPr>
                <w:rFonts w:hint="eastAsia" w:ascii="宋体" w:hAnsi="宋体" w:eastAsia="宋体" w:cs="宋体"/>
                <w:sz w:val="24"/>
                <w:szCs w:val="24"/>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default" w:ascii="宋体" w:hAnsi="宋体" w:eastAsia="宋体" w:cs="宋体"/>
                <w:sz w:val="24"/>
                <w:highlight w:val="none"/>
                <w:lang w:val="en-US"/>
              </w:rPr>
            </w:pPr>
            <w:r>
              <w:rPr>
                <w:rFonts w:hint="eastAsia" w:ascii="宋体" w:hAnsi="宋体" w:eastAsia="宋体" w:cs="宋体"/>
                <w:sz w:val="24"/>
                <w:szCs w:val="24"/>
                <w:lang w:val="en-US"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6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6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暂估2个</w:t>
            </w:r>
            <w:r>
              <w:rPr>
                <w:rFonts w:hint="eastAsia" w:ascii="宋体" w:hAnsi="宋体" w:eastAsia="宋体" w:cs="宋体"/>
                <w:sz w:val="24"/>
                <w:szCs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w:t>
            </w:r>
            <w:r>
              <w:rPr>
                <w:rFonts w:hint="eastAsia" w:ascii="宋体" w:hAnsi="宋体" w:eastAsia="宋体" w:cs="宋体"/>
                <w:b w:val="0"/>
                <w:i w:val="0"/>
                <w:color w:val="auto"/>
                <w:kern w:val="2"/>
                <w:sz w:val="24"/>
                <w:szCs w:val="24"/>
                <w:highlight w:val="none"/>
                <w:u w:val="none"/>
                <w:lang w:val="en-US" w:eastAsia="zh-CN" w:bidi="ar"/>
              </w:rPr>
              <w:t>571.632946万</w:t>
            </w:r>
            <w:r>
              <w:rPr>
                <w:rFonts w:hint="eastAsia" w:ascii="宋体" w:hAnsi="宋体" w:eastAsia="宋体" w:cs="宋体"/>
                <w:sz w:val="24"/>
                <w:highlight w:val="none"/>
                <w:u w:val="none"/>
                <w:lang w:val="en-US" w:eastAsia="zh-CN" w:bidi="ar"/>
              </w:rPr>
              <w:t>元（含税，税率为9%）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60" w:lineRule="exact"/>
              <w:jc w:val="left"/>
              <w:rPr>
                <w:rFonts w:ascii="宋体" w:hAnsi="宋体" w:eastAsia="宋体" w:cs="宋体"/>
                <w:sz w:val="24"/>
                <w:highlight w:val="none"/>
              </w:rPr>
            </w:pPr>
            <w:r>
              <w:rPr>
                <w:rFonts w:hint="eastAsia" w:ascii="宋体" w:hAnsi="宋体" w:eastAsia="宋体" w:cs="宋体"/>
                <w:sz w:val="24"/>
              </w:rPr>
              <w:t>保证金退还：一是工程实体完成； 二是专业分包结算工作完成，经甲方复审确认；</w:t>
            </w:r>
            <w:r>
              <w:rPr>
                <w:rFonts w:hint="eastAsia" w:ascii="宋体" w:hAnsi="宋体" w:eastAsia="宋体" w:cs="宋体"/>
                <w:sz w:val="24"/>
                <w:szCs w:val="24"/>
              </w:rPr>
              <w:t>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6"/>
              <w:widowControl/>
              <w:adjustRightInd/>
              <w:spacing w:line="360" w:lineRule="exact"/>
              <w:rPr>
                <w:rFonts w:hint="default"/>
                <w:iCs/>
                <w:sz w:val="24"/>
                <w:szCs w:val="24"/>
                <w:lang w:val="en-US"/>
              </w:rPr>
            </w:pPr>
            <w:r>
              <w:rPr>
                <w:rFonts w:hint="eastAsia"/>
                <w:color w:val="auto"/>
                <w:sz w:val="24"/>
                <w:szCs w:val="24"/>
                <w:highlight w:val="none"/>
                <w:lang w:eastAsia="zh-CN"/>
              </w:rPr>
              <w:t>大理白族自治州剑川县澜沧江上游剑湖流域水环境综合治理工程 金龙河入湖口湿地恢复工程水利工程专业分包</w:t>
            </w:r>
            <w:r>
              <w:rPr>
                <w:rFonts w:hint="eastAsia"/>
                <w:color w:val="auto"/>
                <w:sz w:val="24"/>
                <w:szCs w:val="24"/>
                <w:highlight w:val="none"/>
                <w:lang w:val="en-US" w:eastAsia="zh-CN"/>
              </w:rPr>
              <w:t>2</w:t>
            </w:r>
          </w:p>
          <w:p>
            <w:pPr>
              <w:pStyle w:val="6"/>
              <w:widowControl/>
              <w:adjustRightInd/>
              <w:spacing w:line="360" w:lineRule="exact"/>
              <w:rPr>
                <w:sz w:val="24"/>
                <w:szCs w:val="24"/>
              </w:rPr>
            </w:pPr>
            <w:r>
              <w:rPr>
                <w:iCs/>
                <w:sz w:val="24"/>
                <w:szCs w:val="24"/>
              </w:rPr>
              <w:t>2</w:t>
            </w:r>
            <w:r>
              <w:rPr>
                <w:rFonts w:hint="eastAsia" w:cs="宋体"/>
                <w:sz w:val="24"/>
                <w:szCs w:val="24"/>
              </w:rPr>
              <w:t>工程报价</w:t>
            </w:r>
          </w:p>
          <w:p>
            <w:pPr>
              <w:pStyle w:val="6"/>
              <w:widowControl/>
              <w:adjustRightInd/>
              <w:spacing w:line="360" w:lineRule="exact"/>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widowControl/>
              <w:adjustRightInd/>
              <w:spacing w:line="360" w:lineRule="exact"/>
              <w:rPr>
                <w:sz w:val="24"/>
                <w:szCs w:val="24"/>
              </w:rPr>
            </w:pPr>
            <w:r>
              <w:rPr>
                <w:sz w:val="24"/>
                <w:szCs w:val="24"/>
              </w:rPr>
              <w:t>2.1</w:t>
            </w:r>
            <w:r>
              <w:rPr>
                <w:rFonts w:hint="eastAsia" w:cs="宋体"/>
                <w:sz w:val="24"/>
                <w:szCs w:val="24"/>
              </w:rPr>
              <w:t>投标报价要求</w:t>
            </w:r>
          </w:p>
          <w:p>
            <w:pPr>
              <w:pStyle w:val="6"/>
              <w:widowControl/>
              <w:adjustRightInd/>
              <w:spacing w:line="360" w:lineRule="exact"/>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line="360" w:lineRule="exact"/>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widowControl/>
              <w:adjustRightInd/>
              <w:spacing w:line="360" w:lineRule="exact"/>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widowControl/>
              <w:adjustRightInd/>
              <w:spacing w:line="360" w:lineRule="exact"/>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widowControl/>
              <w:adjustRightInd/>
              <w:spacing w:line="360" w:lineRule="exact"/>
              <w:rPr>
                <w:rFonts w:cs="宋体"/>
                <w:sz w:val="24"/>
                <w:szCs w:val="24"/>
              </w:rPr>
            </w:pPr>
            <w:r>
              <w:rPr>
                <w:sz w:val="24"/>
                <w:szCs w:val="24"/>
              </w:rPr>
              <w:t xml:space="preserve">    E</w:t>
            </w:r>
            <w:r>
              <w:rPr>
                <w:rFonts w:hint="eastAsia" w:cs="宋体"/>
                <w:sz w:val="24"/>
                <w:szCs w:val="24"/>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宋体"/>
                <w:sz w:val="24"/>
                <w:szCs w:val="24"/>
              </w:rPr>
              <w:t>综合单价不论现场情况怎么变化，单价固定不变。</w:t>
            </w:r>
          </w:p>
          <w:p>
            <w:pPr>
              <w:pStyle w:val="6"/>
              <w:widowControl/>
              <w:adjustRightInd/>
              <w:spacing w:line="360" w:lineRule="exact"/>
              <w:rPr>
                <w:sz w:val="24"/>
                <w:szCs w:val="24"/>
              </w:rPr>
            </w:pPr>
            <w:r>
              <w:rPr>
                <w:sz w:val="24"/>
                <w:szCs w:val="24"/>
              </w:rPr>
              <w:t>F</w:t>
            </w:r>
            <w:r>
              <w:rPr>
                <w:rFonts w:hint="eastAsia" w:cs="宋体"/>
                <w:sz w:val="24"/>
                <w:szCs w:val="24"/>
              </w:rPr>
              <w:t>、严格按照招采文件提供的报价方式进行报价（详见投标报价表）。</w:t>
            </w:r>
          </w:p>
          <w:p>
            <w:pPr>
              <w:pStyle w:val="6"/>
              <w:widowControl/>
              <w:adjustRightInd/>
              <w:snapToGrid w:val="0"/>
              <w:spacing w:line="360" w:lineRule="exact"/>
              <w:rPr>
                <w:rFonts w:ascii="宋体" w:hAnsi="宋体" w:cs="宋体"/>
                <w:spacing w:val="-6"/>
                <w:sz w:val="24"/>
                <w:szCs w:val="24"/>
              </w:rPr>
            </w:pPr>
            <w:r>
              <w:rPr>
                <w:rFonts w:hint="eastAsia" w:ascii="宋体" w:hAnsi="宋体" w:cs="宋体"/>
                <w:spacing w:val="-6"/>
                <w:sz w:val="24"/>
                <w:szCs w:val="24"/>
              </w:rPr>
              <w:t>特别提示：</w:t>
            </w:r>
          </w:p>
          <w:p>
            <w:pPr>
              <w:pStyle w:val="6"/>
              <w:widowControl/>
              <w:adjustRightInd/>
              <w:spacing w:line="360" w:lineRule="exact"/>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60" w:lineRule="exact"/>
              <w:ind w:left="0" w:right="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支付条款：</w:t>
            </w:r>
          </w:p>
          <w:p>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2、工程完工验收合格后，甲方在收到发包人支付的工程进度款的次月28日内支付至累计月进度款的80%。</w:t>
            </w:r>
          </w:p>
          <w:p>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3、分包结算完成并经甲方项目部和分公司结算审核后，在收到发包人支付的工程</w:t>
            </w:r>
            <w:r>
              <w:rPr>
                <w:rFonts w:hint="eastAsia" w:ascii="宋体" w:hAnsi="宋体"/>
                <w:sz w:val="24"/>
                <w:lang w:val="en-US" w:eastAsia="zh-CN"/>
              </w:rPr>
              <w:t>款后</w:t>
            </w:r>
            <w:r>
              <w:rPr>
                <w:rFonts w:hint="eastAsia" w:ascii="宋体" w:hAnsi="宋体" w:eastAsiaTheme="minorEastAsia"/>
                <w:sz w:val="24"/>
                <w:lang w:val="en-US" w:eastAsia="zh-CN"/>
              </w:rPr>
              <w:t>三个月内支付到审定结算金额的95%；剩余5%作为质量保修金。</w:t>
            </w:r>
          </w:p>
          <w:p>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4、5%的质量保修金在保修期满后，在完善相关手续后一次性无息付清。</w:t>
            </w:r>
          </w:p>
          <w:p>
            <w:pPr>
              <w:keepNext w:val="0"/>
              <w:keepLines w:val="0"/>
              <w:numPr>
                <w:ilvl w:val="0"/>
                <w:numId w:val="0"/>
              </w:numPr>
              <w:suppressLineNumbers w:val="0"/>
              <w:snapToGrid w:val="0"/>
              <w:spacing w:before="0" w:beforeAutospacing="0" w:after="0" w:afterAutospacing="0" w:line="360" w:lineRule="exact"/>
              <w:ind w:right="0" w:rightChars="0"/>
              <w:jc w:val="left"/>
              <w:rPr>
                <w:rFonts w:hint="eastAsia" w:ascii="宋体" w:hAnsi="宋体"/>
                <w:color w:val="auto"/>
                <w:sz w:val="24"/>
                <w:szCs w:val="24"/>
                <w:highlight w:val="none"/>
                <w:lang w:eastAsia="zh-CN"/>
              </w:rPr>
            </w:pPr>
            <w:r>
              <w:rPr>
                <w:rFonts w:hint="eastAsia" w:ascii="宋体" w:hAnsi="宋体" w:eastAsiaTheme="minorEastAsia" w:cstheme="minorBidi"/>
                <w:color w:val="auto"/>
                <w:sz w:val="24"/>
                <w:szCs w:val="24"/>
                <w:highlight w:val="none"/>
              </w:rPr>
              <w:t>支付方式：银行转账或承兑汇票</w:t>
            </w:r>
            <w:r>
              <w:rPr>
                <w:rFonts w:hint="eastAsia" w:ascii="宋体" w:hAnsi="宋体" w:eastAsiaTheme="minorEastAsia" w:cstheme="minorBidi"/>
                <w:color w:val="auto"/>
                <w:sz w:val="24"/>
                <w:szCs w:val="24"/>
                <w:highlight w:val="none"/>
                <w:lang w:eastAsia="zh-CN"/>
              </w:rPr>
              <w:t>、</w:t>
            </w:r>
            <w:r>
              <w:rPr>
                <w:rFonts w:hint="eastAsia" w:ascii="宋体" w:hAnsi="宋体" w:eastAsiaTheme="minorEastAsia" w:cstheme="minorBidi"/>
                <w:color w:val="auto"/>
                <w:sz w:val="24"/>
                <w:szCs w:val="24"/>
                <w:highlight w:val="none"/>
              </w:rPr>
              <w:t>E信通等金融产品的一种或多种支付（若产生相关费用由乙方承担）。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60" w:lineRule="exact"/>
              <w:ind w:left="0" w:right="0"/>
              <w:jc w:val="left"/>
              <w:rPr>
                <w:rFonts w:hint="eastAsia" w:ascii="宋体" w:hAnsi="宋体"/>
                <w:color w:val="auto"/>
                <w:sz w:val="24"/>
                <w:szCs w:val="24"/>
                <w:highlight w:val="none"/>
                <w:lang w:val="en-US" w:eastAsia="zh-CN"/>
              </w:rPr>
            </w:pPr>
            <w:r>
              <w:rPr>
                <w:rFonts w:hint="eastAsia" w:ascii="宋体" w:hAnsi="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6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6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刘经理</w:t>
            </w:r>
            <w:r>
              <w:rPr>
                <w:rFonts w:hint="eastAsia"/>
                <w:color w:val="auto"/>
                <w:sz w:val="24"/>
                <w:szCs w:val="24"/>
                <w:highlight w:val="none"/>
              </w:rPr>
              <w:t>，电话：</w:t>
            </w:r>
            <w:r>
              <w:rPr>
                <w:rFonts w:hint="eastAsia"/>
                <w:color w:val="auto"/>
                <w:sz w:val="24"/>
                <w:szCs w:val="24"/>
                <w:highlight w:val="none"/>
                <w:lang w:val="en-US" w:eastAsia="zh-CN"/>
              </w:rPr>
              <w:t>15923226421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日至2</w:t>
            </w:r>
            <w:r>
              <w:rPr>
                <w:rFonts w:hint="eastAsia" w:ascii="宋体" w:hAnsi="宋体" w:eastAsia="宋体" w:cs="宋体"/>
                <w:sz w:val="24"/>
                <w:szCs w:val="24"/>
                <w:highlight w:val="none"/>
                <w:lang w:val="en-US" w:eastAsia="zh-CN"/>
              </w:rPr>
              <w:t>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p>
          <w:p>
            <w:pPr>
              <w:snapToGrid w:val="0"/>
              <w:spacing w:line="3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3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3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3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Theme="majorEastAsia" w:hAnsiTheme="majorEastAsia" w:eastAsiaTheme="majorEastAsia" w:cstheme="majorEastAsia"/>
                <w:sz w:val="22"/>
                <w:szCs w:val="22"/>
                <w:lang w:eastAsia="zh-CN"/>
              </w:rPr>
              <w:t>具有建设行政管理部门批准的水利水电工程施工总承包叁级及以上资质</w:t>
            </w:r>
            <w:r>
              <w:rPr>
                <w:rFonts w:hint="eastAsia" w:ascii="宋体" w:hAnsi="Calibri" w:eastAsia="宋体" w:cs="宋体"/>
                <w:szCs w:val="22"/>
              </w:rPr>
              <w:t>。</w:t>
            </w:r>
            <w:r>
              <w:rPr>
                <w:rFonts w:hint="eastAsia" w:asciiTheme="majorEastAsia" w:hAnsiTheme="majorEastAsia" w:eastAsiaTheme="majorEastAsia" w:cstheme="majorEastAsia"/>
                <w:sz w:val="22"/>
                <w:szCs w:val="22"/>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71877701"/>
      <w:bookmarkStart w:id="2" w:name="_Toc42923333"/>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42923337"/>
      <w:bookmarkStart w:id="8" w:name="_Toc71877705"/>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水利工程专业分包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42923339"/>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42923340"/>
      <w:bookmarkStart w:id="21" w:name="_Toc71877708"/>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123786831"/>
      <w:bookmarkStart w:id="24" w:name="_Toc71877709"/>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71877710"/>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71877712"/>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71877713"/>
      <w:bookmarkStart w:id="37" w:name="_Toc12378683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71877714"/>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授权委托书</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资质证书（复印件加盖公章）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12378683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71877721"/>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4292335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42923355"/>
      <w:bookmarkStart w:id="55" w:name="_Toc71877723"/>
      <w:bookmarkStart w:id="56" w:name="_Toc12378684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123786846"/>
      <w:bookmarkStart w:id="58" w:name="_Toc4292335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71877725"/>
      <w:bookmarkStart w:id="62" w:name="_Toc4292335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71877727"/>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71877730"/>
      <w:bookmarkStart w:id="76" w:name="_Toc42923362"/>
      <w:bookmarkStart w:id="77" w:name="_Toc12378685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123786857"/>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123786859"/>
      <w:bookmarkStart w:id="87" w:name="_Toc42923372"/>
      <w:bookmarkStart w:id="88" w:name="_Toc71877740"/>
      <w:bookmarkStart w:id="89" w:name="_Toc500861020"/>
      <w:bookmarkStart w:id="90" w:name="_Toc32977091"/>
      <w:bookmarkStart w:id="91" w:name="_Toc491658674"/>
      <w:bookmarkStart w:id="92" w:name="_Toc467236763"/>
      <w:bookmarkStart w:id="93" w:name="_Toc480010731"/>
      <w:bookmarkStart w:id="94" w:name="_Toc479991605"/>
      <w:bookmarkStart w:id="95" w:name="_Toc480020280"/>
      <w:bookmarkStart w:id="96" w:name="_Toc468157559"/>
      <w:bookmarkStart w:id="97" w:name="_Toc468606052"/>
      <w:bookmarkStart w:id="98" w:name="_Toc458262635"/>
      <w:bookmarkStart w:id="99" w:name="_Toc480021076"/>
      <w:bookmarkStart w:id="100" w:name="_Toc454701402"/>
      <w:bookmarkStart w:id="101" w:name="_Toc467987846"/>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rPr>
        <w:t>（填：项目名称）</w:t>
      </w:r>
      <w:r>
        <w:rPr>
          <w:rFonts w:hint="eastAsia" w:ascii="仿宋_GB2312" w:hAnsi="宋体" w:eastAsia="仿宋_GB2312"/>
          <w:bCs/>
          <w:sz w:val="36"/>
          <w:szCs w:val="36"/>
          <w:u w:val="single"/>
        </w:rPr>
        <w:t>项目</w:t>
      </w:r>
    </w:p>
    <w:p>
      <w:pPr>
        <w:tabs>
          <w:tab w:val="left" w:pos="670"/>
          <w:tab w:val="center" w:pos="4252"/>
        </w:tabs>
        <w:rPr>
          <w:rFonts w:ascii="黑体" w:eastAsia="黑体"/>
          <w:b/>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u w:val="single"/>
        </w:rPr>
        <w:t>样例；拟写合同时请按实际</w:t>
      </w:r>
      <w:r>
        <w:rPr>
          <w:rStyle w:val="18"/>
          <w:rFonts w:hint="eastAsia" w:ascii="Times New Roman" w:hAnsi="Times New Roman"/>
          <w:color w:val="632423"/>
          <w:u w:val="single"/>
        </w:rPr>
        <w:t>专业分包内容</w:t>
      </w:r>
      <w:r>
        <w:rPr>
          <w:rStyle w:val="18"/>
          <w:rFonts w:hint="eastAsia" w:ascii="Times New Roman" w:hAnsi="Times New Roman" w:eastAsia="宋体"/>
          <w:color w:val="632423"/>
          <w:u w:val="single"/>
        </w:rPr>
        <w:t>填写</w:t>
      </w:r>
      <w:r>
        <w:rPr>
          <w:rStyle w:val="18"/>
          <w:rFonts w:hint="eastAsia" w:ascii="Times New Roman" w:hAnsi="Times New Roman"/>
          <w:color w:val="632423"/>
          <w:u w:val="single"/>
        </w:rPr>
        <w:t>且同类合同相互区分</w:t>
      </w:r>
      <w:r>
        <w:rPr>
          <w:rStyle w:val="18"/>
          <w:rFonts w:hint="eastAsia" w:ascii="Times New Roman" w:hAnsi="Times New Roman" w:eastAsia="宋体"/>
          <w:color w:val="632423"/>
          <w:u w:val="single"/>
        </w:rPr>
        <w:t>，并删去提示词，下同</w:t>
      </w: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质量员</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安全员</w:t>
      </w:r>
      <w:r>
        <w:rPr>
          <w:rFonts w:hint="eastAsia" w:eastAsia="仿宋_GB2312"/>
          <w:sz w:val="28"/>
          <w:szCs w:val="28"/>
          <w:u w:val="single"/>
        </w:rPr>
        <w:t xml:space="preserve">          </w:t>
      </w:r>
      <w:r>
        <w:rPr>
          <w:rFonts w:hint="eastAsia" w:eastAsia="仿宋_GB2312"/>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u w:val="single"/>
        </w:rPr>
        <w:t>｛律师批注：如果工程所在地不在重庆市的，需要符合当地的质量验收标准。下同。</w:t>
      </w:r>
      <w:r>
        <w:rPr>
          <w:rStyle w:val="18"/>
          <w:rFonts w:hint="eastAsia"/>
          <w:u w:val="single"/>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      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sz w:val="28"/>
          <w:szCs w:val="28"/>
        </w:rPr>
      </w:pPr>
      <w:r>
        <w:rPr>
          <w:rFonts w:hint="eastAsia" w:eastAsia="仿宋_GB2312"/>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sz w:val="28"/>
          <w:szCs w:val="28"/>
        </w:rPr>
      </w:pPr>
      <w:r>
        <w:rPr>
          <w:rFonts w:hint="eastAsia" w:eastAsia="仿宋_GB2312"/>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sz w:val="28"/>
          <w:szCs w:val="28"/>
        </w:rPr>
      </w:pPr>
      <w:r>
        <w:rPr>
          <w:rFonts w:hint="eastAsia" w:eastAsia="仿宋_GB2312"/>
          <w:sz w:val="28"/>
          <w:szCs w:val="28"/>
        </w:rPr>
        <w:t>5、其他质量管理办法按照《重庆对外建设(集团)有限公司关于&lt;工程质量管理办法&gt;的通知》(</w:t>
      </w:r>
      <w:r>
        <w:rPr>
          <w:rFonts w:eastAsia="仿宋_GB2312"/>
          <w:sz w:val="28"/>
          <w:szCs w:val="28"/>
        </w:rPr>
        <w:t>渝外建发〔2015〕136号</w:t>
      </w:r>
      <w:r>
        <w:rPr>
          <w:rFonts w:hint="eastAsia" w:eastAsia="仿宋_GB2312"/>
          <w:sz w:val="28"/>
          <w:szCs w:val="28"/>
        </w:rPr>
        <w:t>)、《重庆对外建设(集团)有限公司 工程质量监督检查管理办法（试行）》（渝外建发〔</w:t>
      </w:r>
      <w:r>
        <w:rPr>
          <w:rFonts w:hint="eastAsia" w:eastAsia="仿宋_GB2312"/>
          <w:sz w:val="28"/>
          <w:szCs w:val="28"/>
          <w:lang w:eastAsia="zh-CN"/>
        </w:rPr>
        <w:t>2021</w:t>
      </w:r>
      <w:r>
        <w:rPr>
          <w:rFonts w:hint="eastAsia" w:eastAsia="仿宋_GB2312"/>
          <w:sz w:val="28"/>
          <w:szCs w:val="28"/>
        </w:rPr>
        <w:t>〕69号）等制度执行。</w:t>
      </w:r>
    </w:p>
    <w:p>
      <w:pPr>
        <w:spacing w:line="440" w:lineRule="exact"/>
        <w:ind w:firstLine="630" w:firstLineChars="225"/>
        <w:jc w:val="left"/>
        <w:rPr>
          <w:rFonts w:eastAsia="仿宋_GB2312"/>
          <w:sz w:val="28"/>
          <w:szCs w:val="28"/>
        </w:rPr>
      </w:pPr>
      <w:r>
        <w:rPr>
          <w:rFonts w:hint="eastAsia" w:eastAsia="仿宋_GB2312"/>
          <w:sz w:val="28"/>
          <w:szCs w:val="28"/>
        </w:rPr>
        <w:t>6、控制质量的其他措施约定</w:t>
      </w:r>
      <w:r>
        <w:rPr>
          <w:rFonts w:hint="eastAsia" w:eastAsia="仿宋_GB2312"/>
          <w:sz w:val="28"/>
          <w:szCs w:val="28"/>
          <w:u w:val="single"/>
        </w:rPr>
        <w:t xml:space="preserve">：                           </w:t>
      </w:r>
      <w:r>
        <w:rPr>
          <w:rFonts w:hint="eastAsia" w:eastAsia="仿宋_GB2312"/>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60%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sz w:val="28"/>
          <w:szCs w:val="28"/>
        </w:rPr>
      </w:pPr>
      <w:r>
        <w:rPr>
          <w:rFonts w:hint="eastAsia" w:eastAsia="仿宋_GB2312"/>
          <w:sz w:val="28"/>
          <w:szCs w:val="28"/>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48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eastAsia="仿宋_GB2312"/>
          <w:sz w:val="28"/>
          <w:szCs w:val="28"/>
        </w:rPr>
      </w:pPr>
      <w:r>
        <w:rPr>
          <w:rFonts w:hint="eastAsia" w:eastAsia="仿宋_GB2312"/>
          <w:sz w:val="28"/>
          <w:szCs w:val="28"/>
        </w:rPr>
        <w:t>23、乙方承诺、保证并同意：</w:t>
      </w:r>
    </w:p>
    <w:p>
      <w:pPr>
        <w:spacing w:line="440" w:lineRule="exact"/>
        <w:ind w:right="-25" w:firstLine="630" w:firstLineChars="225"/>
        <w:rPr>
          <w:rFonts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40" w:lineRule="exact"/>
        <w:ind w:right="-25" w:firstLine="630" w:firstLineChars="225"/>
        <w:rPr>
          <w:rFonts w:eastAsia="仿宋_GB2312"/>
          <w:sz w:val="28"/>
          <w:szCs w:val="28"/>
        </w:rPr>
      </w:pPr>
      <w:r>
        <w:rPr>
          <w:rFonts w:hint="eastAsia" w:eastAsia="仿宋_GB2312"/>
          <w:sz w:val="28"/>
          <w:szCs w:val="28"/>
        </w:rPr>
        <w:t>②国际组织的领导、官员和代表；</w:t>
      </w:r>
    </w:p>
    <w:p>
      <w:pPr>
        <w:spacing w:line="440" w:lineRule="exact"/>
        <w:ind w:right="-25" w:firstLine="630" w:firstLineChars="225"/>
        <w:rPr>
          <w:rFonts w:eastAsia="仿宋_GB2312"/>
          <w:sz w:val="28"/>
          <w:szCs w:val="28"/>
        </w:rPr>
      </w:pPr>
      <w:r>
        <w:rPr>
          <w:rFonts w:hint="eastAsia" w:eastAsia="仿宋_GB2312"/>
          <w:sz w:val="28"/>
          <w:szCs w:val="28"/>
        </w:rPr>
        <w:t>③政府机构候选人，政党领导、员工和代表，王室成员；</w:t>
      </w:r>
    </w:p>
    <w:p>
      <w:pPr>
        <w:spacing w:line="440" w:lineRule="exact"/>
        <w:ind w:right="-25" w:firstLine="630" w:firstLineChars="225"/>
        <w:rPr>
          <w:rFonts w:eastAsia="仿宋_GB2312"/>
          <w:sz w:val="28"/>
          <w:szCs w:val="28"/>
        </w:rPr>
      </w:pPr>
      <w:r>
        <w:rPr>
          <w:rFonts w:hint="eastAsia" w:eastAsia="仿宋_GB2312"/>
          <w:sz w:val="28"/>
          <w:szCs w:val="28"/>
        </w:rPr>
        <w:t>④国有或国家控股公司或实体的官员和员工；</w:t>
      </w:r>
    </w:p>
    <w:p>
      <w:pPr>
        <w:spacing w:line="440" w:lineRule="exact"/>
        <w:ind w:right="-25" w:firstLine="630" w:firstLineChars="225"/>
        <w:rPr>
          <w:rFonts w:eastAsia="仿宋_GB2312"/>
          <w:sz w:val="28"/>
          <w:szCs w:val="28"/>
        </w:rPr>
      </w:pPr>
      <w:r>
        <w:rPr>
          <w:rFonts w:hint="eastAsia" w:eastAsia="仿宋_GB2312"/>
          <w:sz w:val="28"/>
          <w:szCs w:val="28"/>
        </w:rPr>
        <w:t xml:space="preserve">⑤上述人员的近亲属或紧密关系人。 </w:t>
      </w:r>
    </w:p>
    <w:p>
      <w:pPr>
        <w:spacing w:line="440" w:lineRule="exact"/>
        <w:ind w:right="-25" w:firstLine="630" w:firstLineChars="225"/>
        <w:rPr>
          <w:rFonts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sz w:val="28"/>
          <w:szCs w:val="28"/>
        </w:rPr>
      </w:pPr>
      <w:r>
        <w:rPr>
          <w:rFonts w:hint="eastAsia" w:eastAsia="仿宋_GB2312"/>
          <w:sz w:val="28"/>
          <w:szCs w:val="28"/>
        </w:rPr>
        <w:t>4、合同价款支付：</w:t>
      </w:r>
    </w:p>
    <w:p>
      <w:pPr>
        <w:spacing w:line="440" w:lineRule="exact"/>
        <w:ind w:firstLine="630" w:firstLineChars="224"/>
        <w:outlineLvl w:val="0"/>
        <w:rPr>
          <w:rFonts w:eastAsia="仿宋_GB2312"/>
          <w:b/>
          <w:sz w:val="28"/>
          <w:szCs w:val="28"/>
        </w:rPr>
      </w:pP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质量保修期自本工程全部竣工验收并取得建设行政主管部门备案验收手续开始计算。验收以前本工程发生保修项目，乙方应在接到甲方通知后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sz w:val="28"/>
          <w:szCs w:val="28"/>
          <w:u w:val="single"/>
        </w:rPr>
        <w:t xml:space="preserve"> </w:t>
      </w:r>
      <w:r>
        <w:rPr>
          <w:rFonts w:eastAsia="仿宋_GB2312"/>
          <w:sz w:val="28"/>
          <w:szCs w:val="28"/>
          <w:u w:val="single"/>
        </w:rPr>
        <w:t>2</w:t>
      </w:r>
      <w:r>
        <w:rPr>
          <w:rFonts w:hint="eastAsia" w:eastAsia="仿宋_GB2312"/>
          <w:sz w:val="28"/>
          <w:szCs w:val="28"/>
          <w:u w:val="single"/>
        </w:rPr>
        <w:t xml:space="preserve"> </w:t>
      </w:r>
      <w:r>
        <w:rPr>
          <w:rFonts w:hint="eastAsia" w:eastAsia="仿宋_GB2312"/>
          <w:sz w:val="28"/>
          <w:szCs w:val="28"/>
        </w:rPr>
        <w:t>倍向甲方支付违约金。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sz w:val="28"/>
          <w:szCs w:val="28"/>
        </w:rPr>
      </w:pPr>
      <w:r>
        <w:rPr>
          <w:rFonts w:hint="eastAsia" w:eastAsia="仿宋_GB2312"/>
          <w:sz w:val="28"/>
          <w:szCs w:val="28"/>
        </w:rPr>
        <w:t>本合同一式</w:t>
      </w:r>
      <w:r>
        <w:rPr>
          <w:rFonts w:hint="eastAsia" w:eastAsia="仿宋_GB2312"/>
          <w:sz w:val="28"/>
          <w:szCs w:val="28"/>
          <w:u w:val="single"/>
        </w:rPr>
        <w:t xml:space="preserve">   </w:t>
      </w:r>
      <w:r>
        <w:rPr>
          <w:rFonts w:hint="eastAsia" w:eastAsia="仿宋_GB2312"/>
          <w:sz w:val="28"/>
          <w:szCs w:val="28"/>
        </w:rPr>
        <w:t>份，甲方执</w:t>
      </w:r>
      <w:r>
        <w:rPr>
          <w:rFonts w:hint="eastAsia" w:eastAsia="仿宋_GB2312"/>
          <w:sz w:val="28"/>
          <w:szCs w:val="28"/>
          <w:u w:val="single"/>
        </w:rPr>
        <w:t xml:space="preserve">    </w:t>
      </w:r>
      <w:r>
        <w:rPr>
          <w:rFonts w:hint="eastAsia" w:eastAsia="仿宋_GB2312"/>
          <w:sz w:val="28"/>
          <w:szCs w:val="28"/>
        </w:rPr>
        <w:t>份，乙方执</w:t>
      </w:r>
      <w:r>
        <w:rPr>
          <w:rFonts w:hint="eastAsia" w:eastAsia="仿宋_GB2312"/>
          <w:sz w:val="28"/>
          <w:szCs w:val="28"/>
          <w:u w:val="single"/>
        </w:rPr>
        <w:t xml:space="preserve">    </w:t>
      </w:r>
      <w:r>
        <w:rPr>
          <w:rFonts w:hint="eastAsia" w:eastAsia="仿宋_GB2312"/>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numPr>
          <w:ilvl w:val="0"/>
          <w:numId w:val="3"/>
        </w:numPr>
        <w:spacing w:line="440" w:lineRule="exact"/>
        <w:ind w:firstLine="627" w:firstLineChars="224"/>
        <w:rPr>
          <w:rFonts w:eastAsia="仿宋_GB2312"/>
          <w:sz w:val="28"/>
          <w:szCs w:val="28"/>
        </w:rPr>
      </w:pPr>
      <w:r>
        <w:rPr>
          <w:rFonts w:hint="eastAsia" w:eastAsia="仿宋_GB2312"/>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560" w:firstLineChars="200"/>
        <w:rPr>
          <w:rFonts w:eastAsia="仿宋_GB2312"/>
          <w:sz w:val="28"/>
          <w:szCs w:val="28"/>
        </w:rPr>
      </w:pPr>
      <w:r>
        <w:rPr>
          <w:rFonts w:hint="eastAsia" w:eastAsia="仿宋_GB2312"/>
          <w:sz w:val="28"/>
          <w:szCs w:val="28"/>
        </w:rPr>
        <w:t>乙方未按合同按时足额缴纳履约保证金的，则________。{参考条款如下，可多选：</w:t>
      </w:r>
    </w:p>
    <w:p>
      <w:pPr>
        <w:spacing w:line="440" w:lineRule="exact"/>
        <w:ind w:firstLine="627" w:firstLineChars="224"/>
        <w:rPr>
          <w:rFonts w:eastAsia="仿宋_GB2312"/>
          <w:sz w:val="28"/>
          <w:szCs w:val="28"/>
        </w:rPr>
      </w:pPr>
      <w:r>
        <w:rPr>
          <w:rFonts w:hint="eastAsia" w:eastAsia="仿宋_GB2312"/>
          <w:sz w:val="28"/>
          <w:szCs w:val="28"/>
        </w:rPr>
        <w:t>（1）、履约保证金缴纳，每逾期10日（不足10日的按10日计），乙方须按合同约定向甲方支付履约保证金10%的违约金，最多逾期30天，甲方按本合同支付工程款时将扣除违约金。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eastAsia="仿宋_GB2312"/>
          <w:sz w:val="28"/>
          <w:szCs w:val="28"/>
        </w:rPr>
      </w:pPr>
      <w:r>
        <w:rPr>
          <w:rFonts w:hint="eastAsia" w:eastAsia="仿宋_GB2312"/>
          <w:sz w:val="28"/>
          <w:szCs w:val="28"/>
        </w:rPr>
        <w:t>（2）、履约保证金缴纳，乙方逾期_____日后，将在甲方国内工程项目供方信息库，取消乙方合格供方资格，且1年内禁止再次申请入库。</w:t>
      </w:r>
    </w:p>
    <w:p>
      <w:pPr>
        <w:spacing w:line="440" w:lineRule="exact"/>
        <w:ind w:firstLine="627" w:firstLineChars="224"/>
        <w:rPr>
          <w:rFonts w:eastAsia="仿宋_GB2312"/>
          <w:sz w:val="28"/>
          <w:szCs w:val="28"/>
        </w:rPr>
      </w:pPr>
      <w:r>
        <w:rPr>
          <w:rFonts w:hint="eastAsia" w:eastAsia="仿宋_GB2312"/>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p>
    <w:p>
      <w:pPr>
        <w:spacing w:line="440" w:lineRule="exact"/>
        <w:ind w:firstLine="627" w:firstLineChars="224"/>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sz w:val="28"/>
          <w:szCs w:val="28"/>
        </w:rPr>
      </w:pPr>
      <w:r>
        <w:rPr>
          <w:rFonts w:hint="eastAsia" w:eastAsia="仿宋_GB2312"/>
          <w:sz w:val="28"/>
          <w:szCs w:val="28"/>
        </w:rPr>
        <w:t>4、若</w:t>
      </w:r>
      <w:r>
        <w:rPr>
          <w:rFonts w:eastAsia="仿宋_GB2312"/>
          <w:sz w:val="28"/>
          <w:szCs w:val="28"/>
        </w:rPr>
        <w:t>分包单位发生安全生产事故，其</w:t>
      </w:r>
      <w:r>
        <w:rPr>
          <w:rFonts w:hint="eastAsia" w:eastAsia="仿宋_GB2312"/>
          <w:sz w:val="28"/>
          <w:szCs w:val="28"/>
        </w:rPr>
        <w:t>履约</w:t>
      </w:r>
      <w:r>
        <w:rPr>
          <w:rFonts w:eastAsia="仿宋_GB2312"/>
          <w:sz w:val="28"/>
          <w:szCs w:val="28"/>
        </w:rPr>
        <w:t>保证金自动转为安全生产保证金，按</w:t>
      </w:r>
      <w:r>
        <w:rPr>
          <w:rFonts w:hint="eastAsia" w:eastAsia="仿宋_GB2312"/>
          <w:sz w:val="28"/>
          <w:szCs w:val="28"/>
        </w:rPr>
        <w:t>合同</w:t>
      </w:r>
      <w:r>
        <w:rPr>
          <w:rFonts w:eastAsia="仿宋_GB2312"/>
          <w:sz w:val="28"/>
          <w:szCs w:val="28"/>
        </w:rPr>
        <w:t>附件《</w:t>
      </w:r>
      <w:r>
        <w:rPr>
          <w:rFonts w:hint="eastAsia" w:eastAsia="仿宋_GB2312"/>
          <w:sz w:val="28"/>
          <w:szCs w:val="28"/>
        </w:rPr>
        <w:t>工程项目安全生产协议》“第</w:t>
      </w:r>
      <w:r>
        <w:rPr>
          <w:rFonts w:eastAsia="仿宋_GB2312"/>
          <w:sz w:val="28"/>
          <w:szCs w:val="28"/>
        </w:rPr>
        <w:t>四条</w:t>
      </w:r>
      <w:r>
        <w:rPr>
          <w:rFonts w:hint="eastAsia" w:eastAsia="仿宋_GB2312"/>
          <w:sz w:val="28"/>
          <w:szCs w:val="28"/>
        </w:rPr>
        <w:t xml:space="preserve"> 施工安全保证金”</w:t>
      </w:r>
      <w:r>
        <w:rPr>
          <w:rFonts w:eastAsia="仿宋_GB2312"/>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eastAsia="仿宋_GB2312"/>
          <w:kern w:val="0"/>
          <w:sz w:val="28"/>
          <w:szCs w:val="28"/>
          <w:u w:val="single"/>
        </w:rPr>
      </w:pPr>
      <w:r>
        <w:rPr>
          <w:rFonts w:hint="eastAsia" w:eastAsia="仿宋_GB2312"/>
          <w:kern w:val="0"/>
          <w:sz w:val="28"/>
          <w:szCs w:val="28"/>
        </w:rPr>
        <w:t>（1） 甲方确认其有效的送达地址为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kern w:val="0"/>
          <w:sz w:val="28"/>
          <w:szCs w:val="28"/>
        </w:rPr>
      </w:pPr>
      <w:r>
        <w:rPr>
          <w:rFonts w:hint="eastAsia" w:eastAsia="仿宋_GB2312"/>
          <w:kern w:val="0"/>
          <w:sz w:val="28"/>
          <w:szCs w:val="28"/>
        </w:rPr>
        <w:t>乙方确认其有效的送达地址为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ind w:left="-790" w:leftChars="-376" w:firstLine="840" w:firstLineChars="300"/>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eastAsia="仿宋_GB2312"/>
          <w:bCs/>
          <w:i/>
          <w:sz w:val="28"/>
          <w:szCs w:val="28"/>
          <w:u w:val="single"/>
        </w:rPr>
      </w:pPr>
      <w:r>
        <w:rPr>
          <w:rFonts w:hint="eastAsia" w:eastAsia="仿宋_GB2312"/>
          <w:bCs/>
          <w:sz w:val="28"/>
          <w:szCs w:val="28"/>
        </w:rPr>
        <w:t>合同附件：1._____________（填：合同名称）合同清单。</w:t>
      </w:r>
    </w:p>
    <w:p>
      <w:pPr>
        <w:widowControl w:val="0"/>
        <w:spacing w:line="440" w:lineRule="exact"/>
        <w:ind w:left="1470" w:leftChars="700"/>
        <w:rPr>
          <w:rFonts w:eastAsia="仿宋_GB2312"/>
          <w:bCs/>
          <w:sz w:val="28"/>
          <w:szCs w:val="28"/>
        </w:rPr>
      </w:pPr>
      <w:r>
        <w:rPr>
          <w:rFonts w:hint="eastAsia" w:eastAsia="仿宋_GB2312"/>
          <w:bCs/>
          <w:sz w:val="28"/>
          <w:szCs w:val="28"/>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jc w:val="left"/>
      </w:pPr>
      <w:r>
        <w:br w:type="page"/>
      </w:r>
    </w:p>
    <w:p>
      <w:pPr>
        <w:widowControl w:val="0"/>
        <w:spacing w:line="440" w:lineRule="exact"/>
        <w:rPr>
          <w:rFonts w:eastAsia="仿宋_GB2312"/>
          <w:bCs/>
          <w:sz w:val="28"/>
          <w:szCs w:val="28"/>
        </w:rPr>
      </w:pPr>
      <w:r>
        <w:rPr>
          <w:rFonts w:hint="eastAsia" w:eastAsia="仿宋_GB2312"/>
          <w:bCs/>
          <w:sz w:val="28"/>
          <w:szCs w:val="28"/>
        </w:rPr>
        <w:t>合同附件2. 安全生产协议</w:t>
      </w:r>
    </w:p>
    <w:p>
      <w:pPr>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工程项目安全生产协议</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p>
    <w:p>
      <w:pPr>
        <w:tabs>
          <w:tab w:val="left" w:pos="670"/>
          <w:tab w:val="center" w:pos="4252"/>
        </w:tabs>
        <w:spacing w:line="440" w:lineRule="exact"/>
        <w:rPr>
          <w:rFonts w:eastAsia="仿宋_GB2312"/>
          <w:b/>
          <w:sz w:val="28"/>
          <w:szCs w:val="28"/>
        </w:rPr>
      </w:pPr>
      <w:r>
        <w:rPr>
          <w:rFonts w:hint="eastAsia" w:eastAsia="仿宋_GB2312"/>
          <w:b/>
          <w:sz w:val="28"/>
          <w:szCs w:val="28"/>
        </w:rPr>
        <w:t>乙方：</w:t>
      </w:r>
      <w:r>
        <w:rPr>
          <w:rFonts w:hint="eastAsia" w:eastAsia="仿宋_GB2312"/>
          <w:b/>
          <w:sz w:val="28"/>
          <w:szCs w:val="28"/>
          <w:u w:val="single"/>
        </w:rPr>
        <w:t xml:space="preserve"> ___________</w:t>
      </w:r>
      <w:r>
        <w:rPr>
          <w:rFonts w:hint="eastAsia" w:eastAsia="仿宋_GB2312"/>
          <w:bCs/>
          <w:sz w:val="28"/>
          <w:szCs w:val="28"/>
          <w:u w:val="single"/>
        </w:rPr>
        <w:t>XXXX____</w:t>
      </w:r>
      <w:r>
        <w:rPr>
          <w:rFonts w:eastAsia="仿宋_GB2312"/>
          <w:bCs/>
          <w:sz w:val="28"/>
          <w:szCs w:val="28"/>
          <w:u w:val="single"/>
        </w:rPr>
        <w:t>有限公司</w:t>
      </w:r>
      <w:r>
        <w:rPr>
          <w:rFonts w:hint="eastAsia" w:eastAsia="仿宋_GB2312"/>
          <w:b/>
          <w:sz w:val="28"/>
          <w:szCs w:val="28"/>
          <w:u w:val="single"/>
        </w:rPr>
        <w:t xml:space="preserve">  </w:t>
      </w:r>
      <w:r>
        <w:rPr>
          <w:rFonts w:hint="eastAsia" w:eastAsia="仿宋_GB2312"/>
          <w:bCs/>
          <w:sz w:val="28"/>
          <w:szCs w:val="28"/>
          <w:u w:val="single"/>
        </w:rPr>
        <w:t>（分包单位）</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为贯彻“安全第一，预防为主”方针，明确双方的安全生产责任，确保施工安全，经双方协商一致签订本协议。</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一、工程概况：</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1、工程名称：</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2、工程地址：</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3、工程范围和内容：</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4、管理模式：</w:t>
      </w:r>
      <w:r>
        <w:rPr>
          <w:rFonts w:ascii="Times New Roman" w:hAnsi="Times New Roman" w:eastAsia="仿宋_GB2312"/>
          <w:sz w:val="28"/>
          <w:szCs w:val="28"/>
          <w:u w:val="single"/>
        </w:rPr>
        <w:t xml:space="preserve"> 自营 </w:t>
      </w:r>
      <w:r>
        <w:rPr>
          <w:rFonts w:ascii="Times New Roman" w:hAnsi="Times New Roman" w:eastAsia="仿宋_GB2312"/>
          <w:sz w:val="28"/>
          <w:szCs w:val="28"/>
        </w:rPr>
        <w:t>（或自营/劳务分包/专业分包）</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二、协议期限：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xml:space="preserve">自 </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至</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完工。</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三、双方责任：</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（一）甲方安全责任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1、甲方对乙方进行施工安全技术交底和安全培训教育，并应有书面记录或资料。</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4、甲方不得要求乙方违反安全管理规定进行施工，因甲方原因导致的事故由甲方承担责任。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5、甲方应统一购买项目作业人员意外伤害保险。</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（二） 乙方安全责任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1、乙方所提供的分包工程要求的相关资质证明材料应真实、合法、有效。</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2、乙方必须贯彻执行国家有关安全生产的法律法规和甲方公司安全生产、文明施工标准要求，并严格按施工组织设计和安全技术措施施工。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4、施工期间，乙方应遵照《重庆对外建设（集团）有限公司 关于印发&lt;安全管理机构设置及专职安全人员配备办法&gt;的通知》（渝外建发〔2015〕271号）设有专职安全管理人员。</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10、乙方施工过程中需使用电、水源，应事先与甲方取得联系，不得私拉乱接。中断作业或遇故障应立即切断有关开关。</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11、乙方施工过程中应做到工完、料尽、场地清，确保安全文明施工。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562" w:firstLineChars="200"/>
        <w:rPr>
          <w:rFonts w:hint="default" w:ascii="Times New Roman" w:hAnsi="Times New Roman" w:eastAsia="仿宋_GB2312"/>
          <w:b/>
          <w:bCs/>
          <w:sz w:val="28"/>
          <w:szCs w:val="28"/>
        </w:rPr>
      </w:pPr>
      <w:r>
        <w:rPr>
          <w:rFonts w:ascii="Times New Roman" w:hAnsi="Times New Roman" w:eastAsia="仿宋_GB2312"/>
          <w:b/>
          <w:bCs/>
          <w:sz w:val="28"/>
          <w:szCs w:val="28"/>
        </w:rPr>
        <w:t>四、施工安全保证金</w:t>
      </w:r>
    </w:p>
    <w:p>
      <w:pPr>
        <w:pStyle w:val="11"/>
        <w:spacing w:beforeAutospacing="0" w:afterAutospacing="0" w:line="440" w:lineRule="exact"/>
        <w:jc w:val="both"/>
        <w:rPr>
          <w:rFonts w:hint="default" w:ascii="Times New Roman" w:hAnsi="Times New Roman" w:eastAsia="仿宋_GB2312"/>
          <w:sz w:val="28"/>
          <w:szCs w:val="28"/>
        </w:rPr>
      </w:pPr>
      <w:r>
        <w:rPr>
          <w:rFonts w:ascii="Times New Roman" w:hAnsi="Times New Roman" w:eastAsia="仿宋_GB2312"/>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（1）发生人身死亡事故或设备重大事故，扣除全部安全保证金；</w:t>
      </w:r>
    </w:p>
    <w:p>
      <w:pPr>
        <w:spacing w:line="440" w:lineRule="exact"/>
        <w:ind w:firstLine="480"/>
        <w:rPr>
          <w:rFonts w:eastAsia="仿宋_GB2312"/>
          <w:sz w:val="28"/>
          <w:szCs w:val="28"/>
        </w:rPr>
      </w:pPr>
      <w:r>
        <w:rPr>
          <w:rFonts w:hint="eastAsia" w:eastAsia="仿宋_GB2312"/>
          <w:sz w:val="28"/>
          <w:szCs w:val="28"/>
        </w:rPr>
        <w:t>（2）发生人身重伤事故，扣除50%安全保证金；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安全处罚实施细则》（详见本协议附件）、《第三总承包工程公司安全违章处罚实施细则》（详见本协议附件）等。</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五、 违约责任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1、由于甲方或乙方责任造成对方或第三方的人身伤害、设备损坏等财产损失，由责任方承担相应责任，并赔偿对方或第三方因此造成的全部损失。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2、合同履行中，发现乙方提供的有关资质材料无效，甲方有权解除分包合同，并由乙方承担由此造成的一切损失。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3、发现乙方现场作业人员有违章行为的，比照甲方有关安全生产奖惩规定对甲方职工相类似的违章行为应扣款数额，承担相应的违约金。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5、乙方使用甲方提供的设施设备、工器具等造成损坏的，应照价赔偿。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 xml:space="preserve">六、 </w:t>
      </w:r>
      <w:r>
        <w:rPr>
          <w:rFonts w:ascii="Times New Roman" w:hAnsi="Times New Roman" w:eastAsia="仿宋_GB2312"/>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kern w:val="0"/>
          <w:sz w:val="28"/>
          <w:szCs w:val="28"/>
        </w:rPr>
      </w:pPr>
      <w:r>
        <w:rPr>
          <w:rFonts w:hint="eastAsia" w:eastAsia="仿宋_GB2312"/>
          <w:b/>
          <w:bCs/>
          <w:kern w:val="0"/>
          <w:sz w:val="28"/>
          <w:szCs w:val="28"/>
        </w:rPr>
        <w:t>七、</w:t>
      </w:r>
      <w:r>
        <w:rPr>
          <w:rFonts w:hint="eastAsia" w:eastAsia="仿宋_GB2312"/>
          <w:kern w:val="0"/>
          <w:sz w:val="28"/>
          <w:szCs w:val="28"/>
        </w:rPr>
        <w:t>关于商业文书及诉讼、仲裁文书的通知与送达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kern w:val="0"/>
          <w:sz w:val="28"/>
          <w:szCs w:val="28"/>
        </w:rPr>
      </w:pPr>
      <w:r>
        <w:rPr>
          <w:rFonts w:hint="eastAsia" w:eastAsia="仿宋_GB2312"/>
          <w:kern w:val="0"/>
          <w:sz w:val="28"/>
          <w:szCs w:val="28"/>
        </w:rPr>
        <w:t>甲方确认其有效的通知与送达地址为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联系电话：__         _</w:t>
      </w:r>
      <w:r>
        <w:rPr>
          <w:rFonts w:hint="eastAsia" w:eastAsia="仿宋_GB2312"/>
          <w:kern w:val="0"/>
          <w:sz w:val="28"/>
          <w:szCs w:val="28"/>
        </w:rPr>
        <w:t>。</w:t>
      </w:r>
    </w:p>
    <w:p>
      <w:pPr>
        <w:numPr>
          <w:ilvl w:val="0"/>
          <w:numId w:val="5"/>
        </w:numPr>
        <w:adjustRightInd w:val="0"/>
        <w:snapToGrid w:val="0"/>
        <w:spacing w:line="440" w:lineRule="exact"/>
        <w:ind w:left="1608" w:leftChars="399" w:hanging="770" w:hangingChars="275"/>
        <w:jc w:val="left"/>
        <w:rPr>
          <w:rFonts w:eastAsia="仿宋_GB2312"/>
          <w:kern w:val="0"/>
          <w:sz w:val="28"/>
          <w:szCs w:val="28"/>
          <w:u w:val="single"/>
        </w:rPr>
      </w:pPr>
      <w:r>
        <w:rPr>
          <w:rFonts w:hint="eastAsia" w:eastAsia="仿宋_GB2312"/>
          <w:kern w:val="0"/>
          <w:sz w:val="28"/>
          <w:szCs w:val="28"/>
        </w:rPr>
        <w:t>乙方确认其有效的通知与送达地址为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       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八、</w:t>
      </w:r>
      <w:r>
        <w:rPr>
          <w:rFonts w:ascii="Times New Roman" w:hAnsi="Times New Roman" w:eastAsia="仿宋_GB2312"/>
          <w:sz w:val="28"/>
          <w:szCs w:val="28"/>
        </w:rPr>
        <w:t>本协议一式</w:t>
      </w:r>
      <w:r>
        <w:rPr>
          <w:rFonts w:ascii="Times New Roman" w:hAnsi="Times New Roman" w:eastAsia="仿宋_GB2312"/>
          <w:sz w:val="28"/>
          <w:szCs w:val="28"/>
          <w:u w:val="single"/>
        </w:rPr>
        <w:t>五</w:t>
      </w:r>
      <w:r>
        <w:rPr>
          <w:rFonts w:ascii="Times New Roman" w:hAnsi="Times New Roman" w:eastAsia="仿宋_GB2312"/>
          <w:sz w:val="28"/>
          <w:szCs w:val="28"/>
        </w:rPr>
        <w:t>份，甲方执</w:t>
      </w:r>
      <w:r>
        <w:rPr>
          <w:rFonts w:ascii="Times New Roman" w:hAnsi="Times New Roman" w:eastAsia="仿宋_GB2312"/>
          <w:sz w:val="28"/>
          <w:szCs w:val="28"/>
          <w:u w:val="single"/>
        </w:rPr>
        <w:t>四</w:t>
      </w:r>
      <w:r>
        <w:rPr>
          <w:rFonts w:ascii="Times New Roman" w:hAnsi="Times New Roman" w:eastAsia="仿宋_GB2312"/>
          <w:sz w:val="28"/>
          <w:szCs w:val="28"/>
        </w:rPr>
        <w:t>份，乙方执</w:t>
      </w:r>
      <w:r>
        <w:rPr>
          <w:rFonts w:ascii="Times New Roman" w:hAnsi="Times New Roman" w:eastAsia="仿宋_GB2312"/>
          <w:sz w:val="28"/>
          <w:szCs w:val="28"/>
          <w:u w:val="single"/>
        </w:rPr>
        <w:t>一</w:t>
      </w:r>
      <w:r>
        <w:rPr>
          <w:rFonts w:ascii="Times New Roman" w:hAnsi="Times New Roman" w:eastAsia="仿宋_GB2312"/>
          <w:sz w:val="28"/>
          <w:szCs w:val="28"/>
        </w:rPr>
        <w:t>份，签字盖单后生效，有效期为分包合同期限。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安全生产协议附件：1、重庆对外建设（集团）有限公司安全处罚实施细则</w:t>
      </w:r>
    </w:p>
    <w:p>
      <w:pPr>
        <w:jc w:val="center"/>
        <w:rPr>
          <w:rFonts w:ascii="Times New Roman" w:hAnsi="Times New Roman" w:eastAsia="仿宋_GB2312" w:cs="Times New Roman"/>
          <w:kern w:val="0"/>
          <w:sz w:val="28"/>
          <w:szCs w:val="28"/>
        </w:rPr>
      </w:pPr>
      <w:r>
        <w:rPr>
          <w:rFonts w:hint="eastAsia" w:ascii="Times New Roman" w:hAnsi="Times New Roman" w:eastAsia="仿宋" w:cs="Times New Roman"/>
          <w:sz w:val="28"/>
          <w:szCs w:val="28"/>
        </w:rPr>
        <w:t xml:space="preserve">          </w:t>
      </w:r>
      <w:r>
        <w:rPr>
          <w:rFonts w:hint="eastAsia" w:ascii="Times New Roman" w:hAnsi="Times New Roman" w:eastAsia="仿宋_GB2312" w:cs="Times New Roman"/>
          <w:kern w:val="0"/>
          <w:sz w:val="28"/>
          <w:szCs w:val="28"/>
        </w:rPr>
        <w:t>2、第三总承包工程公司安全违章处罚实施细则</w:t>
      </w: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甲方：（全称盖章）　　　　　　　　乙方：（全称盖章）</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法定代表或　　　　           　   法定代表或</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授权代理人：　　　　           　 委托代理人：</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 xml:space="preserve">日                   </w:t>
      </w: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日</w:t>
      </w:r>
    </w:p>
    <w:p>
      <w:pPr>
        <w:pStyle w:val="11"/>
        <w:spacing w:beforeAutospacing="0" w:afterAutospacing="0" w:line="360" w:lineRule="auto"/>
        <w:rPr>
          <w:rFonts w:hint="default" w:ascii="仿宋_GB2312" w:hAnsi="ˎ̥" w:eastAsia="仿宋_GB2312"/>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1"/>
        <w:spacing w:beforeAutospacing="0" w:afterAutospacing="0" w:line="500" w:lineRule="exact"/>
        <w:rPr>
          <w:rFonts w:hint="default" w:ascii="仿宋_GB2312" w:hAnsi="ˎ̥" w:eastAsia="仿宋_GB2312"/>
          <w:sz w:val="28"/>
          <w:szCs w:val="28"/>
        </w:rPr>
      </w:pPr>
      <w:r>
        <w:rPr>
          <w:rFonts w:ascii="仿宋_GB2312" w:hAnsi="ˎ̥" w:eastAsia="仿宋_GB2312"/>
          <w:sz w:val="28"/>
          <w:szCs w:val="28"/>
        </w:rPr>
        <w:t>安全生产协议附件1.</w:t>
      </w:r>
    </w:p>
    <w:p>
      <w:pPr>
        <w:pStyle w:val="11"/>
        <w:spacing w:beforeAutospacing="0" w:afterAutospacing="0" w:line="560" w:lineRule="exact"/>
        <w:ind w:firstLine="1320" w:firstLineChars="300"/>
        <w:rPr>
          <w:rFonts w:hint="default" w:ascii="方正小标宋_GBK" w:eastAsia="方正小标宋_GBK"/>
          <w:sz w:val="44"/>
          <w:szCs w:val="44"/>
        </w:rPr>
      </w:pPr>
      <w:r>
        <w:rPr>
          <w:rFonts w:ascii="方正小标宋_GBK" w:eastAsia="方正小标宋_GBK"/>
          <w:sz w:val="44"/>
          <w:szCs w:val="44"/>
        </w:rPr>
        <w:t>重庆对外建设（集团）有限公司</w:t>
      </w:r>
    </w:p>
    <w:p>
      <w:pPr>
        <w:pStyle w:val="11"/>
        <w:spacing w:beforeAutospacing="0" w:afterAutospacing="0" w:line="560" w:lineRule="exact"/>
        <w:ind w:firstLine="2640" w:firstLineChars="600"/>
        <w:rPr>
          <w:rFonts w:hint="default" w:ascii="方正小标宋_GBK" w:eastAsia="方正小标宋_GBK"/>
          <w:sz w:val="44"/>
          <w:szCs w:val="44"/>
        </w:rPr>
      </w:pPr>
      <w:r>
        <w:rPr>
          <w:rFonts w:ascii="方正小标宋_GBK" w:eastAsia="方正小标宋_GBK"/>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一般隐患</w:t>
            </w: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eastAsia="宋体" w:cs="宋体"/>
                <w:sz w:val="20"/>
                <w:szCs w:val="20"/>
              </w:rPr>
              <w:t>未按规定设置安全管理机构和</w:t>
            </w:r>
            <w:r>
              <w:rPr>
                <w:rFonts w:hint="eastAsia" w:ascii="宋体" w:hAnsi="宋体" w:cs="宋体"/>
                <w:sz w:val="20"/>
                <w:szCs w:val="20"/>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特种作业人员</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施工用电</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安全防护</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每发现一个架体违反规定处罚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常见违规</w:t>
            </w: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安全帽</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作业人员违规，每1人处罚500元。管理人员违规，每发现1人处罚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安全带</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每发现1人违规，处罚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tabs>
                <w:tab w:val="left" w:pos="876"/>
              </w:tabs>
              <w:rPr>
                <w:rFonts w:ascii="宋体" w:hAnsi="宋体" w:eastAsia="宋体" w:cs="宋体"/>
                <w:kern w:val="0"/>
                <w:sz w:val="20"/>
                <w:szCs w:val="20"/>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sz w:val="20"/>
                <w:szCs w:val="20"/>
              </w:rPr>
            </w:pPr>
            <w:r>
              <w:rPr>
                <w:rFonts w:hint="eastAsia" w:ascii="宋体" w:hAnsi="宋体" w:cs="宋体"/>
                <w:sz w:val="20"/>
                <w:szCs w:val="20"/>
              </w:rPr>
              <w:t>吊装作业</w:t>
            </w:r>
          </w:p>
        </w:tc>
        <w:tc>
          <w:tcPr>
            <w:tcW w:w="3828" w:type="dxa"/>
            <w:tcBorders>
              <w:top w:val="nil"/>
              <w:left w:val="nil"/>
              <w:bottom w:val="single" w:color="auto" w:sz="4"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未按“十不吊”原则违规吊装</w:t>
            </w:r>
          </w:p>
        </w:tc>
        <w:tc>
          <w:tcPr>
            <w:tcW w:w="2511" w:type="dxa"/>
            <w:tcBorders>
              <w:top w:val="nil"/>
              <w:left w:val="nil"/>
              <w:bottom w:val="single" w:color="auto" w:sz="4"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eastAsia="宋体" w:cs="宋体"/>
                <w:sz w:val="20"/>
                <w:szCs w:val="20"/>
              </w:rPr>
              <w:t>危险性较大的分部分项工程未编制安全专项施工方案，超过一定规模的未组织专家论证，未严格按照方案组织施工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tabs>
                <w:tab w:val="left" w:pos="633"/>
              </w:tabs>
              <w:jc w:val="left"/>
              <w:rPr>
                <w:rFonts w:ascii="宋体" w:hAnsi="宋体" w:eastAsia="宋体" w:cs="宋体"/>
                <w:kern w:val="0"/>
                <w:sz w:val="20"/>
                <w:szCs w:val="20"/>
              </w:rPr>
            </w:pPr>
            <w:r>
              <w:rPr>
                <w:rFonts w:hint="eastAsia" w:ascii="宋体" w:hAnsi="宋体" w:eastAsia="宋体" w:cs="宋体"/>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受限空间作业</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施工吊篮</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每发现一台吊篮违反规定罚款</w:t>
            </w:r>
            <w:r>
              <w:rPr>
                <w:rFonts w:hint="eastAsia"/>
                <w:kern w:val="0"/>
                <w:sz w:val="20"/>
                <w:szCs w:val="20"/>
              </w:rPr>
              <w:t>1</w:t>
            </w:r>
            <w:r>
              <w:rPr>
                <w:kern w:val="0"/>
                <w:sz w:val="20"/>
                <w:szCs w:val="20"/>
              </w:rPr>
              <w:t>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禁止使用的工艺或设备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悬挑式脚手架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bCs/>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bCs/>
                <w:sz w:val="20"/>
                <w:szCs w:val="20"/>
              </w:rPr>
              <w:t>附着式升降脚手架无防倾、防坠、同步升降装置，</w:t>
            </w:r>
            <w:r>
              <w:rPr>
                <w:rFonts w:hint="eastAsia" w:ascii="宋体" w:hAnsi="宋体" w:eastAsia="宋体" w:cs="宋体"/>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塔吊</w:t>
            </w:r>
          </w:p>
        </w:tc>
        <w:tc>
          <w:tcPr>
            <w:tcW w:w="3828"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施工升降机</w:t>
            </w:r>
          </w:p>
        </w:tc>
        <w:tc>
          <w:tcPr>
            <w:tcW w:w="3828" w:type="dxa"/>
            <w:tcBorders>
              <w:top w:val="nil"/>
              <w:left w:val="nil"/>
              <w:bottom w:val="single" w:color="auto" w:sz="4"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r>
              <w:rPr>
                <w:rFonts w:hint="eastAsia"/>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检查处罚金额5000元记1分</w:t>
            </w:r>
          </w:p>
        </w:tc>
      </w:tr>
    </w:tbl>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Times New Roman" w:hAnsi="Times New Roman" w:eastAsia="仿宋"/>
          <w:sz w:val="28"/>
          <w:szCs w:val="28"/>
        </w:rPr>
      </w:pPr>
      <w:r>
        <w:rPr>
          <w:rFonts w:ascii="Times New Roman" w:hAnsi="Times New Roman" w:eastAsia="仿宋"/>
          <w:sz w:val="28"/>
          <w:szCs w:val="28"/>
        </w:rPr>
        <w:t>安全生产协议附件2.</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第三总承包工程公司</w:t>
      </w:r>
    </w:p>
    <w:p>
      <w:pPr>
        <w:jc w:val="center"/>
        <w:rPr>
          <w:rFonts w:ascii="黑体" w:hAnsi="黑体" w:eastAsia="黑体" w:cs="Times New Roman"/>
          <w:kern w:val="0"/>
          <w:sz w:val="44"/>
          <w:szCs w:val="44"/>
        </w:rPr>
      </w:pPr>
      <w:r>
        <w:rPr>
          <w:rFonts w:hint="eastAsia" w:ascii="黑体" w:hAnsi="黑体" w:eastAsia="黑体" w:cs="Times New Roman"/>
          <w:bCs/>
          <w:kern w:val="0"/>
          <w:sz w:val="44"/>
          <w:szCs w:val="44"/>
        </w:rPr>
        <w:t>安全违章处罚实施细则</w:t>
      </w:r>
    </w:p>
    <w:p>
      <w:pPr>
        <w:jc w:val="center"/>
        <w:rPr>
          <w:rFonts w:ascii="仿宋" w:hAnsi="仿宋" w:eastAsia="仿宋" w:cs="Times New Roman"/>
          <w:kern w:val="0"/>
          <w:szCs w:val="21"/>
        </w:rPr>
      </w:pPr>
      <w:r>
        <w:rPr>
          <w:rFonts w:hint="eastAsia" w:ascii="宋体" w:hAnsi="宋体" w:eastAsia="宋体" w:cs="宋体"/>
          <w:b/>
          <w:bCs/>
          <w:kern w:val="0"/>
          <w:sz w:val="36"/>
          <w:szCs w:val="36"/>
        </w:rPr>
        <w:t> </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第一条  【安全管理】各类安全检查中对有下列行为之一者，除要求立即整改外，对相关责任单位和个人按照以下规定处以经济罚款，情节严重的加倍处罚：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1、未建立健全各级安全生产责任制、安全检查制度、教育培训制度、安全交底制度、安全会议制度、班组安全活动等管理制度的，每缺一项，处罚1000元。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2、未编制或及时编制安全策划书的，予以处罚2000元。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3、未编制或及时编制安全文明施工费用计划的，予以处罚2000元。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4、未编制或及时编制安全风险评价报告的，并制定相应安全预防措施的，予以处罚2000元。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5、未按公司安全费用管理办法进行安全投入，或投入不足的，除按公司相应办法处理外，另予以处罚2000元。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6、未制定职业健康、环境保护方案、或防治措施不力的，予以处罚2000元。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7、违反特殊或极端天气（高温、高寒、大风等）作业规定、安全措施不到位的，予以处罚2000元。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8、未编制危险性较大分部分项工程安全专项施工方案的、编报滞后、或未按相关程序进行审批、论证的，立即停工整改，予以处罚5000元；继续实施的加重处罚10000元。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9、未及时与专业分包单位签订分包合同、安全生产管理协议、治安消防责任书，每缺一项处罚1000元。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11、工程分包给自然人或不具备安全生产条件、相应资质承包人施，均处罚2000元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12、新入场人员（包括新入场的管理人员（含实习生）、工人、农民工）未进行入场安全教育登记或技术交底，安全教育记录、花名册、技术交底记录缺失或不完整予以处罚1000元/次。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13、特种作业人员未持有效证件上岗，予以处罚500元/人次。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14、安全生产考核目标未进行分解，予以处罚500元。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15、未按规定足额配备专职安全生产管理人员，每缺一人，处罚1000元。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16、塔吊、施工电、梯龙门吊、架桥机等特种（大型）设备未办理使用备案登记手续，无使用，维修保养记录，处罚500元/次。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17、故意抵制、妨碍专职安全管理人员履行监管职责，情况较轻，未发生事故的，处罚500元；造成安全事故的，根据事故处罚进行处理。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18、无安全管理资料或安全管理资料不完善、缺失较多，每缺一项，处罚500元。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19、购买或使用不符合安全要求的劳保用品，处罚1000元。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20、未定期开展安全检查或无安全隐患整改原始记录，处罚500元；安全检查开展不力、安全隐患整改原始记录不完善，处以200元/次罚款。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21、未按节点、要求传送安全图片影像资料的、未按质安部要求对隐患部位进行整改落实的，予以处罚500元/次。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22、项目负责人未按要求对现场存在的问题和隐患组织检查整改，检查处罚金额5000元记1分。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23、其他违反安全管理规定的行为，视情况处以200-2000元罚款。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第二条  【文明施工】各类安全检查中对有下列行为之一者，除要求立即整改外，对相关责任单位和个人按照以下规定处以经济罚款，情节严重的加倍处罚：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1、未严格按照集团标准化系统布置施工现场，未按规定设置图牌标语宣传等，若有违规现象，处以1000元罚款。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2、粉尘、噪音、污水、垃圾未有效治理，施工扰民等造成投诉属实，处以2000元罚款。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3、未划分办公区、生活区、作业区，并分区管理，处以1000元罚款。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4、场地未硬化、积水或排水不畅通，予以处罚1000元。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5、无冲洗设施、无沉砂井，予以处罚1000元。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6、施工现场材料堆码零乱、无标识、无防护，予以处罚1000元。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7、宿舍脏、乱、差、乱拉乱接电线，私用大功率电器，予以处罚500元。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8、施工围挡残缺、破损、污染严重、字迹不齐、漏缺，予以处罚1000元。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9、外架安全网脏、破旧不堪的，予以处罚500元。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10、临边、洞口未按要求进行防护的，予以处罚500元/处。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11、存在较大危险因素的部位、地段未设置安全警示标志、标牌，予以处罚500元/处。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12、夜间作业未配备足够的照明设施，予以处罚500元。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13、易燃易爆、危化品管理违反相关规定，予以处罚1000。</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14、食堂无卫生许可证、炊事员无健康证，予以处罚500元/项；食堂设置距离厕所、垃圾站等污染源距离不符合要求的，予以处罚500元/项。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15、厕所未铺设防滑地砖，无隔断的，予以处罚500元/项。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16、人员着装未按集团要求着装，未按规定佩戴安全监督袖标。作业人员违规，每人处罚500元。管理人员违规，每人处罚1000元。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17、集团重点推广“智慧工地”的项目未按规定安装门禁刷卡智能设备、扬尘监控设备、远程视频监控设备、施工升降机驾驶员身份识别智能设备，每缺少一项处罚1000元。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18、其他违反文明施工的行为，视情况处以200-2000元罚款。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第三条  【安全纪律】各类检查中对有下列行为之一者，除要求立即整改外，对相关责任单位和个人按照以下规定处以经济罚款，情节严重的可以酌情加倍处罚：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1、班组无安全活动记录或作假记录，处以500元/次。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2、电工无巡查记录或作假记录，予以处罚200元/处，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3、无定期安全检查记录或安全值班记录，予以处罚500元/项。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4、未按规定正确使用（佩戴）安全帽等劳动保护用品或用具，予以处罚500元/人次；管理人员违规，予以处罚1000元/人次。高空作业未系安全带或安全带未固定在有效挂点，予以处罚1000元/人次。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5、酒后上岗作业，予以处罚1000元/人次。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6、施工现场赤脚或穿拖鞋、高跟鞋，予以处罚200元/人次。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7、高空作业穿硬底或带钉易滑的鞋靴，予以处罚200元/人次。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8、施工现场乱开玩笑、儿戏玩耍，追逐打闹，予以处罚500元/人次。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9、非专业人员随意玩弄或开动、操作机械、机电设备，予以处罚1000元/人次。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10、非特种作业人员从事特种作业 ，予以处罚500元/人次。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11、施工登高作业，不走安全梯道，随意攀爬排栅、架子上下，予以处罚500元/人次。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12、高处作业时随意往上或向下乱抛材料，工具和杂料，予以处罚500元/人次。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13、现场施工作业人员不服从领导指挥、安排，予以处罚500元/人次。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14、私自拆除安全设施、安全装置、警示标示、标牌，予以处罚500元/人次。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15、吊装作业未按“十不吊”原则违规吊装，每发现1次处罚1000元。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16、其他违反安全纪律的行为，视情况予以处罚200-2000元/人次。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第四条  【安全技术措施】各类检查中对有下列行为之一者，除要求立即整改外，对相关责任单位和个人按照以下规定处以经济罚款，情节严重的加倍处罚：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1、未搭设或未按规定设置临边防护，予以处罚500元/处。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2、未搭设或未按规定设置洞口防护，予以处罚500元/处。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3、脚手架未按规定设置连墙件或剪刀撑，予以处罚500元/处。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4、操作层脚手板未满铺，上下操作层无通道，予以处罚500元/处。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5、电梯井或脚手架内未按规定设置水平网，予以处罚500元/处。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6、沟、坑、井无上下通道或爬梯，上口无防护措施，予以处500元/处。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7、电梯（含施工电梯）防护门未工具化、定型化或安装不牢固、施工电梯楼层防护门未关闭，予以处罚500元/处。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8、安全网与钢管连接未使用与安全网同材质的尼龙绳或18#圆丝捆绑，予以处罚500元。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9、未执行保护接零、一机、一闸、一箱、一漏或漏电保护器失灵，予以处罚500元。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10、未执行“三级配电，两级保护”；用电设备无开关箱控制、直接接在二级箱上，予以处罚500元/处。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11、阴暗、潮湿环境或坑、井照明未使用安全电压，予以处罚500元/处。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12、宿舍照明未使用低压电或超负荷自动断电装置，予以处罚500元/处。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13、临时用电线路未采取架空或埋地或穿管保护敷设，予以处罚500元/处。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14、配电箱、开关箱未采用角钢制作支架，予以处罚200元/处。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15、整体提升架升降前后无书面升降记录，予以处罚500元/次。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16、人工插接的吊绳绳编结长度小于钢丝绳直径规定倍数，予以处罚500元/处。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17、卸料平台钢丝绳麻心已经腐烂、断裂、拉结点不符合要求的予以处罚500元。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18、基础施工无便道或不畅通、无防护栏杆，予以处罚500元/项。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19、施工垃圾未采用相应容器或管道运输，凌空抛掷，予以处罚500元/处。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20、预埋、剔打、植筋、支（拆）模、安装等高处作业无可靠保护措施，予以处罚500元/项。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21、支模架搭设不规范或未按方案搭设，予以处罚2000元。脚手架和模支底部虚空、杆件缺失、无扫地杆和梁底支撑、未设纵横向水平剪刀撑，予以处罚1000元/架体。</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22、塔机、施工电梯等大型机械设备无安全装置及安全装置不灵敏，予以处罚500元/处。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23、挖孔桩作业前及作业中未送风或对地下有毒有害气体无检测、试验措施、未设置专用爬梯、防砸板的，每发现一处违反规定处罚1000元；使用电动葫芦上下人工挖孔桩，予以处罚1000元/次。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24、挖孔桩渣土提升未按要求使用合格钢丝绳，未使用安全挂钩，井口作业人员未拴安全带、电动提升机械无限位装置，予以处罚500元/处。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25、垂直交叉作业无隔离防护措施，予以处罚1000元/处。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26、在悬挑外架、整体提升架上堆放施工料具,底部封闭不严密，予以处罚500元/处。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27、工具式型钢卸料平台无作业指导书（方案），予以处罚1000元/处。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28、高切坡、高边坡未采取支护措施或防风化处理，立即停工整改，继续施工造成大面积垮塌和变形的处罚5000元。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29、施工吊篮超载超员（3人及以上作业），升降设施无保险卡或失效，作业人员无独立救生绳或未系，高处进出，高空抛物，每发现一台吊篮违反规定罚款1000元。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30、使用明令淘汰或者禁止使用的工艺或者设备（如：使用钢管搭设卸料平台或搭设悬挑架的、“少先吊”等），每发现一处违反规定处罚1000元。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31、悬挑式脚手架悬挑梁与结构连接不牢固或锚固段长度不符合设计要求，脚手架架体立杆未支撑受力在悬挑梁上，未使用钢压板板固定，每发现一处违反规定处罚1000元。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32、附着式升降脚手架无防倾、防坠、同步升降装置，附着式升降脚手架架体严重变形，无备案和安装手续，立即停工整改，违规使用处罚5000元。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33、塔吊基础积水，附着连接、标准节变形，螺栓松动，吊钩无保险，力矩、变幅、行走限制器及高度限位器失效，立即停工整改，违规使用处罚5000元。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34、施工升降机基础积水，进出防护门未关闭，限位器失效，导向轮不起作用，载重标志缺失，立即停工整改，违规使用处罚5000元。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35、其他违反安全技术规定的行为，视情况处以200-2000元经济罚款。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第五条  【治安消防】各类检查中对有下列行为之一者，除要求立即整改外，对相关责任单位和个人按照以下规定处以一定的经济罚款，情节严重的加倍处罚：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1、消防安全管理台帐未按相关要求建立的，予以处罚500元。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2、未按规定配备消防器材或消防器材配备不足，予以处罚1000元。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3、板房未采用A级阻燃材料，予以处罚1000元。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4、项目部未建立并落实消防安全责任制的保卫人员配备不足或年龄偏大，予以处罚500元。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5、故意损坏消防器材、设施，予以处罚1000元。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6、动火作业未办理动火许可证，予以处罚1000元。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7、动火作业无人监护或采取相应防护措施，予以处罚500元。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8、堵塞消防通道或消防通道不畅通，予以处罚500元。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9、项目部未建立并落实消防安全责任制的，予以处罚500元。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10、项目部与分包单位未签订治安消防合同的，予以处罚1000元。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11、打架斗殴、寻衅闹事、监守自盗，蓄意破坏公共财物，予以处罚2000元。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12、聚众闹事影响生产、工作秩序，影响企业声誉，予以处罚2000元。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13、其他违反治安、消防规定的行为，视情况处以200-2000元经济罚款。 </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第六条  【特别条款】</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3.1逗留、静坐不走，超过一天；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3.2逗留不走露宿公司过夜者；</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3.3滞留公司以任何形式进行娱乐活动；</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3.4占据公司会议室或办公室妨碍办公；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3.6损害公司财物；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3.7暴露身体妨碍办公；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3.8制造危害自身安全的行为；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3.9溜放、杀害牲畜的行为；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3.10其他任何致使公司不能正常办公或对公司名誉造成损失，但未至公司被诚信评价系统作出不良记录或处理的行为。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4、处理上述事宜时，项目部有下述行为之一，公司对项目部处以每次不少于20000元的罚款：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4.1消极对待，任由事态拖延或扩大；</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4.2故意推诿，找借口，不处理；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4.3到场但不积极主动处理；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4.4拒不出面处理，也不保持有效通讯或联络；</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4.5拒不配合公司或第三方处理，也不服从公司或第三方处理安排；</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4.6对处理意见逾期执行，导致以上行为二次发生等。</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5、对有下述行为之一，公司对项目部处以每次不少于30000元的罚款。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5.1聚集人群堵塞公共交通、占（站）马路、围堵办公现场；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5.2集访政府部门、集访政府办公场所；</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5.3拉横幅集访、爬塔吊方式暴力讨薪；</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5.4导致公权机构参与协调或强制处理等后果的行为；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5.5其它任何导致公司社会效益明显受损的行为。</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第七条  【其它】</w:t>
      </w:r>
    </w:p>
    <w:p>
      <w:pPr>
        <w:ind w:firstLine="628"/>
        <w:rPr>
          <w:rFonts w:ascii="Times New Roman" w:hAnsi="Times New Roman" w:eastAsia="仿宋_GB2312" w:cs="Times New Roman"/>
          <w:kern w:val="0"/>
          <w:sz w:val="28"/>
          <w:szCs w:val="28"/>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kern w:val="0"/>
          <w:sz w:val="28"/>
          <w:szCs w:val="28"/>
        </w:rPr>
        <w:t>本细则自发布之日起实施。</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spacing w:line="360" w:lineRule="auto"/>
        <w:outlineLvl w:val="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专业分包合同附件1. 合同清单</w:t>
      </w:r>
    </w:p>
    <w:tbl>
      <w:tblPr>
        <w:tblStyle w:val="12"/>
        <w:tblW w:w="14936" w:type="dxa"/>
        <w:tblInd w:w="0" w:type="dxa"/>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CellMar>
            <w:top w:w="15" w:type="dxa"/>
            <w:left w:w="15" w:type="dxa"/>
            <w:bottom w:w="15" w:type="dxa"/>
            <w:right w:w="15" w:type="dxa"/>
          </w:tblCellMar>
        </w:tblPrEx>
        <w:trPr>
          <w:trHeight w:val="510" w:hRule="atLeast"/>
        </w:trPr>
        <w:tc>
          <w:tcPr>
            <w:tcW w:w="10360" w:type="dxa"/>
            <w:gridSpan w:val="7"/>
            <w:vAlign w:val="center"/>
          </w:tcPr>
          <w:p>
            <w:pPr>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w:t>
            </w:r>
            <w:r>
              <w:rPr>
                <w:rFonts w:hint="eastAsia" w:ascii="黑体" w:hAnsi="宋体" w:eastAsia="黑体" w:cs="黑体"/>
                <w:color w:val="632423"/>
                <w:kern w:val="0"/>
                <w:sz w:val="40"/>
                <w:szCs w:val="40"/>
                <w:lang w:bidi="ar"/>
              </w:rPr>
              <w:t>（填：合同名称）</w:t>
            </w:r>
            <w:r>
              <w:rPr>
                <w:rFonts w:hint="eastAsia" w:ascii="黑体" w:hAnsi="宋体" w:eastAsia="黑体" w:cs="黑体"/>
                <w:color w:val="000000"/>
                <w:kern w:val="0"/>
                <w:sz w:val="40"/>
                <w:szCs w:val="40"/>
                <w:lang w:bidi="ar"/>
              </w:rPr>
              <w:t>合同清单</w:t>
            </w:r>
          </w:p>
        </w:tc>
        <w:tc>
          <w:tcPr>
            <w:tcW w:w="2288" w:type="dxa"/>
            <w:gridSpan w:val="2"/>
            <w:vAlign w:val="center"/>
          </w:tcPr>
          <w:p>
            <w:pPr>
              <w:rPr>
                <w:rFonts w:ascii="宋体" w:hAnsi="宋体" w:eastAsia="宋体" w:cs="宋体"/>
                <w:color w:val="000000"/>
                <w:kern w:val="0"/>
                <w:sz w:val="28"/>
                <w:szCs w:val="28"/>
                <w:lang w:bidi="ar"/>
              </w:rPr>
            </w:pPr>
          </w:p>
        </w:tc>
        <w:tc>
          <w:tcPr>
            <w:tcW w:w="2288" w:type="dxa"/>
            <w:gridSpan w:val="2"/>
            <w:vAlign w:val="center"/>
          </w:tcPr>
          <w:p>
            <w:pPr>
              <w:rPr>
                <w:rFonts w:ascii="宋体" w:hAnsi="宋体" w:eastAsia="宋体" w:cs="宋体"/>
                <w:color w:val="000000"/>
                <w:sz w:val="33"/>
                <w:szCs w:val="33"/>
              </w:rPr>
            </w:pPr>
            <w:r>
              <w:rPr>
                <w:rFonts w:hint="eastAsia" w:ascii="宋体" w:hAnsi="宋体" w:eastAsia="宋体" w:cs="宋体"/>
                <w:color w:val="000000"/>
                <w:kern w:val="0"/>
                <w:sz w:val="28"/>
                <w:szCs w:val="28"/>
                <w:lang w:bidi="ar"/>
              </w:rPr>
              <w:t>金额单位：元</w:t>
            </w:r>
          </w:p>
        </w:tc>
      </w:tr>
      <w:tr>
        <w:tblPrEx>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kern w:val="0"/>
                <w:sz w:val="33"/>
                <w:szCs w:val="33"/>
                <w:lang w:bidi="ar"/>
              </w:rPr>
            </w:pPr>
            <w:r>
              <w:rPr>
                <w:rFonts w:hint="eastAsia" w:ascii="宋体" w:hAnsi="宋体" w:eastAsia="宋体" w:cs="宋体"/>
                <w:color w:val="000000"/>
                <w:kern w:val="0"/>
                <w:sz w:val="33"/>
                <w:szCs w:val="33"/>
                <w:lang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税后合价</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r>
              <w:rPr>
                <w:rFonts w:ascii="Times New Roman" w:hAnsi="Times New Roman" w:eastAsia="宋体" w:cs="Times New Roman"/>
                <w:color w:val="000000"/>
                <w:kern w:val="0"/>
                <w:sz w:val="33"/>
                <w:szCs w:val="33"/>
                <w:lang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说明：</w:t>
            </w: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w:t>
            </w:r>
            <w:r>
              <w:rPr>
                <w:rStyle w:val="41"/>
                <w:rFonts w:hint="default"/>
                <w:lang w:bidi="ar"/>
              </w:rPr>
              <w:t>、税率按国家法律法规及政策执行。</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rPr>
                <w:rFonts w:ascii="Times New Roman" w:hAnsi="Times New Roman" w:eastAsia="宋体" w:cs="Times New Roman"/>
                <w:color w:val="000000"/>
                <w:sz w:val="28"/>
                <w:szCs w:val="28"/>
              </w:rPr>
            </w:pP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w:t>
            </w:r>
            <w:r>
              <w:rPr>
                <w:rStyle w:val="41"/>
                <w:rFonts w:hint="default"/>
                <w:lang w:bidi="ar"/>
              </w:rPr>
              <w:t>、（按需要补充说明。）</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bl>
    <w:p>
      <w:pPr>
        <w:pStyle w:val="11"/>
        <w:spacing w:before="0" w:beforeAutospacing="0" w:after="0" w:afterAutospacing="0" w:line="500" w:lineRule="exact"/>
        <w:ind w:firstLine="1080" w:firstLineChars="450"/>
        <w:rPr>
          <w:rFonts w:ascii="仿宋_GB2312" w:hAnsi="ˎ̥" w:eastAsia="仿宋_GB2312"/>
          <w:color w:val="000000" w:themeColor="text1"/>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r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default"/>
          <w:b/>
          <w:sz w:val="36"/>
          <w:szCs w:val="36"/>
          <w:highlight w:val="none"/>
          <w:lang w:val="en-US"/>
        </w:rPr>
      </w:pPr>
      <w:bookmarkStart w:id="106" w:name="_Toc491658679"/>
      <w:bookmarkStart w:id="107" w:name="_Toc6397150"/>
      <w:bookmarkStart w:id="108" w:name="_Toc480021081"/>
      <w:bookmarkStart w:id="109" w:name="_Toc480020285"/>
      <w:bookmarkStart w:id="110" w:name="_Toc480010736"/>
      <w:bookmarkStart w:id="111" w:name="_Toc479991610"/>
      <w:bookmarkStart w:id="112" w:name="_Toc467236768"/>
      <w:bookmarkStart w:id="113" w:name="_Toc458262638"/>
      <w:bookmarkStart w:id="114" w:name="_Toc468606057"/>
      <w:bookmarkStart w:id="115" w:name="_Toc468157564"/>
      <w:bookmarkStart w:id="116" w:name="_Toc65998015"/>
      <w:bookmarkStart w:id="117" w:name="_Toc467987851"/>
      <w:bookmarkStart w:id="118" w:name="_Toc90779595"/>
      <w:bookmarkStart w:id="119" w:name="_Toc454701405"/>
      <w:bookmarkStart w:id="120" w:name="_Toc123786880"/>
      <w:bookmarkStart w:id="121" w:name="_Toc500861026"/>
      <w:bookmarkStart w:id="122" w:name="_Toc6727971"/>
      <w:r>
        <w:rPr>
          <w:rFonts w:hint="eastAsia" w:ascii="Calibri" w:hAnsi="Calibri" w:eastAsia="宋体" w:cs="宋体"/>
          <w:b/>
          <w:bCs/>
          <w:w w:val="90"/>
          <w:sz w:val="32"/>
          <w:szCs w:val="32"/>
          <w:highlight w:val="none"/>
          <w:lang w:val="en-US" w:eastAsia="zh-CN"/>
        </w:rPr>
        <w:t>大理白族自治州剑川县澜沧江上游剑湖流域水环境综合治理工程 金龙河入湖口湿地恢复工程水利工程专业分包2</w:t>
      </w: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both"/>
        <w:rPr>
          <w:rFonts w:hint="eastAsia" w:ascii="Calibri" w:hAnsi="Calibri" w:eastAsia="宋体" w:cs="宋体"/>
          <w:b/>
          <w:sz w:val="32"/>
          <w:szCs w:val="32"/>
          <w:u w:val="single"/>
          <w:lang w:val="en-US"/>
        </w:rPr>
      </w:pPr>
      <w:r>
        <w:rPr>
          <w:rFonts w:hint="eastAsia" w:ascii="Calibri" w:hAnsi="Calibri" w:eastAsia="宋体" w:cs="宋体"/>
          <w:b/>
          <w:sz w:val="32"/>
          <w:szCs w:val="32"/>
        </w:rPr>
        <w:t>招采编号：</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u w:val="single"/>
          <w:lang w:val="en-US" w:eastAsia="zh-CN"/>
        </w:rPr>
        <w:t xml:space="preserve"> </w:t>
      </w:r>
      <w:r>
        <w:rPr>
          <w:rFonts w:hint="eastAsia" w:ascii="Calibri" w:hAnsi="Calibri" w:eastAsia="宋体" w:cs="宋体"/>
          <w:b/>
          <w:sz w:val="32"/>
          <w:szCs w:val="32"/>
          <w:highlight w:val="none"/>
          <w:u w:val="single"/>
          <w:lang w:val="en-US" w:eastAsia="zh-CN"/>
        </w:rPr>
        <w:t xml:space="preserve">2021-02-1002  </w:t>
      </w:r>
      <w:r>
        <w:rPr>
          <w:rFonts w:hint="eastAsia" w:ascii="Calibri" w:hAnsi="Calibri" w:eastAsia="宋体" w:cs="宋体"/>
          <w:b/>
          <w:sz w:val="32"/>
          <w:szCs w:val="32"/>
          <w:u w:val="single"/>
          <w:lang w:val="en-US" w:eastAsia="zh-CN"/>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90779596"/>
      <w:bookmarkStart w:id="125" w:name="_Toc491658680"/>
      <w:bookmarkStart w:id="126" w:name="_Toc26066260"/>
      <w:bookmarkStart w:id="127" w:name="_Toc6397151"/>
      <w:bookmarkStart w:id="128" w:name="_Toc500861027"/>
      <w:bookmarkStart w:id="129" w:name="_Toc6727972"/>
      <w:bookmarkStart w:id="130"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金龙河入湖口湿地恢复工程水利工程专业分包</w:t>
      </w:r>
      <w:r>
        <w:rPr>
          <w:rFonts w:hint="eastAsia" w:ascii="宋体" w:hAnsi="宋体"/>
          <w:color w:val="auto"/>
          <w:sz w:val="28"/>
          <w:szCs w:val="28"/>
          <w:highlight w:val="none"/>
          <w:u w:val="single"/>
          <w:lang w:val="en-US" w:eastAsia="zh-CN"/>
        </w:rPr>
        <w:t>2</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金龙河入湖口湿地恢复工程水利工程专业分包</w:t>
      </w:r>
      <w:r>
        <w:rPr>
          <w:rFonts w:hint="eastAsia" w:ascii="宋体" w:hAnsi="宋体"/>
          <w:sz w:val="28"/>
          <w:szCs w:val="28"/>
          <w:highlight w:val="none"/>
          <w:u w:val="single"/>
          <w:lang w:val="en-US" w:eastAsia="zh-CN"/>
        </w:rPr>
        <w:t>2</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 xml:space="preserve">2021-02-1002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6"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金龙河入湖口湿地恢复工程水利工程专业分包</w:t>
      </w:r>
      <w:r>
        <w:rPr>
          <w:rFonts w:hint="eastAsia" w:ascii="宋体" w:hAnsi="宋体"/>
          <w:color w:val="auto"/>
          <w:sz w:val="28"/>
          <w:szCs w:val="28"/>
          <w:highlight w:val="none"/>
          <w:u w:val="single"/>
          <w:lang w:val="en-US" w:eastAsia="zh-CN"/>
        </w:rPr>
        <w:t>2</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 xml:space="preserve">2021-02-1002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7" o:spid="_x0000_s1037"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szCs w:val="21"/>
        </w:rPr>
      </w:pPr>
      <w:r>
        <w:rPr>
          <w:rFonts w:ascii="宋体" w:hAnsi="宋体" w:eastAsia="宋体" w:cs="宋体"/>
          <w:szCs w:val="21"/>
          <w:highlight w:val="none"/>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widowControl/>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jc w:val="left"/>
        <w:rPr>
          <w:rFonts w:ascii="宋体" w:hAnsi="宋体" w:eastAsia="宋体" w:cs="宋体"/>
          <w:sz w:val="28"/>
          <w:szCs w:val="28"/>
          <w:highlight w:val="none"/>
        </w:rPr>
      </w:pPr>
    </w:p>
    <w:p>
      <w:pPr>
        <w:rPr>
          <w:rFonts w:ascii="宋体" w:hAnsi="宋体" w:eastAsia="宋体" w:cs="宋体"/>
          <w:sz w:val="28"/>
          <w:szCs w:val="28"/>
          <w:highlight w:val="none"/>
        </w:rPr>
      </w:pPr>
    </w:p>
    <w:bookmarkEnd w:id="133"/>
    <w:p>
      <w:pPr>
        <w:rPr>
          <w:rFonts w:ascii="宋体" w:hAnsi="宋体" w:eastAsia="宋体" w:cs="宋体"/>
          <w:szCs w:val="21"/>
        </w:rPr>
      </w:pPr>
      <w:r>
        <w:rPr>
          <w:rFonts w:hint="eastAsia" w:ascii="宋体" w:hAnsi="宋体" w:eastAsia="宋体" w:cs="宋体"/>
          <w:szCs w:val="21"/>
        </w:rPr>
        <w:t>附表五：投标申请人情况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大理白族自治州剑川县澜沧江上游剑湖流域水环境综合治理工程 金龙河入湖口湿地恢复工程水利工程专业分包</w:t>
      </w:r>
      <w:r>
        <w:rPr>
          <w:rFonts w:hint="eastAsia" w:ascii="宋体" w:hAnsi="宋体" w:cs="宋体"/>
          <w:b/>
          <w:bCs/>
          <w:sz w:val="28"/>
          <w:szCs w:val="28"/>
          <w:highlight w:val="none"/>
          <w:lang w:val="en-US" w:eastAsia="zh-CN"/>
        </w:rPr>
        <w:t>2</w:t>
      </w:r>
    </w:p>
    <w:p>
      <w:pPr>
        <w:jc w:val="center"/>
        <w:rPr>
          <w:rFonts w:hint="eastAsia" w:ascii="宋体" w:hAnsi="宋体" w:cs="宋体"/>
          <w:sz w:val="22"/>
          <w:szCs w:val="22"/>
          <w:highlight w:val="none"/>
        </w:rPr>
      </w:pPr>
      <w:r>
        <w:rPr>
          <w:rFonts w:hint="eastAsia" w:ascii="宋体" w:hAnsi="宋体" w:cs="宋体"/>
          <w:b/>
          <w:bCs/>
          <w:sz w:val="28"/>
          <w:szCs w:val="28"/>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12"/>
        <w:tblW w:w="11200" w:type="dxa"/>
        <w:jc w:val="center"/>
        <w:tblLayout w:type="fixed"/>
        <w:tblCellMar>
          <w:top w:w="15" w:type="dxa"/>
          <w:left w:w="15" w:type="dxa"/>
          <w:bottom w:w="15" w:type="dxa"/>
          <w:right w:w="15" w:type="dxa"/>
        </w:tblCellMar>
      </w:tblPr>
      <w:tblGrid>
        <w:gridCol w:w="574"/>
        <w:gridCol w:w="1050"/>
        <w:gridCol w:w="2984"/>
        <w:gridCol w:w="600"/>
        <w:gridCol w:w="967"/>
        <w:gridCol w:w="933"/>
        <w:gridCol w:w="1155"/>
        <w:gridCol w:w="1169"/>
        <w:gridCol w:w="1346"/>
        <w:gridCol w:w="422"/>
      </w:tblGrid>
      <w:tr>
        <w:tblPrEx>
          <w:tblCellMar>
            <w:top w:w="15" w:type="dxa"/>
            <w:left w:w="15" w:type="dxa"/>
            <w:bottom w:w="15" w:type="dxa"/>
            <w:right w:w="15" w:type="dxa"/>
          </w:tblCellMar>
        </w:tblPrEx>
        <w:trPr>
          <w:trHeight w:val="56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1"/>
                <w:szCs w:val="21"/>
              </w:rPr>
            </w:pPr>
            <w:r>
              <w:rPr>
                <w:rFonts w:ascii="宋体" w:hAnsi="宋体" w:eastAsia="宋体" w:cs="宋体"/>
                <w:kern w:val="0"/>
                <w:sz w:val="21"/>
                <w:szCs w:val="21"/>
              </w:rPr>
              <w:t xml:space="preserve"> 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分部分项工程名称</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项目特征及主要工程内容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计量</w:t>
            </w:r>
            <w:r>
              <w:rPr>
                <w:rFonts w:ascii="宋体" w:hAnsi="宋体" w:eastAsia="宋体" w:cs="宋体"/>
                <w:kern w:val="0"/>
                <w:sz w:val="21"/>
                <w:szCs w:val="21"/>
              </w:rPr>
              <w:br w:type="textWrapping"/>
            </w:r>
            <w:r>
              <w:rPr>
                <w:rFonts w:hint="eastAsia" w:ascii="宋体" w:hAnsi="宋体" w:eastAsia="宋体" w:cs="宋体"/>
                <w:kern w:val="0"/>
                <w:sz w:val="21"/>
                <w:szCs w:val="21"/>
              </w:rPr>
              <w:t>单位</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暂定工程量</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限价（含税）</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报价（含税）</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备注</w:t>
            </w:r>
          </w:p>
        </w:tc>
      </w:tr>
      <w:tr>
        <w:tblPrEx>
          <w:tblCellMar>
            <w:top w:w="15" w:type="dxa"/>
            <w:left w:w="15" w:type="dxa"/>
            <w:bottom w:w="15" w:type="dxa"/>
            <w:right w:w="15" w:type="dxa"/>
          </w:tblCellMar>
        </w:tblPrEx>
        <w:trPr>
          <w:trHeight w:val="64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综合单价</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总价</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综合单价</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总价</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表土清除(厚30cm)</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机械推土堆积，挖机挖装，自卸汽车运输集中堆放</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33845.5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74460.10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土方开挖运输外运1.7km</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挖机挖、自卸汽车运输、人工配合清理</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29206.8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13.09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382317.01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淤泥挖运1km</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挖机挖汽车运土、人工配</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103853.5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26.18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2718884.63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土方回填</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土方开挖、回填、找平</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69774.5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11.00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767519.50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C20混凝土</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边墙-商品砼运输、浇筑、振捣、养护</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527.45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1265.88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C25混凝土</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桥墩-商品砼运输、浇筑、振捣、养护-桥墩</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86.89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538.80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46816.33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C30混凝土</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商品砼运输、浇筑、振捣、养护</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550.55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3248.25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普通曲面木模板</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模板安装、拆除、除灰、刷脱模剂，维修、倒仓，拉筋割断。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133.86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111.88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14976.26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基础毛石换填</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毛石铺筑、压平</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2712.2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88.00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238673.60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路面碎石层</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人机配合、铺筑、碾压</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4824.4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134.75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650087.90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泥结石路面</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泥结石拌和、运输、铺筑、找平、压实</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902.66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154.00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139009.64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钢筋制安</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回直、除锈、切断、弯制、焊接、绑扎、施工场内运输</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kg</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1184.43</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6.24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7390.84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沥青杉板</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沥青熔化、涂刷、安装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7.56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131.99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997.84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路肩槽砂砾石开挖</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槽挖砂砾石，人工开挖，就地堆放</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205.76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19.40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3991.74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路肩生态袋装土堆码</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人工采用生态袋装土、运输、堆码</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180.01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88.23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15882.28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临湖边芦苇清除削坡及斜坡拍实</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挖除坡面芦苇根、清理、外运、修坡、拍实</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1059.51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3305.67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场地平整</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平均厚度30cmm内、推运、找平，人工配合打边围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40470.08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3.39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137193.57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石方拆除</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挖机挖、自卸汽车运至甲方指定地点堆放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7457.91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25.42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189580.07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C15混凝土垫层</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混凝土拌制、运输、浇筑、养护</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9.53</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488.02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4650.83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重型雨水篦子800*500</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人工拌砂浆支砌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390.09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780.18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M7.5浆砌集水井</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拌浆、制浆、砌筑、抹灰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2.96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360.92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1068.32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拦污栅</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圆钢制作、安装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1531.6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11.20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17153.92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C20砼沟帮拆除</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挖机拆除、清运</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156.75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96.05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15055.84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钢质大门</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制作、运输、安装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25.75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525.80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13539.35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651止水带</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切割、安装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60.43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314.24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支路路基土夹石回填</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挖装、运输、铺筑、碾压</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1038.08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111.35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115590.21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干砌石护面及齿墙</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人工干铺毛石、场内运输</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15.56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153.77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2392.66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田埂树木推倒树干及树根清理</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大树砍倒、断枝、清理、树根开挖清除</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2"/>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6448.2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48425.98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1：2浆砌卵石</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拌浆、制浆、粘贴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124.85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116.73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14573.74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干铺卵石</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搬运、支砌、填缝</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518.71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77.30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40096.28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1:2砂浆贴卵石面装饰</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3-4cm小卵石粘贴饰面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10.29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139.62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1436.69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邑平沟边混凝土块清运</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挖装、运输、空回</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137.7</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25.42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3500.33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植草沟内粗砂回填</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人工背、运、铺筑</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157.15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166.91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26229.91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M7.5浆砌砖门墩</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拌浆、运砖、砌筑、沟缝</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m³</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6.12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 xml:space="preserve">391.71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2397.27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砌体粉面</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砂浆拌制、砖墙面冲洗、抹灰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33.41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14.91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498.14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1：2砂浆贴文化石</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砂浆拌制、粘贴饰面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33.41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54.41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1817.84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铁丝网围接高1.8米</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拉铁丝、固定</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2"/>
                <w:szCs w:val="22"/>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637.69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9.97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6357.77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φ50PVC排水管</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切割、安装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2"/>
                <w:szCs w:val="22"/>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35.57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142.28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沥青油毛毡</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熔化沥青、粘贴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18"/>
                <w:szCs w:val="18"/>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83.07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498.42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栓钉</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打眼、安装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3.87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46.44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铁丝网围接高1.8米，立柱镀锌管</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立管为镀锌钢管、拉铁丝、固定</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2"/>
                <w:szCs w:val="22"/>
                <w:u w:val="none"/>
                <w:lang w:val="en-US" w:eastAsia="zh-CN" w:bidi="ar"/>
              </w:rPr>
              <w:t>m</w:t>
            </w:r>
            <w:r>
              <w:rPr>
                <w:rStyle w:val="43"/>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34.56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27.40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946.94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袋装土围堰</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挖土、装袋、封袋、堆码</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0"/>
                <w:szCs w:val="20"/>
                <w:u w:val="none"/>
                <w:lang w:val="en-US" w:eastAsia="zh-CN" w:bidi="ar"/>
              </w:rPr>
              <w:t>m</w:t>
            </w:r>
            <w:r>
              <w:rPr>
                <w:rStyle w:val="44"/>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16.67</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77.11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1285.42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64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塑料膜铺设</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铺筑、底边压边、淤泥覆盖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Style w:val="40"/>
                <w:sz w:val="21"/>
                <w:szCs w:val="21"/>
                <w:lang w:val="en-US" w:eastAsia="zh-CN" w:bidi="ar"/>
              </w:rPr>
            </w:pPr>
            <w:r>
              <w:rPr>
                <w:rFonts w:hint="eastAsia" w:ascii="宋体" w:hAnsi="宋体" w:eastAsia="宋体" w:cs="宋体"/>
                <w:i w:val="0"/>
                <w:color w:val="000000"/>
                <w:kern w:val="0"/>
                <w:sz w:val="20"/>
                <w:szCs w:val="20"/>
                <w:u w:val="none"/>
                <w:lang w:val="en-US" w:eastAsia="zh-CN" w:bidi="ar"/>
              </w:rPr>
              <w:t>m</w:t>
            </w:r>
            <w:r>
              <w:rPr>
                <w:rStyle w:val="44"/>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217.76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8.86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1929.35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360" w:lineRule="exact"/>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57" w:hRule="atLeast"/>
          <w:jc w:val="center"/>
        </w:trPr>
        <w:tc>
          <w:tcPr>
            <w:tcW w:w="6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360" w:lineRule="exact"/>
              <w:jc w:val="center"/>
              <w:outlineLvl w:val="0"/>
              <w:rPr>
                <w:rFonts w:ascii="宋体" w:hAnsi="宋体" w:eastAsia="宋体" w:cs="宋体"/>
                <w:b w:val="0"/>
                <w:sz w:val="21"/>
                <w:szCs w:val="21"/>
              </w:rPr>
            </w:pPr>
            <w:r>
              <w:rPr>
                <w:rFonts w:hint="eastAsia" w:ascii="宋体" w:hAnsi="宋体" w:eastAsia="宋体" w:cs="宋体"/>
                <w:b/>
                <w:bCs/>
                <w:kern w:val="0"/>
                <w:sz w:val="21"/>
                <w:szCs w:val="21"/>
              </w:rPr>
              <w:t>金额合计</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auto"/>
              <w:rPr>
                <w:rFonts w:hint="eastAsia" w:ascii="宋体" w:hAnsi="宋体" w:eastAsia="宋体" w:cs="宋体"/>
                <w:kern w:val="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 xml:space="preserve">5716329.46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宋体" w:hAnsi="宋体" w:eastAsia="宋体" w:cs="宋体"/>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宋体" w:hAnsi="宋体" w:eastAsia="宋体" w:cs="宋体"/>
                <w:kern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360" w:lineRule="exact"/>
              <w:jc w:val="center"/>
              <w:outlineLvl w:val="0"/>
              <w:rPr>
                <w:rFonts w:ascii="宋体" w:hAnsi="宋体" w:eastAsia="宋体" w:cs="宋体"/>
                <w:b w:val="0"/>
                <w:sz w:val="21"/>
                <w:szCs w:val="21"/>
              </w:rPr>
            </w:pPr>
          </w:p>
        </w:tc>
      </w:tr>
    </w:tbl>
    <w:p>
      <w:pPr>
        <w:jc w:val="left"/>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hint="eastAsia" w:ascii="宋体" w:hAnsi="宋体" w:eastAsia="宋体"/>
          <w:sz w:val="28"/>
          <w:szCs w:val="28"/>
          <w:highlight w:val="none"/>
          <w:lang w:eastAsia="zh-CN"/>
        </w:rPr>
      </w:pPr>
      <w:r>
        <w:rPr>
          <w:rFonts w:hint="eastAsia" w:ascii="宋体" w:hAnsi="宋体"/>
          <w:sz w:val="28"/>
          <w:szCs w:val="28"/>
        </w:rPr>
        <w:t>注：</w:t>
      </w:r>
      <w:r>
        <w:rPr>
          <w:rFonts w:hint="eastAsia" w:ascii="宋体" w:hAnsi="宋体" w:eastAsia="宋体" w:cs="宋体"/>
          <w:sz w:val="28"/>
          <w:szCs w:val="28"/>
          <w:lang w:eastAsia="zh-CN"/>
        </w:rPr>
        <w:t>以上</w:t>
      </w:r>
      <w:r>
        <w:rPr>
          <w:rFonts w:hint="eastAsia" w:ascii="宋体" w:hAnsi="宋体" w:eastAsia="宋体" w:cs="宋体"/>
          <w:sz w:val="28"/>
          <w:szCs w:val="28"/>
        </w:rPr>
        <w:t>单价</w:t>
      </w:r>
      <w:r>
        <w:rPr>
          <w:rFonts w:hint="eastAsia" w:ascii="宋体" w:hAnsi="宋体" w:eastAsia="宋体" w:cs="宋体"/>
          <w:sz w:val="28"/>
          <w:szCs w:val="28"/>
          <w:lang w:eastAsia="zh-CN"/>
        </w:rPr>
        <w:t>包</w:t>
      </w:r>
      <w:r>
        <w:rPr>
          <w:rFonts w:hint="eastAsia" w:ascii="宋体" w:hAnsi="宋体" w:eastAsia="宋体" w:cs="宋体"/>
          <w:sz w:val="28"/>
          <w:szCs w:val="28"/>
        </w:rPr>
        <w:t>含人材机、安全文明施工费、管理费、利润、税金</w:t>
      </w:r>
      <w:r>
        <w:rPr>
          <w:rFonts w:hint="eastAsia" w:ascii="宋体" w:hAnsi="宋体" w:eastAsia="宋体" w:cs="宋体"/>
          <w:sz w:val="28"/>
          <w:szCs w:val="28"/>
          <w:lang w:eastAsia="zh-CN"/>
        </w:rPr>
        <w:t>（税率为</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、风险</w:t>
      </w:r>
      <w:r>
        <w:rPr>
          <w:rFonts w:hint="eastAsia" w:ascii="宋体" w:hAnsi="宋体" w:eastAsia="宋体" w:cs="宋体"/>
          <w:sz w:val="28"/>
          <w:szCs w:val="28"/>
          <w:lang w:eastAsia="zh-CN"/>
        </w:rPr>
        <w:t>费用</w:t>
      </w:r>
      <w:r>
        <w:rPr>
          <w:rFonts w:hint="eastAsia" w:ascii="宋体" w:hAnsi="宋体" w:eastAsia="宋体" w:cs="宋体"/>
          <w:sz w:val="28"/>
          <w:szCs w:val="28"/>
        </w:rPr>
        <w:t>等</w:t>
      </w:r>
      <w:r>
        <w:rPr>
          <w:rFonts w:hint="eastAsia" w:ascii="宋体" w:hAnsi="宋体" w:eastAsia="宋体" w:cs="宋体"/>
          <w:sz w:val="28"/>
          <w:szCs w:val="28"/>
          <w:lang w:eastAsia="zh-CN"/>
        </w:rPr>
        <w:t>一切相关费用</w:t>
      </w: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eastAsia="zh-CN"/>
        </w:rPr>
        <w:t>大理白族自治州剑川县澜沧江上游剑湖流域水环境综合治理工程 金龙河入湖口湿地恢复工程水利工程专业分包</w:t>
      </w:r>
      <w:r>
        <w:rPr>
          <w:rFonts w:hint="eastAsia" w:ascii="Calibri" w:hAnsi="Calibri" w:eastAsia="宋体" w:cs="宋体"/>
          <w:b/>
          <w:bCs/>
          <w:w w:val="90"/>
          <w:sz w:val="36"/>
          <w:szCs w:val="36"/>
          <w:highlight w:val="none"/>
          <w:lang w:val="en-US" w:eastAsia="zh-CN"/>
        </w:rPr>
        <w:t>2</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none"/>
        </w:rPr>
        <w:t>：</w:t>
      </w:r>
      <w:r>
        <w:rPr>
          <w:rFonts w:hint="eastAsia" w:ascii="Calibri" w:hAnsi="Calibri" w:eastAsia="宋体" w:cs="宋体"/>
          <w:b/>
          <w:sz w:val="32"/>
          <w:szCs w:val="32"/>
          <w:highlight w:val="none"/>
          <w:u w:val="single"/>
          <w:lang w:val="en-US" w:eastAsia="zh-CN"/>
        </w:rPr>
        <w:t xml:space="preserve">2021-02-1002 </w:t>
      </w:r>
      <w:r>
        <w:rPr>
          <w:rFonts w:hint="eastAsia" w:ascii="宋体" w:hAnsi="宋体" w:eastAsia="宋体" w:cs="宋体"/>
          <w:sz w:val="28"/>
          <w:szCs w:val="22"/>
          <w:highlight w:val="none"/>
          <w:lang w:val="en-US" w:eastAsia="zh-CN"/>
        </w:rPr>
        <w:t xml:space="preserve"> </w:t>
      </w:r>
      <w:r>
        <w:rPr>
          <w:rFonts w:hint="eastAsia" w:ascii="Calibri" w:hAnsi="Calibri" w:eastAsia="宋体" w:cs="宋体"/>
          <w:b/>
          <w:sz w:val="32"/>
          <w:szCs w:val="32"/>
          <w:u w:val="none"/>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B5CF1"/>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86F57"/>
    <w:rsid w:val="01CC3C00"/>
    <w:rsid w:val="01F1317C"/>
    <w:rsid w:val="0331682D"/>
    <w:rsid w:val="03643C29"/>
    <w:rsid w:val="03C70090"/>
    <w:rsid w:val="04537A17"/>
    <w:rsid w:val="058C3C98"/>
    <w:rsid w:val="05A12D70"/>
    <w:rsid w:val="05F978C3"/>
    <w:rsid w:val="063B1841"/>
    <w:rsid w:val="063D7520"/>
    <w:rsid w:val="07551FF2"/>
    <w:rsid w:val="076607A0"/>
    <w:rsid w:val="080747BF"/>
    <w:rsid w:val="08A21CCC"/>
    <w:rsid w:val="098C29AE"/>
    <w:rsid w:val="0A121BA9"/>
    <w:rsid w:val="0A276CF1"/>
    <w:rsid w:val="0A5160E5"/>
    <w:rsid w:val="0AEB5542"/>
    <w:rsid w:val="0AF86923"/>
    <w:rsid w:val="0BA02509"/>
    <w:rsid w:val="0BC822D3"/>
    <w:rsid w:val="0C1C40B9"/>
    <w:rsid w:val="0C7D0BA0"/>
    <w:rsid w:val="0C87196C"/>
    <w:rsid w:val="0CE33E09"/>
    <w:rsid w:val="0D2903B3"/>
    <w:rsid w:val="0D2F0508"/>
    <w:rsid w:val="0D9969A2"/>
    <w:rsid w:val="0DAC05EB"/>
    <w:rsid w:val="0E093356"/>
    <w:rsid w:val="0E8779C7"/>
    <w:rsid w:val="0EC048DF"/>
    <w:rsid w:val="0EEE1C77"/>
    <w:rsid w:val="0F202574"/>
    <w:rsid w:val="0F883FCB"/>
    <w:rsid w:val="0F897A30"/>
    <w:rsid w:val="0F8C5DFC"/>
    <w:rsid w:val="0F9F0A21"/>
    <w:rsid w:val="10212357"/>
    <w:rsid w:val="10804EF7"/>
    <w:rsid w:val="10BE0677"/>
    <w:rsid w:val="11716A25"/>
    <w:rsid w:val="119C0C20"/>
    <w:rsid w:val="119C329D"/>
    <w:rsid w:val="11B04516"/>
    <w:rsid w:val="11BD0BB7"/>
    <w:rsid w:val="128E15C9"/>
    <w:rsid w:val="12930DAE"/>
    <w:rsid w:val="12C216A0"/>
    <w:rsid w:val="12EB427C"/>
    <w:rsid w:val="13135F99"/>
    <w:rsid w:val="13376915"/>
    <w:rsid w:val="13884ED8"/>
    <w:rsid w:val="138D55CF"/>
    <w:rsid w:val="140C31F6"/>
    <w:rsid w:val="151E7035"/>
    <w:rsid w:val="15905B94"/>
    <w:rsid w:val="15977186"/>
    <w:rsid w:val="15C929CF"/>
    <w:rsid w:val="15E36240"/>
    <w:rsid w:val="16225CA4"/>
    <w:rsid w:val="164B2236"/>
    <w:rsid w:val="16CD3AA8"/>
    <w:rsid w:val="179F23F1"/>
    <w:rsid w:val="17A05511"/>
    <w:rsid w:val="17A12E6C"/>
    <w:rsid w:val="17F53618"/>
    <w:rsid w:val="18862194"/>
    <w:rsid w:val="18E810AC"/>
    <w:rsid w:val="19261C71"/>
    <w:rsid w:val="19E908CD"/>
    <w:rsid w:val="1A166266"/>
    <w:rsid w:val="1A842CE9"/>
    <w:rsid w:val="1A8F2AE9"/>
    <w:rsid w:val="1B1208B1"/>
    <w:rsid w:val="1B3E0003"/>
    <w:rsid w:val="1B8A0199"/>
    <w:rsid w:val="1B993684"/>
    <w:rsid w:val="1BBB2CD6"/>
    <w:rsid w:val="1BC76B49"/>
    <w:rsid w:val="1BCD74AD"/>
    <w:rsid w:val="1BDF0BBF"/>
    <w:rsid w:val="1C001EA2"/>
    <w:rsid w:val="1CA26100"/>
    <w:rsid w:val="1D0141A5"/>
    <w:rsid w:val="1DE9282D"/>
    <w:rsid w:val="1DFF5EB0"/>
    <w:rsid w:val="1E116E3D"/>
    <w:rsid w:val="1E521740"/>
    <w:rsid w:val="1E612D08"/>
    <w:rsid w:val="1F5C6568"/>
    <w:rsid w:val="2048163B"/>
    <w:rsid w:val="204943B2"/>
    <w:rsid w:val="2063437F"/>
    <w:rsid w:val="20A712EA"/>
    <w:rsid w:val="215701CF"/>
    <w:rsid w:val="220B5951"/>
    <w:rsid w:val="22564BEA"/>
    <w:rsid w:val="22602402"/>
    <w:rsid w:val="2290450F"/>
    <w:rsid w:val="230D5302"/>
    <w:rsid w:val="230F4BBC"/>
    <w:rsid w:val="23125D7D"/>
    <w:rsid w:val="237233CB"/>
    <w:rsid w:val="23A8331E"/>
    <w:rsid w:val="23B57168"/>
    <w:rsid w:val="23E30653"/>
    <w:rsid w:val="24423AD3"/>
    <w:rsid w:val="2459385A"/>
    <w:rsid w:val="248D3585"/>
    <w:rsid w:val="249E0FF5"/>
    <w:rsid w:val="24B02A38"/>
    <w:rsid w:val="24E71476"/>
    <w:rsid w:val="2519272F"/>
    <w:rsid w:val="253321E3"/>
    <w:rsid w:val="264A476F"/>
    <w:rsid w:val="26733242"/>
    <w:rsid w:val="26A45FEA"/>
    <w:rsid w:val="26B73D17"/>
    <w:rsid w:val="27AD2F6E"/>
    <w:rsid w:val="27E93EC6"/>
    <w:rsid w:val="29533DC6"/>
    <w:rsid w:val="29E32F40"/>
    <w:rsid w:val="2ABE232D"/>
    <w:rsid w:val="2B32346E"/>
    <w:rsid w:val="2B907A74"/>
    <w:rsid w:val="2C3F65FE"/>
    <w:rsid w:val="2C7B38ED"/>
    <w:rsid w:val="2C7D6E2E"/>
    <w:rsid w:val="2CF138CE"/>
    <w:rsid w:val="2D1F3439"/>
    <w:rsid w:val="2D517F39"/>
    <w:rsid w:val="2D952F6E"/>
    <w:rsid w:val="2D960C14"/>
    <w:rsid w:val="2D9C5E1F"/>
    <w:rsid w:val="2E385C20"/>
    <w:rsid w:val="2F242356"/>
    <w:rsid w:val="2F434B27"/>
    <w:rsid w:val="30CC1EB4"/>
    <w:rsid w:val="31F177B0"/>
    <w:rsid w:val="323067E7"/>
    <w:rsid w:val="32953579"/>
    <w:rsid w:val="32C1163E"/>
    <w:rsid w:val="32D41A23"/>
    <w:rsid w:val="337E4ED7"/>
    <w:rsid w:val="33842054"/>
    <w:rsid w:val="33F00908"/>
    <w:rsid w:val="347E5F46"/>
    <w:rsid w:val="357E1DD2"/>
    <w:rsid w:val="35A55456"/>
    <w:rsid w:val="35BD194F"/>
    <w:rsid w:val="36030CFE"/>
    <w:rsid w:val="36056E7E"/>
    <w:rsid w:val="36372BEB"/>
    <w:rsid w:val="365E1190"/>
    <w:rsid w:val="36C764F5"/>
    <w:rsid w:val="374054AA"/>
    <w:rsid w:val="378A1DC0"/>
    <w:rsid w:val="37B949D5"/>
    <w:rsid w:val="39B92B99"/>
    <w:rsid w:val="3A1E0E6E"/>
    <w:rsid w:val="3A284A02"/>
    <w:rsid w:val="3A367996"/>
    <w:rsid w:val="3A510B03"/>
    <w:rsid w:val="3A8C5BF7"/>
    <w:rsid w:val="3A944FC6"/>
    <w:rsid w:val="3AFC5472"/>
    <w:rsid w:val="3C5C1D16"/>
    <w:rsid w:val="3C9729C8"/>
    <w:rsid w:val="3CA1617E"/>
    <w:rsid w:val="3CA54849"/>
    <w:rsid w:val="3D6F1491"/>
    <w:rsid w:val="3D9A74CB"/>
    <w:rsid w:val="3DF273F6"/>
    <w:rsid w:val="3F8F027E"/>
    <w:rsid w:val="408465D1"/>
    <w:rsid w:val="40BA2898"/>
    <w:rsid w:val="40FA6DCC"/>
    <w:rsid w:val="412C0155"/>
    <w:rsid w:val="41BA675D"/>
    <w:rsid w:val="41DF3752"/>
    <w:rsid w:val="4244581C"/>
    <w:rsid w:val="429C4BB2"/>
    <w:rsid w:val="42B3753D"/>
    <w:rsid w:val="42FA6813"/>
    <w:rsid w:val="43712B16"/>
    <w:rsid w:val="439336BC"/>
    <w:rsid w:val="445653C0"/>
    <w:rsid w:val="44DF244D"/>
    <w:rsid w:val="45375669"/>
    <w:rsid w:val="459F4073"/>
    <w:rsid w:val="46977388"/>
    <w:rsid w:val="4699166D"/>
    <w:rsid w:val="46CD2D9F"/>
    <w:rsid w:val="46EA5A39"/>
    <w:rsid w:val="47005318"/>
    <w:rsid w:val="470E1013"/>
    <w:rsid w:val="47600B29"/>
    <w:rsid w:val="48F422C6"/>
    <w:rsid w:val="48F812ED"/>
    <w:rsid w:val="493F0704"/>
    <w:rsid w:val="49803B91"/>
    <w:rsid w:val="4A026112"/>
    <w:rsid w:val="4A037C85"/>
    <w:rsid w:val="4A1A2277"/>
    <w:rsid w:val="4A3C454D"/>
    <w:rsid w:val="4A6661C3"/>
    <w:rsid w:val="4AC2086B"/>
    <w:rsid w:val="4AE86C89"/>
    <w:rsid w:val="4B0A0336"/>
    <w:rsid w:val="4B271FF1"/>
    <w:rsid w:val="4BA542DC"/>
    <w:rsid w:val="4C9E56C7"/>
    <w:rsid w:val="4D011BD8"/>
    <w:rsid w:val="4D052A34"/>
    <w:rsid w:val="4D37178C"/>
    <w:rsid w:val="4D5556E0"/>
    <w:rsid w:val="4D6233F6"/>
    <w:rsid w:val="4DF76D7D"/>
    <w:rsid w:val="4E346989"/>
    <w:rsid w:val="4E4F4393"/>
    <w:rsid w:val="4E785092"/>
    <w:rsid w:val="4EAA4A00"/>
    <w:rsid w:val="4ED50551"/>
    <w:rsid w:val="4F472660"/>
    <w:rsid w:val="4F987F8C"/>
    <w:rsid w:val="4F9D135B"/>
    <w:rsid w:val="4FC96CF4"/>
    <w:rsid w:val="4FE311F5"/>
    <w:rsid w:val="502531D8"/>
    <w:rsid w:val="50E75EE0"/>
    <w:rsid w:val="50EE4670"/>
    <w:rsid w:val="50F42DD2"/>
    <w:rsid w:val="51352880"/>
    <w:rsid w:val="51535336"/>
    <w:rsid w:val="518A79A8"/>
    <w:rsid w:val="519C16C4"/>
    <w:rsid w:val="52811433"/>
    <w:rsid w:val="5298273F"/>
    <w:rsid w:val="53E15E09"/>
    <w:rsid w:val="54075173"/>
    <w:rsid w:val="54E51BCF"/>
    <w:rsid w:val="54EE18E4"/>
    <w:rsid w:val="555A7092"/>
    <w:rsid w:val="5654501D"/>
    <w:rsid w:val="568E4E0A"/>
    <w:rsid w:val="56C27009"/>
    <w:rsid w:val="56DF2795"/>
    <w:rsid w:val="56F90CAF"/>
    <w:rsid w:val="57E74708"/>
    <w:rsid w:val="57E8649D"/>
    <w:rsid w:val="58175555"/>
    <w:rsid w:val="58923ADF"/>
    <w:rsid w:val="589D41C1"/>
    <w:rsid w:val="58C67C45"/>
    <w:rsid w:val="58CA093F"/>
    <w:rsid w:val="59165EC7"/>
    <w:rsid w:val="592D145D"/>
    <w:rsid w:val="59603D6F"/>
    <w:rsid w:val="5A4C3238"/>
    <w:rsid w:val="5A5F44E4"/>
    <w:rsid w:val="5B3257BD"/>
    <w:rsid w:val="5B961925"/>
    <w:rsid w:val="5BC40670"/>
    <w:rsid w:val="5BE6574E"/>
    <w:rsid w:val="5CF6578A"/>
    <w:rsid w:val="5D0122EF"/>
    <w:rsid w:val="5D285253"/>
    <w:rsid w:val="5DA372BC"/>
    <w:rsid w:val="5DB437BE"/>
    <w:rsid w:val="5EA246CE"/>
    <w:rsid w:val="5EA83C05"/>
    <w:rsid w:val="5F31265B"/>
    <w:rsid w:val="5F9751BF"/>
    <w:rsid w:val="5FBB00EB"/>
    <w:rsid w:val="5FDD423F"/>
    <w:rsid w:val="5FE963FA"/>
    <w:rsid w:val="60311028"/>
    <w:rsid w:val="61155C32"/>
    <w:rsid w:val="622207D5"/>
    <w:rsid w:val="627915C9"/>
    <w:rsid w:val="627E0E8F"/>
    <w:rsid w:val="63993EAB"/>
    <w:rsid w:val="64B8379D"/>
    <w:rsid w:val="64BB2A7A"/>
    <w:rsid w:val="64E94BF3"/>
    <w:rsid w:val="6556239F"/>
    <w:rsid w:val="6593279F"/>
    <w:rsid w:val="65A255AA"/>
    <w:rsid w:val="66AA5290"/>
    <w:rsid w:val="66BE6ED0"/>
    <w:rsid w:val="66F933D6"/>
    <w:rsid w:val="674721C7"/>
    <w:rsid w:val="684B5A0A"/>
    <w:rsid w:val="687065EF"/>
    <w:rsid w:val="68E62CD7"/>
    <w:rsid w:val="69553127"/>
    <w:rsid w:val="69936685"/>
    <w:rsid w:val="6A351234"/>
    <w:rsid w:val="6A37639E"/>
    <w:rsid w:val="6A5E31DE"/>
    <w:rsid w:val="6AD34B19"/>
    <w:rsid w:val="6AFE335A"/>
    <w:rsid w:val="6B0A51FC"/>
    <w:rsid w:val="6B2350A6"/>
    <w:rsid w:val="6B726FC0"/>
    <w:rsid w:val="6B8D6E24"/>
    <w:rsid w:val="6BDF0103"/>
    <w:rsid w:val="6BF92C8F"/>
    <w:rsid w:val="6CA470BB"/>
    <w:rsid w:val="6E6E6E3E"/>
    <w:rsid w:val="6EC66E88"/>
    <w:rsid w:val="6F991133"/>
    <w:rsid w:val="70F9192E"/>
    <w:rsid w:val="714C2F47"/>
    <w:rsid w:val="715F2D1C"/>
    <w:rsid w:val="71BD383E"/>
    <w:rsid w:val="71E107CB"/>
    <w:rsid w:val="7212298B"/>
    <w:rsid w:val="72D91A28"/>
    <w:rsid w:val="733E7B7A"/>
    <w:rsid w:val="73D05BB5"/>
    <w:rsid w:val="740059EF"/>
    <w:rsid w:val="740268FD"/>
    <w:rsid w:val="741A23B4"/>
    <w:rsid w:val="74685BF6"/>
    <w:rsid w:val="74A5717F"/>
    <w:rsid w:val="75062EBF"/>
    <w:rsid w:val="752D7DD7"/>
    <w:rsid w:val="76781C65"/>
    <w:rsid w:val="76CC79A7"/>
    <w:rsid w:val="76D13A66"/>
    <w:rsid w:val="773918AE"/>
    <w:rsid w:val="77AD2FD5"/>
    <w:rsid w:val="7802441D"/>
    <w:rsid w:val="780B7B98"/>
    <w:rsid w:val="785E0132"/>
    <w:rsid w:val="78AE5380"/>
    <w:rsid w:val="78CC1BA3"/>
    <w:rsid w:val="78DF169B"/>
    <w:rsid w:val="795B5BD3"/>
    <w:rsid w:val="79635CCA"/>
    <w:rsid w:val="798448C3"/>
    <w:rsid w:val="79EA7DC3"/>
    <w:rsid w:val="7A112FD8"/>
    <w:rsid w:val="7A54611B"/>
    <w:rsid w:val="7A7E543C"/>
    <w:rsid w:val="7AB55436"/>
    <w:rsid w:val="7AC54C16"/>
    <w:rsid w:val="7AF335F8"/>
    <w:rsid w:val="7AF958CA"/>
    <w:rsid w:val="7B5613CF"/>
    <w:rsid w:val="7B65151E"/>
    <w:rsid w:val="7B992D71"/>
    <w:rsid w:val="7C1709B7"/>
    <w:rsid w:val="7C600037"/>
    <w:rsid w:val="7CAC0A6E"/>
    <w:rsid w:val="7D2E255B"/>
    <w:rsid w:val="7D3816DE"/>
    <w:rsid w:val="7DD62379"/>
    <w:rsid w:val="7E330FA6"/>
    <w:rsid w:val="7E4336B9"/>
    <w:rsid w:val="7E783708"/>
    <w:rsid w:val="7F1F2188"/>
    <w:rsid w:val="7F46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11"/>
    <w:basedOn w:val="14"/>
    <w:qFormat/>
    <w:uiPriority w:val="0"/>
    <w:rPr>
      <w:rFonts w:hint="eastAsia" w:ascii="宋体" w:hAnsi="宋体" w:eastAsia="宋体" w:cs="宋体"/>
      <w:color w:val="000000"/>
      <w:sz w:val="18"/>
      <w:szCs w:val="18"/>
      <w:u w:val="none"/>
    </w:rPr>
  </w:style>
  <w:style w:type="character" w:customStyle="1" w:styleId="37">
    <w:name w:val="font01"/>
    <w:basedOn w:val="14"/>
    <w:qFormat/>
    <w:uiPriority w:val="0"/>
    <w:rPr>
      <w:rFonts w:hint="eastAsia" w:ascii="宋体" w:hAnsi="宋体" w:eastAsia="宋体" w:cs="宋体"/>
      <w:i/>
      <w:color w:val="000000"/>
      <w:sz w:val="18"/>
      <w:szCs w:val="18"/>
      <w:u w:val="none"/>
    </w:rPr>
  </w:style>
  <w:style w:type="character" w:customStyle="1" w:styleId="38">
    <w:name w:val="font21"/>
    <w:basedOn w:val="14"/>
    <w:qFormat/>
    <w:uiPriority w:val="0"/>
    <w:rPr>
      <w:rFonts w:hint="eastAsia" w:ascii="宋体" w:hAnsi="宋体" w:eastAsia="宋体" w:cs="宋体"/>
      <w:color w:val="000000"/>
      <w:sz w:val="18"/>
      <w:szCs w:val="18"/>
      <w:u w:val="none"/>
    </w:rPr>
  </w:style>
  <w:style w:type="character" w:customStyle="1" w:styleId="39">
    <w:name w:val="font61"/>
    <w:basedOn w:val="14"/>
    <w:qFormat/>
    <w:uiPriority w:val="0"/>
    <w:rPr>
      <w:rFonts w:hint="eastAsia" w:ascii="宋体" w:hAnsi="宋体" w:eastAsia="宋体" w:cs="宋体"/>
      <w:i/>
      <w:color w:val="000000"/>
      <w:sz w:val="18"/>
      <w:szCs w:val="18"/>
      <w:u w:val="none"/>
    </w:rPr>
  </w:style>
  <w:style w:type="character" w:customStyle="1" w:styleId="40">
    <w:name w:val="font51"/>
    <w:basedOn w:val="14"/>
    <w:qFormat/>
    <w:uiPriority w:val="0"/>
    <w:rPr>
      <w:rFonts w:hint="eastAsia" w:ascii="宋体" w:hAnsi="宋体" w:eastAsia="宋体" w:cs="宋体"/>
      <w:color w:val="000000"/>
      <w:sz w:val="22"/>
      <w:szCs w:val="22"/>
      <w:u w:val="none"/>
    </w:rPr>
  </w:style>
  <w:style w:type="character" w:customStyle="1" w:styleId="41">
    <w:name w:val="font31"/>
    <w:basedOn w:val="14"/>
    <w:qFormat/>
    <w:uiPriority w:val="0"/>
    <w:rPr>
      <w:rFonts w:hint="eastAsia" w:ascii="宋体" w:hAnsi="宋体" w:eastAsia="宋体" w:cs="宋体"/>
      <w:color w:val="000000"/>
      <w:sz w:val="18"/>
      <w:szCs w:val="18"/>
      <w:u w:val="none"/>
    </w:rPr>
  </w:style>
  <w:style w:type="character" w:customStyle="1" w:styleId="42">
    <w:name w:val="font41"/>
    <w:basedOn w:val="14"/>
    <w:qFormat/>
    <w:uiPriority w:val="0"/>
    <w:rPr>
      <w:rFonts w:hint="eastAsia" w:ascii="宋体" w:hAnsi="宋体" w:eastAsia="宋体" w:cs="宋体"/>
      <w:color w:val="000000"/>
      <w:sz w:val="20"/>
      <w:szCs w:val="20"/>
      <w:u w:val="none"/>
    </w:rPr>
  </w:style>
  <w:style w:type="character" w:customStyle="1" w:styleId="43">
    <w:name w:val="font81"/>
    <w:basedOn w:val="14"/>
    <w:qFormat/>
    <w:uiPriority w:val="0"/>
    <w:rPr>
      <w:rFonts w:hint="eastAsia" w:ascii="宋体" w:hAnsi="宋体" w:eastAsia="宋体" w:cs="宋体"/>
      <w:color w:val="000000"/>
      <w:sz w:val="22"/>
      <w:szCs w:val="22"/>
      <w:u w:val="none"/>
      <w:vertAlign w:val="superscript"/>
    </w:rPr>
  </w:style>
  <w:style w:type="character" w:customStyle="1" w:styleId="44">
    <w:name w:val="font71"/>
    <w:basedOn w:val="1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Info spid="_x0000_s2050"/>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5</TotalTime>
  <ScaleCrop>false</ScaleCrop>
  <LinksUpToDate>false</LinksUpToDate>
  <CharactersWithSpaces>14081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2021-01-13T06:32:00Z</cp:lastPrinted>
  <dcterms:modified xsi:type="dcterms:W3CDTF">2021-01-19T02:47:33Z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