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ascii="宋体" w:hAnsi="宋体" w:cs="宋体"/>
          <w:sz w:val="28"/>
          <w:szCs w:val="28"/>
        </w:rPr>
      </w:pPr>
    </w:p>
    <w:p>
      <w:pPr>
        <w:adjustRightInd w:val="0"/>
        <w:snapToGrid w:val="0"/>
        <w:spacing w:line="360" w:lineRule="auto"/>
        <w:ind w:left="559" w:leftChars="266"/>
        <w:jc w:val="center"/>
        <w:rPr>
          <w:rFonts w:hint="default" w:ascii="黑体" w:hAnsi="宋体" w:eastAsia="黑体"/>
          <w:b/>
          <w:sz w:val="44"/>
          <w:szCs w:val="44"/>
          <w:lang w:val="en-US" w:eastAsia="zh-CN"/>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碎石材料采购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招采文件</w:t>
      </w:r>
    </w:p>
    <w:p>
      <w:pPr>
        <w:tabs>
          <w:tab w:val="left" w:pos="670"/>
          <w:tab w:val="center" w:pos="4252"/>
        </w:tabs>
        <w:spacing w:line="360" w:lineRule="auto"/>
        <w:jc w:val="center"/>
        <w:rPr>
          <w:rFonts w:ascii="黑体" w:hAnsi="宋体" w:eastAsia="黑体" w:cs="黑体"/>
          <w:b/>
          <w:bCs/>
          <w:sz w:val="96"/>
          <w:szCs w:val="96"/>
        </w:rPr>
      </w:pPr>
    </w:p>
    <w:p>
      <w:pPr>
        <w:tabs>
          <w:tab w:val="left" w:pos="670"/>
          <w:tab w:val="center" w:pos="4252"/>
        </w:tabs>
        <w:spacing w:line="360" w:lineRule="auto"/>
        <w:jc w:val="center"/>
        <w:rPr>
          <w:rFonts w:ascii="黑体" w:hAnsi="宋体" w:eastAsia="黑体" w:cs="黑体"/>
          <w:b w:val="0"/>
          <w:bCs w:val="0"/>
          <w:sz w:val="96"/>
          <w:szCs w:val="96"/>
        </w:rPr>
      </w:pPr>
    </w:p>
    <w:p>
      <w:pPr>
        <w:tabs>
          <w:tab w:val="left" w:pos="670"/>
          <w:tab w:val="center" w:pos="4252"/>
        </w:tabs>
        <w:spacing w:line="360" w:lineRule="auto"/>
        <w:jc w:val="center"/>
        <w:rPr>
          <w:rFonts w:ascii="宋体" w:hAnsi="宋体" w:cs="宋体"/>
          <w:b w:val="0"/>
          <w:bCs w:val="0"/>
          <w:sz w:val="32"/>
          <w:szCs w:val="32"/>
        </w:rPr>
      </w:pPr>
    </w:p>
    <w:p>
      <w:pPr>
        <w:spacing w:line="360" w:lineRule="auto"/>
        <w:ind w:firstLine="2240" w:firstLineChars="700"/>
        <w:jc w:val="both"/>
        <w:rPr>
          <w:rFonts w:hint="default" w:ascii="宋体" w:hAnsi="宋体" w:cs="宋体"/>
          <w:b w:val="0"/>
          <w:bCs w:val="0"/>
          <w:sz w:val="32"/>
          <w:szCs w:val="32"/>
          <w:lang w:val="en-US"/>
        </w:rPr>
      </w:pPr>
      <w:r>
        <w:rPr>
          <w:rFonts w:hint="eastAsia" w:ascii="宋体" w:hAnsi="宋体" w:cs="宋体"/>
          <w:b w:val="0"/>
          <w:bCs w:val="0"/>
          <w:sz w:val="32"/>
          <w:szCs w:val="32"/>
        </w:rPr>
        <w:t>招采文件编号：</w:t>
      </w:r>
      <w:r>
        <w:rPr>
          <w:rFonts w:hint="eastAsia" w:ascii="宋体" w:hAnsi="宋体" w:cs="宋体"/>
          <w:b w:val="0"/>
          <w:bCs w:val="0"/>
          <w:sz w:val="32"/>
          <w:szCs w:val="32"/>
          <w:lang w:val="en-US" w:eastAsia="zh-CN"/>
        </w:rPr>
        <w:t>2021-03-1008</w:t>
      </w:r>
    </w:p>
    <w:p>
      <w:pPr>
        <w:spacing w:line="360" w:lineRule="auto"/>
        <w:ind w:firstLine="2240" w:firstLineChars="700"/>
        <w:jc w:val="both"/>
        <w:rPr>
          <w:rFonts w:hint="eastAsia" w:ascii="宋体" w:hAnsi="宋体" w:eastAsia="宋体" w:cs="宋体"/>
          <w:b w:val="0"/>
          <w:bCs w:val="0"/>
          <w:sz w:val="32"/>
          <w:szCs w:val="32"/>
          <w:u w:val="single"/>
          <w:lang w:val="en-US" w:eastAsia="zh-CN"/>
        </w:rPr>
      </w:pPr>
      <w:r>
        <w:rPr>
          <w:rFonts w:hint="eastAsia" w:ascii="宋体" w:hAnsi="宋体" w:cs="宋体"/>
          <w:b w:val="0"/>
          <w:bCs w:val="0"/>
          <w:sz w:val="32"/>
          <w:szCs w:val="32"/>
        </w:rPr>
        <w:t>20</w:t>
      </w:r>
      <w:r>
        <w:rPr>
          <w:rFonts w:hint="eastAsia" w:ascii="宋体" w:hAnsi="宋体" w:cs="宋体"/>
          <w:b w:val="0"/>
          <w:bCs w:val="0"/>
          <w:sz w:val="32"/>
          <w:szCs w:val="32"/>
          <w:lang w:val="en-US" w:eastAsia="zh-CN"/>
        </w:rPr>
        <w:t>21</w:t>
      </w:r>
      <w:r>
        <w:rPr>
          <w:rFonts w:hint="eastAsia" w:ascii="宋体" w:hAnsi="宋体" w:cs="宋体"/>
          <w:b w:val="0"/>
          <w:bCs w:val="0"/>
          <w:sz w:val="32"/>
          <w:szCs w:val="32"/>
        </w:rPr>
        <w:t>年</w:t>
      </w:r>
      <w:r>
        <w:rPr>
          <w:rFonts w:hint="eastAsia" w:ascii="宋体" w:hAnsi="宋体" w:cs="宋体"/>
          <w:b w:val="0"/>
          <w:bCs w:val="0"/>
          <w:sz w:val="32"/>
          <w:szCs w:val="32"/>
          <w:lang w:val="en-US" w:eastAsia="zh-CN"/>
        </w:rPr>
        <w:t>1</w:t>
      </w:r>
      <w:r>
        <w:rPr>
          <w:rFonts w:hint="eastAsia" w:ascii="宋体" w:hAnsi="宋体" w:cs="宋体"/>
          <w:b w:val="0"/>
          <w:bCs w:val="0"/>
          <w:sz w:val="32"/>
          <w:szCs w:val="32"/>
        </w:rPr>
        <w:t>月</w:t>
      </w:r>
      <w:r>
        <w:rPr>
          <w:rFonts w:hint="eastAsia" w:ascii="宋体" w:hAnsi="宋体" w:cs="宋体"/>
          <w:b w:val="0"/>
          <w:bCs w:val="0"/>
          <w:sz w:val="32"/>
          <w:szCs w:val="32"/>
          <w:lang w:val="en-US" w:eastAsia="zh-CN"/>
        </w:rPr>
        <w:t>19</w:t>
      </w:r>
      <w:r>
        <w:rPr>
          <w:rFonts w:hint="eastAsia" w:ascii="宋体" w:hAnsi="宋体" w:cs="宋体"/>
          <w:b w:val="0"/>
          <w:bCs w:val="0"/>
          <w:sz w:val="32"/>
          <w:szCs w:val="32"/>
        </w:rPr>
        <w:t>日</w:t>
      </w:r>
      <w:r>
        <w:rPr>
          <w:rFonts w:hint="eastAsia" w:ascii="宋体" w:hAnsi="宋体" w:cs="宋体"/>
          <w:b w:val="0"/>
          <w:bCs w:val="0"/>
          <w:sz w:val="32"/>
          <w:szCs w:val="32"/>
          <w:lang w:val="en-US" w:eastAsia="zh-CN"/>
        </w:rPr>
        <w:t xml:space="preserve"> </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第五部分   合同范本</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第六部分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eastAsia="宋体" w:cs="宋体"/>
          <w:bCs w:val="0"/>
          <w:kern w:val="2"/>
          <w:sz w:val="28"/>
          <w:szCs w:val="22"/>
          <w:highlight w:val="none"/>
          <w:lang w:val="en-US" w:eastAsia="zh-CN"/>
        </w:rPr>
        <w:t>平场工业区L11路与L10南段、L9路交通节点改造工程项目</w:t>
      </w:r>
      <w:r>
        <w:rPr>
          <w:rFonts w:hint="eastAsia" w:ascii="宋体" w:hAnsi="宋体" w:cs="宋体"/>
          <w:color w:val="000000" w:themeColor="text1"/>
          <w:sz w:val="28"/>
          <w:lang w:val="en-US" w:eastAsia="zh-CN"/>
          <w14:textFill>
            <w14:solidFill>
              <w14:schemeClr w14:val="tx1"/>
            </w14:solidFill>
          </w14:textFill>
        </w:rPr>
        <w:t>碎石</w:t>
      </w:r>
      <w:r>
        <w:rPr>
          <w:rFonts w:hint="eastAsia" w:ascii="宋体" w:hAnsi="宋体" w:cs="宋体"/>
          <w:color w:val="000000" w:themeColor="text1"/>
          <w:sz w:val="28"/>
          <w14:textFill>
            <w14:solidFill>
              <w14:schemeClr w14:val="tx1"/>
            </w14:solidFill>
          </w14:textFill>
        </w:rPr>
        <w:t>材料</w:t>
      </w:r>
      <w:r>
        <w:rPr>
          <w:rFonts w:hint="eastAsia" w:ascii="宋体" w:hAnsi="宋体" w:cs="宋体"/>
          <w:color w:val="000000" w:themeColor="text1"/>
          <w:sz w:val="28"/>
          <w:lang w:eastAsia="zh-CN"/>
          <w14:textFill>
            <w14:solidFill>
              <w14:schemeClr w14:val="tx1"/>
            </w14:solidFill>
          </w14:textFill>
        </w:rPr>
        <w:t>采购</w:t>
      </w:r>
      <w:r>
        <w:rPr>
          <w:rFonts w:hint="eastAsia" w:ascii="宋体" w:hAnsi="宋体" w:cs="宋体"/>
          <w:color w:val="000000" w:themeColor="text1"/>
          <w:sz w:val="28"/>
          <w14:textFill>
            <w14:solidFill>
              <w14:schemeClr w14:val="tx1"/>
            </w14:solidFill>
          </w14:textFill>
        </w:rPr>
        <w:t>进行企业内部招采（简称“招采”），现邀请贵公司参与投标，并按本招采文件的规定提交投标文件。</w:t>
      </w:r>
    </w:p>
    <w:p>
      <w:pPr>
        <w:snapToGrid w:val="0"/>
        <w:spacing w:line="360" w:lineRule="auto"/>
        <w:ind w:firstLine="560" w:firstLineChars="200"/>
        <w:jc w:val="left"/>
        <w:rPr>
          <w:rFonts w:hint="eastAsia"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eastAsia="宋体" w:cs="宋体"/>
          <w:bCs w:val="0"/>
          <w:kern w:val="2"/>
          <w:sz w:val="28"/>
          <w:szCs w:val="22"/>
          <w:highlight w:val="none"/>
          <w:lang w:val="en-US" w:eastAsia="zh-CN"/>
        </w:rPr>
        <w:t>平场工业区L11路与L10南段、L9路交通节点改造工程</w:t>
      </w:r>
    </w:p>
    <w:p>
      <w:pPr>
        <w:snapToGrid w:val="0"/>
        <w:spacing w:line="360" w:lineRule="auto"/>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lang w:val="en-US" w:eastAsia="zh-CN"/>
          <w14:textFill>
            <w14:solidFill>
              <w14:schemeClr w14:val="tx1"/>
            </w14:solidFill>
          </w14:textFill>
        </w:rPr>
        <w:t>平场工业区L11路与L10南段、L9路交通节点改造工程项目碎石材料采购</w:t>
      </w:r>
      <w:r>
        <w:rPr>
          <w:rFonts w:hint="eastAsia" w:ascii="宋体" w:hAnsi="宋体" w:cs="宋体"/>
          <w:color w:val="000000" w:themeColor="text1"/>
          <w:sz w:val="28"/>
          <w14:textFill>
            <w14:solidFill>
              <w14:schemeClr w14:val="tx1"/>
            </w14:solidFill>
          </w14:textFill>
        </w:rPr>
        <w:t>。</w:t>
      </w:r>
    </w:p>
    <w:p>
      <w:pPr>
        <w:snapToGrid w:val="0"/>
        <w:spacing w:line="360" w:lineRule="auto"/>
        <w:ind w:firstLine="560" w:firstLineChars="200"/>
        <w:jc w:val="left"/>
        <w:rPr>
          <w:rFonts w:hint="eastAsia" w:ascii="宋体" w:hAnsi="宋体" w:eastAsia="宋体" w:cs="宋体"/>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暂定540日历天。</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4、供货地点：</w:t>
      </w:r>
      <w:r>
        <w:rPr>
          <w:rFonts w:hint="eastAsia" w:ascii="宋体" w:hAnsi="宋体" w:cs="宋体"/>
          <w:bCs/>
          <w:color w:val="000000" w:themeColor="text1"/>
          <w:kern w:val="2"/>
          <w:sz w:val="28"/>
          <w:u w:val="none"/>
          <w:lang w:eastAsia="zh-CN"/>
          <w14:textFill>
            <w14:solidFill>
              <w14:schemeClr w14:val="tx1"/>
            </w14:solidFill>
          </w14:textFill>
        </w:rPr>
        <w:t>重庆市两江新区康美街道平场工业区</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lang w:val="en-US"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6、招采文件发放时间：</w:t>
      </w:r>
      <w:r>
        <w:rPr>
          <w:rFonts w:hint="eastAsia" w:ascii="宋体" w:hAnsi="宋体" w:cs="宋体"/>
          <w:bCs/>
          <w:color w:val="000000" w:themeColor="text1"/>
          <w:sz w:val="28"/>
          <w:lang w:val="en-US" w:eastAsia="zh-CN"/>
          <w14:textFill>
            <w14:solidFill>
              <w14:schemeClr w14:val="tx1"/>
            </w14:solidFill>
          </w14:textFill>
        </w:rPr>
        <w:t>2021年1月20日</w:t>
      </w:r>
    </w:p>
    <w:p>
      <w:pPr>
        <w:snapToGrid w:val="0"/>
        <w:spacing w:line="360" w:lineRule="auto"/>
        <w:ind w:firstLine="560" w:firstLineChars="200"/>
        <w:rPr>
          <w:rFonts w:ascii="宋体" w:hAnsi="宋体" w:cs="宋体"/>
          <w:bCs/>
          <w:sz w:val="28"/>
        </w:rPr>
      </w:pPr>
      <w:r>
        <w:rPr>
          <w:rFonts w:hint="eastAsia" w:ascii="宋体" w:hAnsi="宋体" w:cs="宋体"/>
          <w:bCs/>
          <w:sz w:val="28"/>
        </w:rPr>
        <w:t>7、公示时间及网址：详见《投标人须知前附表》。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9、开标时间、地点：详见《投标人须知前附表》。逾期递交投标文件或递交不符合规定的投标文件恕不接受。</w:t>
      </w:r>
      <w:r>
        <w:rPr>
          <w:rFonts w:hint="eastAsia" w:ascii="宋体" w:hAnsi="宋体" w:cs="宋体"/>
          <w:bCs/>
          <w:sz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sz w:val="28"/>
          <w:u w:val="single"/>
        </w:rPr>
        <w:t>20</w:t>
      </w:r>
      <w:r>
        <w:rPr>
          <w:rFonts w:hint="eastAsia" w:ascii="宋体" w:hAnsi="宋体" w:cs="宋体"/>
          <w:sz w:val="28"/>
          <w:u w:val="single"/>
          <w:lang w:val="en-US" w:eastAsia="zh-CN"/>
        </w:rPr>
        <w:t>21</w:t>
      </w:r>
      <w:r>
        <w:rPr>
          <w:rFonts w:hint="eastAsia" w:ascii="宋体" w:hAnsi="宋体" w:cs="宋体"/>
          <w:sz w:val="28"/>
          <w:u w:val="single"/>
        </w:rPr>
        <w:t>年</w:t>
      </w:r>
      <w:r>
        <w:rPr>
          <w:rFonts w:hint="eastAsia" w:ascii="宋体" w:hAnsi="宋体" w:cs="宋体"/>
          <w:sz w:val="28"/>
          <w:u w:val="single"/>
          <w:lang w:val="en-US" w:eastAsia="zh-CN"/>
        </w:rPr>
        <w:t>1</w:t>
      </w:r>
      <w:r>
        <w:rPr>
          <w:rFonts w:hint="eastAsia" w:ascii="宋体" w:hAnsi="宋体" w:cs="宋体"/>
          <w:sz w:val="28"/>
          <w:u w:val="single"/>
        </w:rPr>
        <w:t>月</w:t>
      </w:r>
      <w:r>
        <w:rPr>
          <w:rFonts w:hint="eastAsia" w:ascii="宋体" w:hAnsi="宋体" w:cs="宋体"/>
          <w:sz w:val="28"/>
          <w:u w:val="single"/>
          <w:lang w:val="en-US" w:eastAsia="zh-CN"/>
        </w:rPr>
        <w:t>20</w:t>
      </w:r>
      <w:r>
        <w:rPr>
          <w:rFonts w:hint="eastAsia" w:ascii="宋体" w:hAnsi="宋体" w:cs="宋体"/>
          <w:sz w:val="28"/>
          <w:u w:val="single"/>
        </w:rPr>
        <w:t>日</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采购单位联系人：</w:t>
      </w:r>
      <w:r>
        <w:rPr>
          <w:rFonts w:hint="eastAsia" w:ascii="宋体" w:hAnsi="宋体" w:cs="宋体"/>
          <w:sz w:val="28"/>
          <w:u w:val="single"/>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s="宋体"/>
          <w:sz w:val="28"/>
          <w:u w:val="single"/>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7"/>
        <w:tblW w:w="8768"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723"/>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9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供货项目/地点</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项目：</w:t>
            </w:r>
            <w:r>
              <w:rPr>
                <w:rFonts w:hint="eastAsia" w:ascii="宋体" w:hAnsi="宋体" w:cs="宋体"/>
                <w:color w:val="000000"/>
                <w:kern w:val="2"/>
                <w:sz w:val="21"/>
                <w:szCs w:val="21"/>
                <w:lang w:val="en-US" w:eastAsia="zh-CN"/>
              </w:rPr>
              <w:t>平场工业区L11路与L10南段、L9路交通节点改造工程</w:t>
            </w:r>
            <w:r>
              <w:rPr>
                <w:rFonts w:hint="eastAsia" w:ascii="宋体" w:hAnsi="宋体" w:cs="宋体"/>
                <w:color w:val="000000"/>
                <w:szCs w:val="21"/>
                <w:u w:val="none"/>
                <w:lang w:val="en-US" w:eastAsia="zh-CN"/>
              </w:rPr>
              <w:t xml:space="preserve">                            </w:t>
            </w:r>
            <w:r>
              <w:rPr>
                <w:rFonts w:hint="eastAsia" w:ascii="宋体" w:hAnsi="宋体" w:eastAsia="宋体" w:cs="宋体"/>
                <w:color w:val="000000"/>
                <w:szCs w:val="21"/>
                <w:u w:val="none"/>
              </w:rPr>
              <w:t xml:space="preserve">  </w:t>
            </w:r>
            <w:r>
              <w:rPr>
                <w:rFonts w:hint="eastAsia" w:ascii="宋体" w:hAnsi="宋体" w:eastAsia="宋体" w:cs="宋体"/>
                <w:color w:val="000000"/>
                <w:szCs w:val="21"/>
              </w:rPr>
              <w:t xml:space="preserve">           </w:t>
            </w:r>
          </w:p>
          <w:p>
            <w:pPr>
              <w:tabs>
                <w:tab w:val="right" w:pos="8674"/>
              </w:tabs>
              <w:snapToGrid w:val="0"/>
              <w:spacing w:line="240" w:lineRule="auto"/>
              <w:jc w:val="left"/>
              <w:rPr>
                <w:rFonts w:hint="eastAsia" w:ascii="宋体" w:hAnsi="宋体" w:eastAsia="宋体" w:cs="宋体"/>
                <w:color w:val="000000"/>
                <w:szCs w:val="21"/>
              </w:rPr>
            </w:pPr>
            <w:r>
              <w:rPr>
                <w:rFonts w:hint="eastAsia" w:ascii="宋体" w:hAnsi="宋体" w:cs="宋体"/>
                <w:color w:val="000000"/>
                <w:szCs w:val="21"/>
              </w:rPr>
              <w:t>地点：</w:t>
            </w:r>
            <w:r>
              <w:rPr>
                <w:rFonts w:hint="eastAsia" w:ascii="宋体" w:hAnsi="宋体" w:cs="宋体"/>
                <w:bCs w:val="0"/>
                <w:color w:val="000000"/>
                <w:kern w:val="2"/>
                <w:sz w:val="21"/>
                <w:szCs w:val="21"/>
                <w:u w:val="none"/>
                <w:lang w:eastAsia="zh-CN"/>
              </w:rPr>
              <w:t>重庆市两江新区康美街道平场工业区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97"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招采材料</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cs="宋体"/>
                <w:color w:val="000000"/>
                <w:szCs w:val="21"/>
              </w:rPr>
            </w:pPr>
            <w:r>
              <w:rPr>
                <w:rFonts w:hint="eastAsia" w:ascii="宋体" w:hAnsi="宋体" w:cs="宋体"/>
                <w:color w:val="000000"/>
                <w:kern w:val="2"/>
                <w:sz w:val="21"/>
                <w:szCs w:val="21"/>
                <w:lang w:val="en-US" w:eastAsia="zh-CN"/>
              </w:rPr>
              <w:t>平场工业区L11路与L10南段、L9路交通节点改造工程项目碎石材料采购</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供货数量及时间</w:t>
            </w:r>
          </w:p>
        </w:tc>
        <w:tc>
          <w:tcPr>
            <w:tcW w:w="5723"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240" w:lineRule="auto"/>
              <w:jc w:val="left"/>
              <w:rPr>
                <w:rFonts w:hint="eastAsia" w:ascii="宋体" w:hAnsi="宋体" w:eastAsia="宋体" w:cs="宋体"/>
                <w:color w:val="000000"/>
                <w:szCs w:val="21"/>
                <w:lang w:eastAsia="zh-CN"/>
              </w:rPr>
            </w:pPr>
            <w:r>
              <w:rPr>
                <w:rFonts w:hint="eastAsia" w:ascii="宋体" w:hAnsi="宋体" w:cs="宋体"/>
                <w:bCs w:val="0"/>
                <w:color w:val="000000"/>
                <w:sz w:val="21"/>
                <w:szCs w:val="21"/>
                <w:lang w:eastAsia="zh-CN"/>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hint="eastAsia" w:asciiTheme="minorEastAsia" w:hAnsiTheme="minorEastAsia" w:eastAsiaTheme="minorEastAsia"/>
                <w:szCs w:val="21"/>
              </w:rPr>
            </w:pPr>
            <w:r>
              <w:rPr>
                <w:rFonts w:hint="eastAsia" w:asciiTheme="minorEastAsia" w:hAnsiTheme="minorEastAsia" w:eastAsiaTheme="minorEastAsia"/>
                <w:szCs w:val="21"/>
              </w:rPr>
              <w:t>2）营业执照经营范围包含</w:t>
            </w:r>
            <w:r>
              <w:rPr>
                <w:rFonts w:hint="eastAsia" w:asciiTheme="minorEastAsia" w:hAnsiTheme="minorEastAsia" w:eastAsiaTheme="minorEastAsia"/>
                <w:szCs w:val="21"/>
                <w:lang w:eastAsia="zh-CN"/>
              </w:rPr>
              <w:t>建筑材料</w:t>
            </w:r>
            <w:r>
              <w:rPr>
                <w:rFonts w:hint="eastAsia" w:asciiTheme="minorEastAsia" w:hAnsiTheme="minorEastAsia" w:eastAsiaTheme="minorEastAsia"/>
                <w:szCs w:val="21"/>
                <w:lang w:val="en-US" w:eastAsia="zh-CN"/>
              </w:rPr>
              <w:t>销售</w:t>
            </w:r>
            <w:r>
              <w:rPr>
                <w:rFonts w:hint="eastAsia" w:asciiTheme="minorEastAsia" w:hAnsiTheme="minorEastAsia" w:eastAsiaTheme="minorEastAsia"/>
                <w:szCs w:val="21"/>
              </w:rPr>
              <w:t>。</w:t>
            </w:r>
          </w:p>
          <w:p>
            <w:pPr>
              <w:snapToGrid w:val="0"/>
              <w:spacing w:line="360" w:lineRule="auto"/>
              <w:jc w:val="left"/>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w:t>
            </w:r>
            <w:r>
              <w:rPr>
                <w:rFonts w:hint="eastAsia" w:asciiTheme="majorEastAsia" w:hAnsiTheme="majorEastAsia" w:eastAsiaTheme="majorEastAsia" w:cstheme="majorEastAsia"/>
                <w:color w:val="auto"/>
                <w:sz w:val="21"/>
                <w:szCs w:val="21"/>
                <w:highlight w:val="none"/>
                <w:lang w:val="en-US"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both"/>
              <w:rPr>
                <w:rFonts w:ascii="宋体" w:hAnsi="宋体" w:cs="宋体"/>
                <w:color w:val="000000" w:themeColor="text1"/>
                <w:szCs w:val="21"/>
                <w14:textFill>
                  <w14:solidFill>
                    <w14:schemeClr w14:val="tx1"/>
                  </w14:solidFill>
                </w14:textFill>
              </w:rPr>
            </w:pPr>
            <w:r>
              <w:rPr>
                <w:rFonts w:hint="default" w:ascii="宋体" w:hAnsi="宋体" w:eastAsia="宋体" w:cs="宋体"/>
                <w:i w:val="0"/>
                <w:color w:val="000000" w:themeColor="text1"/>
                <w:kern w:val="2"/>
                <w:sz w:val="21"/>
                <w:szCs w:val="21"/>
                <w:u w:val="none"/>
                <w:lang w:val="en-US" w:eastAsia="zh-CN" w:bidi="ar"/>
                <w14:textFill>
                  <w14:solidFill>
                    <w14:schemeClr w14:val="tx1"/>
                  </w14:solidFill>
                </w14:textFill>
              </w:rPr>
              <w:t>632</w:t>
            </w:r>
            <w:r>
              <w:rPr>
                <w:rFonts w:hint="eastAsia" w:ascii="宋体" w:hAnsi="宋体" w:cs="宋体"/>
                <w:i w:val="0"/>
                <w:color w:val="000000" w:themeColor="text1"/>
                <w:kern w:val="2"/>
                <w:sz w:val="21"/>
                <w:szCs w:val="21"/>
                <w:u w:val="none"/>
                <w:lang w:val="en-US" w:eastAsia="zh-CN" w:bidi="ar"/>
                <w14:textFill>
                  <w14:solidFill>
                    <w14:schemeClr w14:val="tx1"/>
                  </w14:solidFill>
                </w14:textFill>
              </w:rPr>
              <w:t>.</w:t>
            </w:r>
            <w:r>
              <w:rPr>
                <w:rFonts w:hint="default" w:ascii="宋体" w:hAnsi="宋体" w:eastAsia="宋体" w:cs="宋体"/>
                <w:i w:val="0"/>
                <w:color w:val="000000" w:themeColor="text1"/>
                <w:kern w:val="2"/>
                <w:sz w:val="21"/>
                <w:szCs w:val="21"/>
                <w:u w:val="none"/>
                <w:lang w:val="en-US" w:eastAsia="zh-CN" w:bidi="ar"/>
                <w14:textFill>
                  <w14:solidFill>
                    <w14:schemeClr w14:val="tx1"/>
                  </w14:solidFill>
                </w14:textFill>
              </w:rPr>
              <w:t>5</w:t>
            </w:r>
            <w:r>
              <w:rPr>
                <w:rFonts w:hint="eastAsia" w:ascii="宋体" w:hAnsi="宋体" w:cs="宋体"/>
                <w:i w:val="0"/>
                <w:color w:val="000000" w:themeColor="text1"/>
                <w:kern w:val="2"/>
                <w:sz w:val="21"/>
                <w:szCs w:val="21"/>
                <w:u w:val="none"/>
                <w:lang w:val="en-US" w:eastAsia="zh-CN" w:bidi="ar"/>
                <w14:textFill>
                  <w14:solidFill>
                    <w14:schemeClr w14:val="tx1"/>
                  </w14:solidFill>
                </w14:textFill>
              </w:rPr>
              <w:t>万</w:t>
            </w:r>
            <w:r>
              <w:rPr>
                <w:rFonts w:hint="eastAsia" w:asciiTheme="minorEastAsia" w:hAnsiTheme="minorEastAsia" w:eastAsiaTheme="minorEastAsia"/>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ind w:leftChars="0"/>
              <w:jc w:val="both"/>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ascii="宋体" w:hAnsi="宋体" w:cs="宋体"/>
                <w:lang w:val="zh-CN"/>
              </w:rPr>
            </w:pPr>
            <w:r>
              <w:rPr>
                <w:rFonts w:hint="eastAsia" w:ascii="宋体" w:hAnsi="宋体" w:cs="宋体"/>
                <w:lang w:val="zh-CN"/>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供货周期</w:t>
            </w:r>
          </w:p>
        </w:tc>
        <w:tc>
          <w:tcPr>
            <w:tcW w:w="5723"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暂定540日历天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adjustRightInd w:val="0"/>
              <w:snapToGrid w:val="0"/>
              <w:spacing w:line="240" w:lineRule="auto"/>
              <w:jc w:val="left"/>
              <w:rPr>
                <w:rFonts w:hint="eastAsia"/>
                <w:lang w:eastAsia="zh-CN"/>
              </w:rPr>
            </w:pPr>
            <w:r>
              <w:rPr>
                <w:rFonts w:hint="eastAsia"/>
                <w:lang w:eastAsia="zh-CN"/>
              </w:rPr>
              <w:t>每月25日对帐，次月25日前支付上月货款的70%，每</w:t>
            </w:r>
            <w:r>
              <w:rPr>
                <w:rFonts w:hint="eastAsia"/>
                <w:lang w:val="en-US" w:eastAsia="zh-CN"/>
              </w:rPr>
              <w:t>2</w:t>
            </w:r>
            <w:r>
              <w:rPr>
                <w:rFonts w:hint="eastAsia"/>
                <w:lang w:eastAsia="zh-CN"/>
              </w:rPr>
              <w:t>个月办理一次结算，结算</w:t>
            </w:r>
            <w:r>
              <w:rPr>
                <w:rFonts w:hint="eastAsia"/>
                <w:lang w:val="en-US" w:eastAsia="zh-CN"/>
              </w:rPr>
              <w:t>办理</w:t>
            </w:r>
            <w:r>
              <w:rPr>
                <w:rFonts w:hint="eastAsia"/>
                <w:lang w:eastAsia="zh-CN"/>
              </w:rPr>
              <w:t>完成后30日内后支付至结算金额的100%。</w:t>
            </w:r>
            <w:r>
              <w:rPr>
                <w:rFonts w:hint="eastAsia" w:ascii="宋体" w:hAnsi="宋体" w:eastAsia="宋体" w:cs="宋体"/>
                <w:b w:val="0"/>
                <w:bCs w:val="0"/>
                <w:kern w:val="2"/>
                <w:sz w:val="21"/>
                <w:szCs w:val="21"/>
                <w:lang w:eastAsia="zh-CN"/>
              </w:rPr>
              <w:t>所有支付节点前提要在收到工程款后进行支付。</w:t>
            </w:r>
          </w:p>
          <w:p>
            <w:pPr>
              <w:keepNext w:val="0"/>
              <w:keepLines w:val="0"/>
              <w:widowControl/>
              <w:numPr>
                <w:ilvl w:val="0"/>
                <w:numId w:val="0"/>
              </w:numPr>
              <w:adjustRightInd w:val="0"/>
              <w:snapToGrid w:val="0"/>
              <w:spacing w:line="240" w:lineRule="auto"/>
              <w:jc w:val="left"/>
            </w:pPr>
            <w:r>
              <w:rPr>
                <w:rFonts w:hint="eastAsia" w:cs="Times New Roman" w:asciiTheme="minorEastAsia" w:hAnsiTheme="minorEastAsia" w:eastAsiaTheme="minorEastAsia"/>
                <w:sz w:val="21"/>
                <w:szCs w:val="21"/>
                <w:lang w:eastAsia="zh-CN"/>
              </w:rPr>
              <w:t>支付方式：</w:t>
            </w:r>
            <w:r>
              <w:rPr>
                <w:rFonts w:hint="eastAsia" w:cs="Times New Roman" w:asciiTheme="minorEastAsia" w:hAnsiTheme="minorEastAsia" w:eastAsiaTheme="minorEastAsia"/>
                <w:kern w:val="2"/>
                <w:sz w:val="21"/>
                <w:szCs w:val="21"/>
                <w:lang w:val="en-US" w:eastAsia="zh-CN" w:bidi="ar"/>
              </w:rPr>
              <w:t>采用银行转账、承兑汇票、E信通等的一种或多种支付。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1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结算方式</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40" w:lineRule="auto"/>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cstheme="minorEastAsia"/>
                <w:sz w:val="21"/>
                <w:szCs w:val="21"/>
                <w:lang w:eastAsia="zh-CN"/>
              </w:rPr>
              <w:t>供货材料按双方对账签字确认的实际到货合格数量结算为准。甲方可以进行不限次数的抽查。</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答疑/现场踏勘</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Lines="-2147483648" w:afterLines="-2147483648" w:line="360" w:lineRule="auto"/>
              <w:jc w:val="left"/>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投标人自行组织对工程现场及周围环境进行踏勘。</w:t>
            </w:r>
          </w:p>
          <w:p>
            <w:pPr>
              <w:snapToGrid w:val="0"/>
              <w:spacing w:beforeLines="-2147483648" w:afterLines="-2147483648" w:line="360" w:lineRule="auto"/>
              <w:jc w:val="left"/>
              <w:rPr>
                <w:rFonts w:asciiTheme="minorEastAsia" w:hAnsiTheme="minorEastAsia" w:eastAsiaTheme="minorEastAsia"/>
                <w:szCs w:val="21"/>
              </w:rPr>
            </w:pPr>
            <w:r>
              <w:rPr>
                <w:rFonts w:hint="eastAsia" w:ascii="宋体" w:hAnsi="宋体" w:cs="宋体"/>
                <w:color w:val="000000" w:themeColor="text1"/>
                <w:sz w:val="21"/>
                <w:szCs w:val="21"/>
                <w14:textFill>
                  <w14:solidFill>
                    <w14:schemeClr w14:val="tx1"/>
                  </w14:solidFill>
                </w14:textFill>
              </w:rPr>
              <w:t>联系人：</w:t>
            </w:r>
            <w:r>
              <w:rPr>
                <w:rFonts w:hint="eastAsia" w:ascii="宋体" w:hAnsi="宋体" w:cs="宋体"/>
                <w:color w:val="000000" w:themeColor="text1"/>
                <w:sz w:val="21"/>
                <w:szCs w:val="21"/>
                <w:lang w:val="en-US" w:eastAsia="zh-CN"/>
                <w14:textFill>
                  <w14:solidFill>
                    <w14:schemeClr w14:val="tx1"/>
                  </w14:solidFill>
                </w14:textFill>
              </w:rPr>
              <w:t>车经理</w:t>
            </w:r>
            <w:r>
              <w:rPr>
                <w:rFonts w:hint="eastAsia" w:ascii="宋体" w:hAnsi="宋体" w:cs="宋体"/>
                <w:color w:val="000000" w:themeColor="text1"/>
                <w:sz w:val="21"/>
                <w:szCs w:val="21"/>
                <w14:textFill>
                  <w14:solidFill>
                    <w14:schemeClr w14:val="tx1"/>
                  </w14:solidFill>
                </w14:textFill>
              </w:rPr>
              <w:t>，电话：</w:t>
            </w:r>
            <w:r>
              <w:rPr>
                <w:rFonts w:hint="eastAsia" w:ascii="宋体" w:hAnsi="宋体" w:cs="宋体"/>
                <w:color w:val="000000" w:themeColor="text1"/>
                <w:sz w:val="21"/>
                <w:szCs w:val="21"/>
                <w:lang w:val="en-US" w:eastAsia="zh-CN"/>
                <w14:textFill>
                  <w14:solidFill>
                    <w14:schemeClr w14:val="tx1"/>
                  </w14:solidFill>
                </w14:textFill>
              </w:rPr>
              <w:t>13835197059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公示时间及网址</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20</w:t>
            </w:r>
            <w:r>
              <w:rPr>
                <w:rFonts w:hint="eastAsia" w:asciiTheme="minorEastAsia" w:hAnsiTheme="minorEastAsia" w:eastAsiaTheme="minorEastAsia"/>
                <w:szCs w:val="21"/>
              </w:rPr>
              <w:t>日至 20</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 xml:space="preserve"> 年</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21</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asciiTheme="minorEastAsia" w:hAnsiTheme="minorEastAsia" w:eastAsia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bCs/>
                <w:szCs w:val="21"/>
                <w:u w:val="single"/>
              </w:rPr>
              <w:t>渝北区星光大道80号重庆对外建设（集团）有限公司3009室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提交时间: </w:t>
            </w:r>
            <w:r>
              <w:rPr>
                <w:rFonts w:hint="eastAsia" w:ascii="宋体" w:hAnsi="宋体" w:cs="宋体"/>
                <w:szCs w:val="21"/>
                <w:u w:val="single"/>
              </w:rPr>
              <w:t>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22</w:t>
            </w:r>
            <w:r>
              <w:rPr>
                <w:rFonts w:hint="eastAsia" w:ascii="宋体" w:hAnsi="宋体" w:cs="宋体"/>
                <w:szCs w:val="21"/>
                <w:u w:val="single"/>
              </w:rPr>
              <w:t>日9：00至20</w:t>
            </w:r>
            <w:r>
              <w:rPr>
                <w:rFonts w:hint="eastAsia" w:ascii="宋体" w:hAnsi="宋体" w:cs="宋体"/>
                <w:szCs w:val="21"/>
                <w:u w:val="single"/>
                <w:lang w:val="en-US" w:eastAsia="zh-CN"/>
              </w:rPr>
              <w:t>21</w:t>
            </w:r>
            <w:r>
              <w:rPr>
                <w:rFonts w:hint="eastAsia" w:ascii="宋体" w:hAnsi="宋体" w:cs="宋体"/>
                <w:szCs w:val="21"/>
                <w:u w:val="single"/>
              </w:rPr>
              <w:t>年</w:t>
            </w:r>
            <w:r>
              <w:rPr>
                <w:rFonts w:hint="eastAsia" w:ascii="宋体" w:hAnsi="宋体" w:cs="宋体"/>
                <w:szCs w:val="21"/>
                <w:u w:val="single"/>
                <w:lang w:val="en-US" w:eastAsia="zh-CN"/>
              </w:rPr>
              <w:t>1</w:t>
            </w:r>
            <w:r>
              <w:rPr>
                <w:rFonts w:hint="eastAsia" w:ascii="宋体" w:hAnsi="宋体" w:cs="宋体"/>
                <w:szCs w:val="21"/>
                <w:u w:val="single"/>
              </w:rPr>
              <w:t>月</w:t>
            </w:r>
            <w:r>
              <w:rPr>
                <w:rFonts w:hint="eastAsia" w:ascii="宋体" w:hAnsi="宋体" w:cs="宋体"/>
                <w:szCs w:val="21"/>
                <w:u w:val="single"/>
                <w:lang w:val="en-US" w:eastAsia="zh-CN"/>
              </w:rPr>
              <w:t>22</w:t>
            </w:r>
            <w:r>
              <w:rPr>
                <w:rFonts w:hint="eastAsia"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hint="eastAsia" w:ascii="宋体" w:hAnsi="宋体" w:cs="宋体"/>
                <w:szCs w:val="21"/>
                <w:u w:val="single"/>
              </w:rPr>
              <w:t xml:space="preserve"> 20</w:t>
            </w:r>
            <w:r>
              <w:rPr>
                <w:rFonts w:hint="eastAsia" w:ascii="宋体" w:hAnsi="宋体" w:cs="宋体"/>
                <w:szCs w:val="21"/>
                <w:u w:val="single"/>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22</w:t>
            </w:r>
            <w:bookmarkStart w:id="23" w:name="_GoBack"/>
            <w:bookmarkEnd w:id="23"/>
            <w:r>
              <w:rPr>
                <w:rFonts w:hint="eastAsia" w:ascii="宋体" w:hAnsi="宋体" w:cs="宋体"/>
                <w:szCs w:val="21"/>
              </w:rPr>
              <w:t>日</w:t>
            </w:r>
            <w:r>
              <w:rPr>
                <w:rFonts w:hint="eastAsia" w:ascii="宋体" w:hAnsi="宋体" w:cs="宋体"/>
                <w:szCs w:val="21"/>
                <w:u w:val="single"/>
              </w:rPr>
              <w:t>15</w:t>
            </w:r>
            <w:r>
              <w:rPr>
                <w:rFonts w:hint="eastAsia" w:ascii="宋体" w:hAnsi="宋体" w:cs="宋体"/>
                <w:szCs w:val="21"/>
              </w:rPr>
              <w:t>时</w:t>
            </w:r>
            <w:r>
              <w:rPr>
                <w:rFonts w:hint="eastAsia"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地点:</w:t>
            </w:r>
            <w:r>
              <w:rPr>
                <w:rFonts w:hint="eastAsia"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7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7"/>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w:t>
            </w:r>
            <w:r>
              <w:rPr>
                <w:rFonts w:hint="eastAsia" w:ascii="宋体" w:hAnsi="宋体" w:cs="宋体"/>
                <w:color w:val="000000" w:themeColor="text1"/>
                <w:lang w:eastAsia="zh-CN"/>
                <w14:textFill>
                  <w14:solidFill>
                    <w14:schemeClr w14:val="tx1"/>
                  </w14:solidFill>
                </w14:textFill>
              </w:rPr>
              <w:t>六</w:t>
            </w:r>
            <w:r>
              <w:rPr>
                <w:rFonts w:hint="eastAsia" w:ascii="宋体" w:hAnsi="宋体" w:cs="宋体"/>
                <w:color w:val="000000" w:themeColor="text1"/>
                <w14:textFill>
                  <w14:solidFill>
                    <w14:schemeClr w14:val="tx1"/>
                  </w14:solidFill>
                </w14:textFill>
              </w:rPr>
              <w:t>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投标人必须是在中华人民共和国境内具有独立承担民事责任能力的企业，且营业执照经营范围包含</w:t>
            </w:r>
            <w:r>
              <w:rPr>
                <w:rFonts w:hint="eastAsia" w:ascii="宋体" w:hAnsi="宋体" w:cs="宋体"/>
                <w:color w:val="000000" w:themeColor="text1"/>
                <w:lang w:eastAsia="zh-CN"/>
                <w14:textFill>
                  <w14:solidFill>
                    <w14:schemeClr w14:val="tx1"/>
                  </w14:solidFill>
                </w14:textFill>
              </w:rPr>
              <w:t>销售建筑材料</w:t>
            </w:r>
            <w:r>
              <w:rPr>
                <w:rFonts w:hint="eastAsia" w:ascii="宋体" w:hAnsi="宋体" w:cs="宋体"/>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14:textFill>
                  <w14:solidFill>
                    <w14:schemeClr w14:val="tx1"/>
                  </w14:solidFill>
                </w14:textFill>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符合第五部分“投标文件格式”中“</w:t>
            </w:r>
            <w:r>
              <w:rPr>
                <w:rFonts w:hint="eastAsia" w:ascii="宋体" w:hAnsi="宋体" w:cs="宋体"/>
                <w:color w:val="000000" w:themeColor="text1"/>
                <w:lang w:eastAsia="zh-CN"/>
                <w14:textFill>
                  <w14:solidFill>
                    <w14:schemeClr w14:val="tx1"/>
                  </w14:solidFill>
                </w14:textFill>
              </w:rPr>
              <w:t>四</w:t>
            </w:r>
            <w:r>
              <w:rPr>
                <w:rFonts w:hint="eastAsia" w:ascii="宋体" w:hAnsi="宋体" w:cs="宋体"/>
                <w:color w:val="000000" w:themeColor="text1"/>
                <w14:textFill>
                  <w14:solidFill>
                    <w14:schemeClr w14:val="tx1"/>
                  </w14:solidFill>
                </w14:textFill>
              </w:rPr>
              <w:t>、投标报价表”规定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符合第二部分“投标人须知前附表”第</w:t>
            </w:r>
            <w:r>
              <w:rPr>
                <w:rFonts w:hint="eastAsia" w:ascii="宋体" w:hAnsi="宋体" w:cs="宋体"/>
                <w:color w:val="000000" w:themeColor="text1"/>
                <w:lang w:val="en-US" w:eastAsia="zh-CN"/>
                <w14:textFill>
                  <w14:solidFill>
                    <w14:schemeClr w14:val="tx1"/>
                  </w14:solidFill>
                </w14:textFill>
              </w:rPr>
              <w:t>8</w:t>
            </w:r>
            <w:r>
              <w:rPr>
                <w:rFonts w:hint="eastAsia" w:ascii="宋体" w:hAnsi="宋体" w:cs="宋体"/>
                <w:color w:val="000000" w:themeColor="text1"/>
                <w14:textFill>
                  <w14:solidFill>
                    <w14:schemeClr w14:val="tx1"/>
                  </w14:solidFill>
                </w14:textFill>
              </w:rPr>
              <w:t>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符合招采文件给出的材料/设备及数量，且投标报价不得高于采购单位公布的最高限价，但也不得低于投标人的企业成本。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w:t>
      </w:r>
      <w:bookmarkStart w:id="0" w:name="_Toc71877701"/>
      <w:bookmarkStart w:id="1" w:name="_Toc123786822"/>
      <w:bookmarkStart w:id="2" w:name="_Toc42923333"/>
      <w:r>
        <w:rPr>
          <w:rFonts w:hint="eastAsia" w:ascii="宋体" w:hAnsi="宋体" w:cs="宋体"/>
          <w:b/>
          <w:color w:val="000000" w:themeColor="text1"/>
          <w:sz w:val="30"/>
          <w14:textFill>
            <w14:solidFill>
              <w14:schemeClr w14:val="tx1"/>
            </w14:solidFill>
          </w14:textFill>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bookmarkEnd w:id="0"/>
      <w:bookmarkEnd w:id="1"/>
      <w:bookmarkEnd w:id="2"/>
    </w:p>
    <w:p>
      <w:pPr>
        <w:spacing w:line="400" w:lineRule="exact"/>
        <w:jc w:val="left"/>
        <w:rPr>
          <w:rFonts w:ascii="Times New Roman" w:hAnsi="Times New Roman"/>
          <w:sz w:val="28"/>
          <w:szCs w:val="28"/>
        </w:rPr>
      </w:pPr>
      <w:bookmarkStart w:id="3" w:name="_Toc71877702"/>
      <w:bookmarkStart w:id="4" w:name="_Toc123786823"/>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hint="eastAsia"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hint="eastAsia"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13.2.1从中华人民共和国境内提供的货物的报价均为到场价，价格组成应包括: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1）所供货物的出厂价。</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13.2.2从中华人民共和国境外提供的进口货物的报价均为到场价，价格组成应包括: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1）所供货物的全部进口成本的价格。</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2）要向中华人民共和国政府缴纳的全部关税、增值税和其他税。</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1)货物主要技术指标和性能的详细说明。</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2）投标文件未按照本须知第17条的要求装订、密封和标记的。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1)主持人宣布开标会议注意事项；</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2)主持人宣布参加开标会议人员组成情况；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3)主持人宣布投标文件送达情况；</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4)招采工作小组代表对各投标人《投标文件》的密封情况进行检查，宣布检查结果；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5)招采工作小组开启相应投标人的《投标文件》；</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6)评审组逐一对各投标人的《投标文件》进行符合性检查，并宣布检查结果；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7)评审组逐项公布符合要求的各投标人的投标总报价和质量标准等；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9)评审组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w:t>
      </w:r>
      <w:r>
        <w:rPr>
          <w:rFonts w:hint="eastAsia" w:ascii="Times New Roman" w:hAnsi="Times New Roman"/>
          <w:sz w:val="28"/>
          <w:szCs w:val="28"/>
          <w:lang w:eastAsia="zh-CN"/>
        </w:rPr>
        <w:t>风控（合规）部</w:t>
      </w:r>
      <w:r>
        <w:rPr>
          <w:rFonts w:hint="eastAsia" w:ascii="Times New Roman" w:hAnsi="Times New Roman"/>
          <w:sz w:val="28"/>
          <w:szCs w:val="28"/>
        </w:rPr>
        <w:t>、法律事务部、分公司（项目部）的相关人员参与组成，成员人数为五人及以上单数。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hint="eastAsia" w:ascii="Times New Roman" w:hAnsi="Times New Roman"/>
          <w:sz w:val="28"/>
          <w:szCs w:val="28"/>
        </w:rPr>
        <w:t>27.中选单位的确定</w:t>
      </w:r>
    </w:p>
    <w:p>
      <w:pPr>
        <w:numPr>
          <w:ilvl w:val="255"/>
          <w:numId w:val="0"/>
        </w:numPr>
        <w:spacing w:line="400" w:lineRule="exact"/>
        <w:ind w:left="210" w:leftChars="100"/>
        <w:jc w:val="left"/>
        <w:rPr>
          <w:rFonts w:ascii="Times New Roman" w:hAnsi="Times New Roman"/>
          <w:sz w:val="28"/>
          <w:szCs w:val="28"/>
        </w:rPr>
      </w:pPr>
      <w:r>
        <w:rPr>
          <w:rFonts w:hint="eastAsia" w:ascii="Times New Roman" w:hAnsi="Times New Roman"/>
          <w:sz w:val="28"/>
          <w:szCs w:val="28"/>
        </w:rPr>
        <w:t>27.1公示期满后，各投标单位及相关方无投诉无异议，由招采工作小组确定中选单位。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8</w:t>
      </w:r>
      <w:r>
        <w:rPr>
          <w:rFonts w:ascii="Times New Roman" w:hAnsi="Times New Roman"/>
          <w:sz w:val="28"/>
          <w:szCs w:val="28"/>
        </w:rPr>
        <w:t>.</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9</w:t>
      </w:r>
      <w:r>
        <w:rPr>
          <w:rFonts w:ascii="Times New Roman" w:hAnsi="Times New Roman"/>
          <w:sz w:val="28"/>
          <w:szCs w:val="28"/>
        </w:rPr>
        <w:t>.1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30</w:t>
      </w:r>
      <w:r>
        <w:rPr>
          <w:rFonts w:ascii="Times New Roman" w:hAnsi="Times New Roman"/>
          <w:sz w:val="28"/>
          <w:szCs w:val="28"/>
        </w:rPr>
        <w:t>.3</w:t>
      </w:r>
      <w:r>
        <w:rPr>
          <w:rFonts w:hint="eastAsia" w:ascii="Times New Roman" w:hAnsi="Times New Roman"/>
          <w:sz w:val="28"/>
          <w:szCs w:val="28"/>
        </w:rPr>
        <w:t>采购单位和中选人若无法按中选通知规定签订施工合同时，应协商解决。协商无效时应按相关法律法规解决。</w:t>
      </w:r>
    </w:p>
    <w:bookmarkEnd w:id="3"/>
    <w:bookmarkEnd w:id="4"/>
    <w:p>
      <w:pPr>
        <w:snapToGrid w:val="0"/>
        <w:spacing w:line="360" w:lineRule="auto"/>
        <w:jc w:val="center"/>
        <w:rPr>
          <w:rFonts w:ascii="宋体" w:hAnsi="宋体"/>
          <w:b/>
          <w:color w:val="000000"/>
          <w:sz w:val="44"/>
          <w:szCs w:val="44"/>
          <w:u w:val="single"/>
        </w:rPr>
      </w:pPr>
      <w:bookmarkStart w:id="5" w:name="_Hlt42935964"/>
      <w:bookmarkEnd w:id="5"/>
      <w:bookmarkStart w:id="6" w:name="_Hlt42923257"/>
      <w:bookmarkEnd w:id="6"/>
      <w:bookmarkStart w:id="7" w:name="_Toc91392962"/>
      <w:bookmarkStart w:id="8" w:name="_Toc35342046"/>
      <w:bookmarkStart w:id="9" w:name="_Toc50864444"/>
      <w:bookmarkStart w:id="10" w:name="_Toc123786890"/>
    </w:p>
    <w:p>
      <w:pPr>
        <w:snapToGrid w:val="0"/>
        <w:spacing w:line="360" w:lineRule="auto"/>
        <w:jc w:val="center"/>
        <w:outlineLvl w:val="3"/>
        <w:rPr>
          <w:rFonts w:ascii="宋体" w:hAnsi="宋体" w:cs="宋体"/>
          <w:b/>
          <w:sz w:val="30"/>
        </w:rPr>
      </w:pPr>
      <w:r>
        <w:rPr>
          <w:rFonts w:hint="eastAsia" w:ascii="宋体" w:hAnsi="宋体"/>
          <w:b/>
          <w:color w:val="000000"/>
          <w:sz w:val="44"/>
          <w:szCs w:val="44"/>
          <w:u w:val="single"/>
          <w:lang w:val="en-US" w:eastAsia="zh-CN"/>
        </w:rPr>
        <w:t xml:space="preserve">   </w:t>
      </w:r>
      <w:r>
        <w:rPr>
          <w:rFonts w:hint="eastAsia" w:ascii="宋体" w:hAnsi="宋体" w:cs="宋体"/>
          <w:b/>
          <w:sz w:val="30"/>
        </w:rPr>
        <w:t>第五部分 合同范本</w:t>
      </w:r>
    </w:p>
    <w:p>
      <w:pPr>
        <w:widowControl/>
        <w:adjustRightInd/>
        <w:snapToGrid/>
        <w:spacing w:before="0" w:beforeAutospacing="0" w:after="0" w:afterAutospacing="0" w:line="240" w:lineRule="auto"/>
        <w:jc w:val="center"/>
        <w:rPr>
          <w:rFonts w:hint="eastAsia" w:ascii="宋体" w:hAnsi="宋体"/>
          <w:b/>
          <w:color w:val="000000"/>
          <w:sz w:val="44"/>
          <w:szCs w:val="44"/>
          <w:u w:val="single"/>
          <w:lang w:val="en-US" w:eastAsia="zh-CN"/>
        </w:rPr>
      </w:pPr>
      <w:r>
        <w:rPr>
          <w:rFonts w:hint="eastAsia" w:ascii="宋体" w:hAnsi="宋体" w:cs="宋体"/>
          <w:bCs/>
          <w:sz w:val="28"/>
          <w:szCs w:val="28"/>
        </w:rPr>
        <w:t>（附本次招采的合同范本）</w:t>
      </w:r>
      <w:r>
        <w:rPr>
          <w:rFonts w:hint="eastAsia" w:ascii="宋体" w:hAnsi="宋体"/>
          <w:b/>
          <w:color w:val="000000"/>
          <w:sz w:val="44"/>
          <w:szCs w:val="44"/>
          <w:u w:val="single"/>
          <w:lang w:val="en-US" w:eastAsia="zh-CN"/>
        </w:rPr>
        <w:t xml:space="preserve">  </w:t>
      </w:r>
    </w:p>
    <w:p>
      <w:pPr>
        <w:adjustRightInd w:val="0"/>
        <w:snapToGrid w:val="0"/>
        <w:spacing w:before="100" w:beforeAutospacing="1" w:after="100" w:afterAutospacing="1" w:line="540" w:lineRule="exact"/>
        <w:jc w:val="center"/>
        <w:rPr>
          <w:rFonts w:ascii="Times New Roman" w:hAnsi="Times New Roman" w:eastAsia="黑体" w:cs="Times New Roman"/>
          <w:color w:val="auto"/>
          <w:sz w:val="36"/>
          <w:szCs w:val="28"/>
        </w:rPr>
      </w:pPr>
      <w:r>
        <w:rPr>
          <w:rFonts w:hint="eastAsia" w:ascii="Times New Roman" w:hAnsi="Times New Roman" w:eastAsia="黑体" w:cs="Times New Roman"/>
          <w:color w:val="auto"/>
          <w:sz w:val="36"/>
          <w:szCs w:val="28"/>
        </w:rPr>
        <w:t>重庆对外建设（集团）有限公司</w:t>
      </w:r>
    </w:p>
    <w:p>
      <w:pPr>
        <w:adjustRightInd w:val="0"/>
        <w:snapToGrid w:val="0"/>
        <w:spacing w:before="100" w:beforeAutospacing="1" w:after="100" w:afterAutospacing="1" w:line="400" w:lineRule="exact"/>
        <w:jc w:val="center"/>
        <w:rPr>
          <w:rFonts w:hint="eastAsia" w:ascii="Times New Roman" w:hAnsi="Times New Roman" w:eastAsia="黑体" w:cs="Times New Roman"/>
          <w:sz w:val="36"/>
          <w:szCs w:val="28"/>
        </w:rPr>
      </w:pPr>
      <w:r>
        <w:rPr>
          <w:rFonts w:hint="eastAsia" w:ascii="Times New Roman" w:hAnsi="Times New Roman" w:eastAsia="黑体" w:cs="Times New Roman"/>
          <w:sz w:val="36"/>
          <w:szCs w:val="28"/>
        </w:rPr>
        <w:t>________</w:t>
      </w:r>
      <w:r>
        <w:rPr>
          <w:rFonts w:hint="eastAsia" w:eastAsia="黑体" w:cs="Times New Roman"/>
          <w:color w:val="622423"/>
          <w:sz w:val="36"/>
          <w:szCs w:val="28"/>
          <w:u w:val="single"/>
          <w:lang w:eastAsia="zh-CN"/>
        </w:rPr>
        <w:t>（填：采购标的物，且同类合同适当相互区分）</w:t>
      </w:r>
      <w:r>
        <w:rPr>
          <w:rFonts w:hint="eastAsia" w:ascii="Times New Roman" w:hAnsi="Times New Roman" w:eastAsia="黑体" w:cs="Times New Roman"/>
          <w:sz w:val="36"/>
          <w:szCs w:val="28"/>
        </w:rPr>
        <w:t>采购合同</w:t>
      </w:r>
    </w:p>
    <w:p>
      <w:pPr>
        <w:adjustRightInd w:val="0"/>
        <w:snapToGrid w:val="0"/>
        <w:spacing w:before="100" w:beforeAutospacing="1" w:after="100" w:afterAutospacing="1" w:line="400" w:lineRule="exact"/>
        <w:jc w:val="left"/>
        <w:rPr>
          <w:rFonts w:hint="default" w:ascii="Times New Roman" w:hAnsi="Times New Roman" w:eastAsia="仿宋" w:cs="Times New Roman"/>
          <w:color w:val="auto"/>
          <w:sz w:val="28"/>
          <w:szCs w:val="28"/>
          <w:lang w:val="en-US" w:eastAsia="zh-CN"/>
        </w:rPr>
      </w:pPr>
      <w:r>
        <w:rPr>
          <w:rFonts w:hint="eastAsia" w:eastAsia="仿宋" w:cs="Times New Roman"/>
          <w:b/>
          <w:sz w:val="28"/>
          <w:szCs w:val="28"/>
          <w:lang w:eastAsia="zh-CN"/>
        </w:rPr>
        <w:t>项目名称：</w:t>
      </w:r>
      <w:r>
        <w:rPr>
          <w:rFonts w:hint="eastAsia" w:eastAsia="仿宋" w:cs="Times New Roman"/>
          <w:b/>
          <w:sz w:val="28"/>
          <w:szCs w:val="28"/>
          <w:lang w:val="en-US" w:eastAsia="zh-CN"/>
        </w:rPr>
        <w:t>________________________</w:t>
      </w:r>
    </w:p>
    <w:p>
      <w:pPr>
        <w:adjustRightInd w:val="0"/>
        <w:snapToGrid w:val="0"/>
        <w:spacing w:line="400" w:lineRule="exact"/>
        <w:ind w:left="5670" w:leftChars="2700"/>
        <w:rPr>
          <w:rFonts w:hint="eastAsia" w:ascii="Times New Roman" w:hAnsi="Times New Roman" w:eastAsia="仿宋" w:cs="Times New Roman"/>
          <w:color w:val="auto"/>
          <w:szCs w:val="28"/>
        </w:rPr>
      </w:pP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甲方合同编号：</w:t>
      </w:r>
      <w:r>
        <w:rPr>
          <w:rFonts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乙方合同编号：</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r>
        <w:rPr>
          <w:rFonts w:hint="eastAsia" w:ascii="Times New Roman" w:hAnsi="Times New Roman" w:eastAsia="仿宋" w:cs="Times New Roman"/>
          <w:color w:val="auto"/>
          <w:szCs w:val="28"/>
        </w:rPr>
        <w:t>采购类别：</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r>
        <w:rPr>
          <w:rFonts w:ascii="Times New Roman" w:hAnsi="Times New Roman" w:eastAsia="仿宋" w:cs="Times New Roman"/>
          <w:color w:val="auto"/>
          <w:szCs w:val="28"/>
          <w:u w:val="single"/>
        </w:rPr>
        <w:t xml:space="preserve">  </w:t>
      </w:r>
      <w:r>
        <w:rPr>
          <w:rFonts w:hint="eastAsia" w:ascii="Times New Roman" w:hAnsi="Times New Roman" w:eastAsia="仿宋" w:cs="Times New Roman"/>
          <w:color w:val="auto"/>
          <w:szCs w:val="28"/>
          <w:u w:val="single"/>
        </w:rPr>
        <w:t xml:space="preserve"> </w:t>
      </w:r>
    </w:p>
    <w:p>
      <w:pPr>
        <w:adjustRightInd w:val="0"/>
        <w:snapToGrid w:val="0"/>
        <w:spacing w:line="400" w:lineRule="exact"/>
        <w:ind w:left="5670" w:leftChars="2700"/>
        <w:rPr>
          <w:rFonts w:ascii="Times New Roman" w:hAnsi="Times New Roman" w:eastAsia="仿宋" w:cs="Times New Roman"/>
          <w:color w:val="auto"/>
          <w:szCs w:val="28"/>
          <w:u w:val="single"/>
        </w:rPr>
      </w:pP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甲方：</w:t>
      </w:r>
      <w:r>
        <w:rPr>
          <w:rFonts w:hint="eastAsia" w:ascii="Times New Roman" w:hAnsi="Times New Roman" w:eastAsia="仿宋" w:cs="Times New Roman"/>
          <w:b/>
          <w:color w:val="auto"/>
          <w:sz w:val="28"/>
          <w:szCs w:val="28"/>
          <w:u w:val="single"/>
        </w:rPr>
        <w:t>重庆对外建设（集团）有限公司</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w:t>
      </w:r>
      <w:r>
        <w:rPr>
          <w:rFonts w:ascii="Times New Roman" w:hAnsi="Times New Roman" w:eastAsia="仿宋" w:cs="Times New Roman"/>
          <w:b/>
          <w:color w:val="auto"/>
          <w:sz w:val="28"/>
          <w:szCs w:val="28"/>
          <w:u w:val="single"/>
        </w:rPr>
        <w:t xml:space="preserve">               </w:t>
      </w:r>
      <w:r>
        <w:rPr>
          <w:rFonts w:hint="eastAsia" w:ascii="Times New Roman" w:hAnsi="Times New Roman" w:eastAsia="仿宋" w:cs="Times New Roman"/>
          <w:b/>
          <w:color w:val="auto"/>
          <w:sz w:val="28"/>
          <w:szCs w:val="28"/>
          <w:u w:val="single"/>
          <w:lang w:val="en-US" w:eastAsia="zh-CN"/>
        </w:rPr>
        <w:t xml:space="preserve">               </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通信地址：</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联系人：</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联系电话：</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400" w:lineRule="exact"/>
        <w:jc w:val="left"/>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电子邮箱：</w:t>
      </w:r>
      <w:r>
        <w:rPr>
          <w:rFonts w:ascii="Times New Roman" w:hAnsi="Times New Roman" w:eastAsia="仿宋" w:cs="Times New Roman"/>
          <w:b/>
          <w:color w:val="auto"/>
          <w:sz w:val="28"/>
          <w:szCs w:val="28"/>
          <w:u w:val="single"/>
        </w:rPr>
        <w:t xml:space="preserve">                                                          </w:t>
      </w:r>
    </w:p>
    <w:p>
      <w:pPr>
        <w:adjustRightInd w:val="0"/>
        <w:snapToGrid w:val="0"/>
        <w:spacing w:before="100" w:beforeAutospacing="1" w:after="100" w:afterAutospacing="1" w:line="540" w:lineRule="exact"/>
        <w:ind w:firstLine="562" w:firstLineChars="200"/>
        <w:jc w:val="left"/>
        <w:rPr>
          <w:rFonts w:hint="eastAsia" w:ascii="Times New Roman" w:hAnsi="Times New Roman" w:eastAsia="仿宋" w:cs="Times New Roman"/>
          <w:color w:val="auto"/>
          <w:kern w:val="0"/>
          <w:sz w:val="28"/>
          <w:szCs w:val="28"/>
          <w:lang w:eastAsia="zh-CN"/>
        </w:rPr>
      </w:pP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color w:val="auto"/>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r>
        <w:rPr>
          <w:rFonts w:hint="eastAsia" w:ascii="Times New Roman" w:hAnsi="Times New Roman" w:eastAsia="仿宋" w:cs="Times New Roman"/>
          <w:color w:val="auto"/>
          <w:kern w:val="0"/>
          <w:sz w:val="28"/>
          <w:szCs w:val="28"/>
          <w:lang w:eastAsia="zh-CN"/>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货物信息</w:t>
      </w:r>
      <w:r>
        <w:rPr>
          <w:rFonts w:hint="eastAsia" w:ascii="Times New Roman" w:hAnsi="Times New Roman" w:eastAsia="仿宋" w:cs="Times New Roman"/>
          <w:color w:val="auto"/>
          <w:kern w:val="0"/>
          <w:sz w:val="28"/>
          <w:szCs w:val="28"/>
          <w:lang w:eastAsia="zh-CN"/>
        </w:rPr>
        <w:t>及合同金额</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b/>
          <w:bCs/>
          <w:color w:val="auto"/>
          <w:kern w:val="0"/>
          <w:sz w:val="28"/>
          <w:szCs w:val="28"/>
          <w:lang w:eastAsia="zh-CN"/>
        </w:rPr>
        <w:t>合同附件</w:t>
      </w:r>
      <w:r>
        <w:rPr>
          <w:rFonts w:hint="eastAsia" w:ascii="Times New Roman" w:hAnsi="Times New Roman" w:eastAsia="仿宋" w:cs="Times New Roman"/>
          <w:b/>
          <w:bCs/>
          <w:color w:val="auto"/>
          <w:kern w:val="0"/>
          <w:sz w:val="28"/>
          <w:szCs w:val="28"/>
          <w:lang w:val="en-US" w:eastAsia="zh-CN"/>
        </w:rPr>
        <w:t>1.合同清单</w:t>
      </w:r>
      <w:r>
        <w:rPr>
          <w:rFonts w:hint="eastAsia" w:ascii="Times New Roman" w:hAnsi="Times New Roman" w:eastAsia="仿宋" w:cs="Times New Roman"/>
          <w:color w:val="auto"/>
          <w:kern w:val="0"/>
          <w:sz w:val="28"/>
          <w:szCs w:val="28"/>
          <w:lang w:val="en-US" w:eastAsia="zh-CN"/>
        </w:rPr>
        <w:t>中</w:t>
      </w:r>
      <w:r>
        <w:rPr>
          <w:rFonts w:hint="eastAsia" w:ascii="Times New Roman" w:hAnsi="Times New Roman" w:eastAsia="仿宋" w:cs="Times New Roman"/>
          <w:color w:val="auto"/>
          <w:kern w:val="0"/>
          <w:sz w:val="28"/>
          <w:szCs w:val="28"/>
        </w:rPr>
        <w:t>数量规格为暂定，具体需求的规格、数量及交货时间由甲方根据自身经营业务的需要向乙方提交书面采购订单，由乙方确认后，按双方确认的供货订单确</w:t>
      </w:r>
      <w:r>
        <w:rPr>
          <w:rFonts w:hint="eastAsia" w:ascii="Times New Roman" w:hAnsi="Times New Roman" w:eastAsia="仿宋" w:cs="Times New Roman"/>
          <w:color w:val="auto"/>
          <w:kern w:val="0"/>
          <w:sz w:val="28"/>
          <w:szCs w:val="28"/>
          <w:lang w:eastAsia="zh-CN"/>
        </w:rPr>
        <w:t>的实</w:t>
      </w:r>
      <w:r>
        <w:rPr>
          <w:rFonts w:hint="eastAsia" w:ascii="Times New Roman" w:hAnsi="Times New Roman" w:eastAsia="仿宋" w:cs="Times New Roman"/>
          <w:color w:val="auto"/>
          <w:kern w:val="0"/>
          <w:sz w:val="28"/>
          <w:szCs w:val="28"/>
        </w:rPr>
        <w:t>际数量、单价供货并结算。</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合同总价暂定人民币__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_元（大写：人民币__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_元）。其中，不含税合同价_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_元；增值税税率_</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rPr>
        <w:t>_%；增值税税金______元。以上金额为暂定，以上合同总价最终以实际结算为准。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1.2其他：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ascii="Times New Roman" w:hAnsi="Times New Roman" w:eastAsia="仿宋" w:cs="Times New Roman"/>
          <w:color w:val="auto"/>
          <w:kern w:val="0"/>
          <w:sz w:val="28"/>
          <w:szCs w:val="28"/>
        </w:rPr>
        <w:t>_______________________________</w:t>
      </w:r>
      <w:r>
        <w:rPr>
          <w:rFonts w:hint="eastAsia" w:ascii="Times New Roman" w:hAnsi="Times New Roman" w:eastAsia="仿宋" w:cs="Times New Roman"/>
          <w:color w:val="auto"/>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4</w:t>
      </w:r>
      <w:r>
        <w:rPr>
          <w:rFonts w:hint="eastAsia" w:ascii="Times New Roman" w:hAnsi="Times New Roman" w:eastAsia="仿宋" w:cs="Times New Roman"/>
          <w:color w:val="auto"/>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交（提）货时间及地点：</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4.2</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货物的交货单位：</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交货方法，按下列第</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1</w:t>
      </w:r>
      <w:r>
        <w:rPr>
          <w:rFonts w:hint="eastAsia" w:ascii="Times New Roman" w:hAnsi="Times New Roman" w:eastAsia="仿宋" w:cs="Times New Roman"/>
          <w:color w:val="auto"/>
          <w:kern w:val="0"/>
          <w:sz w:val="28"/>
          <w:szCs w:val="28"/>
        </w:rPr>
        <w:t>）乙方送货；（</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）乙方代运</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w:t>
      </w:r>
      <w:r>
        <w:rPr>
          <w:rFonts w:ascii="Times New Roman" w:hAnsi="Times New Roman" w:eastAsia="仿宋" w:cs="Times New Roman"/>
          <w:color w:val="auto"/>
          <w:kern w:val="0"/>
          <w:sz w:val="28"/>
          <w:szCs w:val="28"/>
        </w:rPr>
        <w:t>3</w:t>
      </w:r>
      <w:r>
        <w:rPr>
          <w:rFonts w:hint="eastAsia" w:ascii="Times New Roman" w:hAnsi="Times New Roman" w:eastAsia="仿宋" w:cs="Times New Roman"/>
          <w:color w:val="auto"/>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4.4 运输方式：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4.5</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交货地点和接货单位（或接货人）：</w:t>
      </w:r>
      <w:r>
        <w:rPr>
          <w:rFonts w:ascii="Times New Roman" w:hAnsi="Times New Roman" w:eastAsia="仿宋" w:cs="Times New Roman"/>
          <w:color w:val="auto"/>
          <w:kern w:val="0"/>
          <w:sz w:val="28"/>
          <w:szCs w:val="28"/>
          <w:u w:val="single"/>
        </w:rPr>
        <w:t>_     _    _________ _____</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4.6</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现场卸货由</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4.7</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货物交货数量的正负尾差、合理磅差和在途自然减（增）量规定及计算方法：</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4.8</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4.9 质量保证期：乙方向甲方提供货物质量保证期限至少应为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4.10 货物保险：乙方交货前应购买相当于货值110%并以甲方为受益人的货物保险，并覆盖货物装运、拆卸、交付等全过程产生的货物灭失或丢失的风险，否则不利后果由乙方独自承担。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5.1</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支付时间、金额及支付方式：</w:t>
      </w: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val="en-US" w:eastAsia="zh-CN"/>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5.2</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账户</w:t>
      </w:r>
      <w:r>
        <w:rPr>
          <w:rFonts w:hint="eastAsia" w:ascii="Times New Roman" w:hAnsi="Times New Roman" w:eastAsia="仿宋" w:cs="Times New Roman"/>
          <w:color w:val="auto"/>
          <w:kern w:val="0"/>
          <w:sz w:val="28"/>
          <w:szCs w:val="28"/>
          <w:lang w:eastAsia="zh-CN"/>
        </w:rPr>
        <w:t>名</w:t>
      </w:r>
      <w:r>
        <w:rPr>
          <w:rFonts w:hint="eastAsia" w:ascii="Times New Roman" w:hAnsi="Times New Roman" w:eastAsia="仿宋" w:cs="Times New Roman"/>
          <w:color w:val="auto"/>
          <w:kern w:val="0"/>
          <w:sz w:val="28"/>
          <w:szCs w:val="28"/>
        </w:rPr>
        <w:t>称：</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开</w:t>
      </w:r>
      <w:r>
        <w:rPr>
          <w:rFonts w:hint="eastAsia" w:ascii="Times New Roman" w:hAnsi="Times New Roman" w:eastAsia="仿宋" w:cs="Times New Roman"/>
          <w:color w:val="auto"/>
          <w:kern w:val="0"/>
          <w:sz w:val="28"/>
          <w:szCs w:val="28"/>
          <w:lang w:eastAsia="zh-CN"/>
        </w:rPr>
        <w:t>户</w:t>
      </w:r>
      <w:r>
        <w:rPr>
          <w:rFonts w:hint="eastAsia" w:ascii="Times New Roman" w:hAnsi="Times New Roman" w:eastAsia="仿宋" w:cs="Times New Roman"/>
          <w:color w:val="auto"/>
          <w:kern w:val="0"/>
          <w:sz w:val="28"/>
          <w:szCs w:val="28"/>
        </w:rPr>
        <w:t>行：</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银行账号：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5.3</w:t>
      </w:r>
      <w:r>
        <w:rPr>
          <w:rFonts w:hint="eastAsia" w:ascii="Times New Roman" w:hAnsi="Times New Roman" w:eastAsia="仿宋" w:cs="Times New Roman"/>
          <w:color w:val="auto"/>
          <w:kern w:val="0"/>
          <w:sz w:val="28"/>
          <w:szCs w:val="28"/>
          <w:lang w:val="en-US" w:eastAsia="zh-CN"/>
        </w:rPr>
        <w:t>.</w:t>
      </w:r>
      <w:r>
        <w:rPr>
          <w:rFonts w:hint="eastAsia" w:ascii="Times New Roman" w:hAnsi="Times New Roman" w:eastAsia="仿宋" w:cs="Times New Roman"/>
          <w:color w:val="auto"/>
          <w:kern w:val="0"/>
          <w:sz w:val="28"/>
          <w:szCs w:val="28"/>
        </w:rPr>
        <w:t>乙方在双方正式确定采购订单之日起</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市</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区</w:t>
      </w:r>
      <w:r>
        <w:rPr>
          <w:rFonts w:ascii="Times New Roman" w:hAnsi="Times New Roman" w:eastAsia="仿宋" w:cs="Times New Roman"/>
          <w:color w:val="auto"/>
          <w:kern w:val="0"/>
          <w:sz w:val="28"/>
          <w:szCs w:val="28"/>
        </w:rPr>
        <w:t>XX</w:t>
      </w:r>
      <w:r>
        <w:rPr>
          <w:rFonts w:hint="eastAsia" w:ascii="Times New Roman" w:hAnsi="Times New Roman" w:eastAsia="仿宋" w:cs="Times New Roman"/>
          <w:color w:val="auto"/>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6.1甲方有权通过第三方（如SGS等）独立检测机构进行验货。甲方或甲方指定的独立的第三方机构在收到货物后_______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6.2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6.3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7.1乙方不能交货的，应向甲方偿付不能交货部分货款的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7.2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7.3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cs="Times New Roman"/>
          <w:color w:val="auto"/>
          <w:kern w:val="0"/>
          <w:sz w:val="28"/>
          <w:szCs w:val="28"/>
          <w:u w:val="single"/>
        </w:rPr>
      </w:pPr>
      <w:r>
        <w:rPr>
          <w:rFonts w:hint="eastAsia" w:ascii="Times New Roman" w:hAnsi="Times New Roman" w:eastAsia="仿宋" w:cs="Times New Roman"/>
          <w:color w:val="auto"/>
          <w:kern w:val="0"/>
          <w:sz w:val="28"/>
          <w:szCs w:val="28"/>
        </w:rPr>
        <w:t>7.4乙方逾期交货的，每逾期一日，应按照货款总额</w:t>
      </w:r>
      <w:r>
        <w:rPr>
          <w:rFonts w:hint="eastAsia" w:ascii="Times New Roman" w:hAnsi="Times New Roman" w:eastAsia="仿宋" w:cs="Times New Roman"/>
          <w:color w:val="auto"/>
          <w:kern w:val="0"/>
          <w:sz w:val="28"/>
          <w:szCs w:val="28"/>
          <w:lang w:val="en-US" w:eastAsia="zh-CN"/>
        </w:rPr>
        <w:t>0.</w:t>
      </w:r>
      <w:r>
        <w:rPr>
          <w:rFonts w:ascii="Times New Roman" w:hAnsi="Times New Roman" w:eastAsia="仿宋" w:cs="Times New Roman"/>
          <w:color w:val="auto"/>
          <w:kern w:val="0"/>
          <w:sz w:val="28"/>
          <w:szCs w:val="28"/>
        </w:rPr>
        <w:t>2</w:t>
      </w:r>
      <w:r>
        <w:rPr>
          <w:rFonts w:hint="eastAsia" w:ascii="Times New Roman" w:hAnsi="Times New Roman" w:eastAsia="仿宋" w:cs="Times New Roman"/>
          <w:color w:val="auto"/>
          <w:kern w:val="0"/>
          <w:sz w:val="28"/>
          <w:szCs w:val="28"/>
        </w:rPr>
        <w:t>‰每天向甲方支付违约金，逾期超过</w:t>
      </w:r>
      <w:r>
        <w:rPr>
          <w:rFonts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日的，甲方有权拒绝接受货物并要求乙方支付货款的</w:t>
      </w:r>
      <w:r>
        <w:rPr>
          <w:rFonts w:ascii="Times New Roman" w:hAnsi="Times New Roman" w:eastAsia="仿宋" w:cs="Times New Roman"/>
          <w:color w:val="auto"/>
          <w:kern w:val="0"/>
          <w:sz w:val="28"/>
          <w:szCs w:val="28"/>
          <w:u w:val="single"/>
        </w:rPr>
        <w:t>_____</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作为违约金</w:t>
      </w:r>
      <w:r>
        <w:rPr>
          <w:rFonts w:ascii="Times New Roman" w:hAnsi="Times New Roman" w:eastAsia="仿宋" w:cs="Times New Roman"/>
          <w:color w:val="auto"/>
          <w:kern w:val="0"/>
          <w:sz w:val="28"/>
          <w:szCs w:val="28"/>
        </w:rPr>
        <w:t>,</w:t>
      </w:r>
      <w:r>
        <w:rPr>
          <w:rFonts w:hint="eastAsia" w:ascii="Times New Roman" w:hAnsi="Times New Roman" w:eastAsia="仿宋" w:cs="Times New Roman"/>
          <w:color w:val="auto"/>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7.5乙方提前交货的、多交的和品种、型号、规格、花色、质量不符合合同规定的货物，甲方在代保管期内实际支付的保管、保养等费用以及非因甲方保管不善而发生的损失，应当由乙方承担。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7.6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cs="Times New Roman"/>
          <w:color w:val="auto"/>
          <w:kern w:val="0"/>
          <w:sz w:val="28"/>
          <w:szCs w:val="28"/>
          <w:u w:val="single"/>
        </w:rPr>
        <w:t>十五</w:t>
      </w:r>
      <w:r>
        <w:rPr>
          <w:rFonts w:hint="eastAsia" w:ascii="Times New Roman" w:hAnsi="Times New Roman" w:eastAsia="仿宋" w:cs="Times New Roman"/>
          <w:color w:val="auto"/>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7.8</w:t>
      </w:r>
      <w:r>
        <w:rPr>
          <w:rFonts w:hint="eastAsia" w:ascii="Times New Roman" w:hAnsi="Times New Roman" w:eastAsia="仿宋" w:cs="Times New Roman"/>
          <w:color w:val="auto"/>
          <w:sz w:val="28"/>
          <w:szCs w:val="28"/>
        </w:rPr>
        <w:t>乙方提供给甲方的增值税专用发票必须符合甲方验票、抵扣的要求，乙方必须在发票开具之日起</w:t>
      </w:r>
      <w:r>
        <w:rPr>
          <w:rFonts w:ascii="Times New Roman" w:hAnsi="Times New Roman" w:eastAsia="仿宋" w:cs="Times New Roman"/>
          <w:color w:val="auto"/>
          <w:sz w:val="28"/>
          <w:szCs w:val="28"/>
        </w:rPr>
        <w:t>120</w:t>
      </w:r>
      <w:r>
        <w:rPr>
          <w:rFonts w:hint="eastAsia" w:ascii="Times New Roman" w:hAnsi="Times New Roman" w:eastAsia="仿宋" w:cs="Times New Roman"/>
          <w:color w:val="auto"/>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8.1甲方自提货物未按双方确认的日期或合同规定的日期提货的，乙方实际支付的代为保管、保养的费用由</w:t>
      </w:r>
      <w:r>
        <w:rPr>
          <w:rFonts w:hint="eastAsia" w:ascii="Times New Roman" w:hAnsi="Times New Roman" w:eastAsia="仿宋" w:cs="Times New Roman"/>
          <w:color w:val="auto"/>
          <w:kern w:val="0"/>
          <w:sz w:val="28"/>
          <w:szCs w:val="28"/>
          <w:u w:val="single"/>
        </w:rPr>
        <w:t>甲方</w:t>
      </w:r>
      <w:r>
        <w:rPr>
          <w:rFonts w:hint="eastAsia" w:ascii="Times New Roman" w:hAnsi="Times New Roman" w:eastAsia="仿宋" w:cs="Times New Roman"/>
          <w:color w:val="auto"/>
          <w:kern w:val="0"/>
          <w:sz w:val="28"/>
          <w:szCs w:val="28"/>
        </w:rPr>
        <w:t>承担。</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8.2甲方如错填到货地点或接货人，或对乙方提出错误异议，应承担乙方因此所受的损失。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10.1按本合同规定应该偿付的违约金、赔偿金、保管保养费和各种经济损失，应当在明确责任后</w:t>
      </w:r>
      <w:r>
        <w:rPr>
          <w:rFonts w:hint="eastAsia" w:ascii="Times New Roman" w:hAnsi="Times New Roman" w:eastAsia="仿宋" w:cs="Times New Roman"/>
          <w:color w:val="auto"/>
          <w:kern w:val="0"/>
          <w:sz w:val="28"/>
          <w:szCs w:val="28"/>
          <w:u w:val="single"/>
        </w:rPr>
        <w:t>10</w:t>
      </w:r>
      <w:r>
        <w:rPr>
          <w:rFonts w:hint="eastAsia" w:ascii="Times New Roman" w:hAnsi="Times New Roman" w:eastAsia="仿宋" w:cs="Times New Roman"/>
          <w:color w:val="auto"/>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10.2解决合同纠纷的方式：凡因履行本合同所发生的或与本合同有关的一切争议，甲、乙双方应通过友好协商解决；如果协商不能解决，任何一方可向甲方住所地有管辖权的人民法院提起诉讼。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10.3.1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10.3.2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10.3.3</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一方当事人的送达地址需要变更时应当履行通知义务，通过邮政</w:t>
      </w:r>
      <w:r>
        <w:rPr>
          <w:rFonts w:ascii="Times New Roman" w:hAnsi="Times New Roman" w:eastAsia="仿宋" w:cs="Times New Roman"/>
          <w:color w:val="auto"/>
          <w:kern w:val="0"/>
          <w:sz w:val="28"/>
          <w:szCs w:val="28"/>
        </w:rPr>
        <w:t>EMS</w:t>
      </w:r>
      <w:r>
        <w:rPr>
          <w:rFonts w:hint="eastAsia" w:ascii="Times New Roman" w:hAnsi="Times New Roman" w:eastAsia="仿宋" w:cs="Times New Roman"/>
          <w:color w:val="auto"/>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10.3.4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10.4.乙方承诺、保证并同意：</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10.4.1.已经收到并知晓重庆对外建设集团合规管理要求，同意遵守所有适用的法律、法规及行业行为准则以及重庆对外建设集团诚信合规管理办法，禁止欺诈、腐败、贿赂等不当行为。</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10.4.2.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（1）政府的官员、员工和代表，以及代表政府行事的其他人员（或其他被授权行使公权力的人员）；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（2）国际组织的领导、官员和代表；</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（3）政府机构候选人，政党领导、员工和代表，王室成员；</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（4）国有或国家控股公司或实体的官员和员工；</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 xml:space="preserve">（5）上述人员的近亲属或紧密关系人。 </w:t>
      </w:r>
    </w:p>
    <w:p>
      <w:pPr>
        <w:adjustRightInd w:val="0"/>
        <w:snapToGrid w:val="0"/>
        <w:spacing w:before="100" w:beforeAutospacing="1" w:after="100" w:afterAutospacing="1" w:line="540" w:lineRule="exact"/>
        <w:ind w:firstLine="560" w:firstLineChars="200"/>
        <w:jc w:val="left"/>
        <w:rPr>
          <w:rFonts w:hint="eastAsia" w:ascii="Times New Roman" w:hAnsi="Times New Roman" w:eastAsia="仿宋"/>
          <w:kern w:val="0"/>
          <w:sz w:val="28"/>
          <w:szCs w:val="28"/>
          <w:lang w:val="en-US" w:eastAsia="zh-CN"/>
        </w:rPr>
      </w:pPr>
      <w:r>
        <w:rPr>
          <w:rFonts w:hint="eastAsia" w:ascii="Times New Roman" w:hAnsi="Times New Roman" w:eastAsia="仿宋"/>
          <w:kern w:val="0"/>
          <w:sz w:val="28"/>
          <w:szCs w:val="28"/>
          <w:lang w:val="en-US" w:eastAsia="zh-CN"/>
        </w:rPr>
        <w:t>10.4.3.不存在任何针对乙方或其任何高管和员工的正在进行的刑事调查，也没有因与贿赂、腐败或违反商业法律有关的不当行为而在中国或其他国家受过民事或刑事执行措施。</w:t>
      </w:r>
    </w:p>
    <w:p>
      <w:pPr>
        <w:adjustRightInd w:val="0"/>
        <w:snapToGrid w:val="0"/>
        <w:spacing w:before="100" w:beforeAutospacing="1" w:after="100" w:afterAutospacing="1" w:line="540" w:lineRule="exact"/>
        <w:ind w:firstLine="560" w:firstLineChars="200"/>
        <w:jc w:val="left"/>
      </w:pPr>
      <w:r>
        <w:rPr>
          <w:rFonts w:hint="eastAsia" w:ascii="Times New Roman" w:hAnsi="Times New Roman" w:eastAsia="仿宋"/>
          <w:kern w:val="0"/>
          <w:sz w:val="28"/>
          <w:szCs w:val="28"/>
          <w:lang w:val="en-US" w:eastAsia="zh-CN"/>
        </w:rPr>
        <w:t>10.4.4.违反上述规定，甲方有权立即解除合同并追偿损失。</w:t>
      </w: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10.4</w:t>
      </w:r>
      <w:r>
        <w:rPr>
          <w:rFonts w:hint="eastAsia" w:ascii="Times New Roman" w:hAnsi="Times New Roman" w:eastAsia="仿宋" w:cs="Times New Roman"/>
          <w:color w:val="auto"/>
          <w:kern w:val="0"/>
          <w:sz w:val="28"/>
          <w:szCs w:val="28"/>
          <w:lang w:val="en-US" w:eastAsia="zh-CN"/>
        </w:rPr>
        <w:t>.5.</w:t>
      </w:r>
      <w:r>
        <w:rPr>
          <w:rFonts w:hint="eastAsia" w:ascii="Times New Roman" w:hAnsi="Times New Roman" w:eastAsia="仿宋" w:cs="Times New Roman"/>
          <w:color w:val="auto"/>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份，甲执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份，乙方执</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u w:val="single"/>
          <w:lang w:val="en-US" w:eastAsia="zh-CN"/>
        </w:rPr>
        <w:t xml:space="preserve">  </w:t>
      </w:r>
      <w:r>
        <w:rPr>
          <w:rFonts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份。</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lang w:eastAsia="zh-CN"/>
        </w:rPr>
        <w:t>附件：</w:t>
      </w:r>
      <w:r>
        <w:rPr>
          <w:rFonts w:hint="eastAsia" w:ascii="Times New Roman" w:hAnsi="Times New Roman" w:eastAsia="仿宋" w:cs="Times New Roman"/>
          <w:color w:val="auto"/>
          <w:kern w:val="0"/>
          <w:sz w:val="28"/>
          <w:szCs w:val="28"/>
          <w:lang w:val="en-US" w:eastAsia="zh-CN"/>
        </w:rPr>
        <w:t>1._____________（填：合同名称）合同清单。</w:t>
      </w:r>
    </w:p>
    <w:p>
      <w:pPr>
        <w:adjustRightInd w:val="0"/>
        <w:snapToGrid w:val="0"/>
        <w:spacing w:before="100" w:beforeAutospacing="1" w:after="100" w:afterAutospacing="1" w:line="540" w:lineRule="exact"/>
        <w:ind w:firstLine="700" w:firstLineChars="250"/>
        <w:jc w:val="left"/>
        <w:rPr>
          <w:rFonts w:hint="eastAsia" w:ascii="Times New Roman" w:hAnsi="Times New Roman" w:eastAsia="仿宋" w:cs="Times New Roman"/>
          <w:color w:val="auto"/>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（以下无正文，为签字盖章页）</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甲方（盖章）：重庆对外建设（集团）有限公司</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default" w:ascii="Times New Roman" w:hAnsi="Times New Roman" w:eastAsia="仿宋" w:cs="Times New Roman"/>
          <w:color w:val="auto"/>
          <w:kern w:val="0"/>
          <w:sz w:val="28"/>
          <w:szCs w:val="28"/>
          <w:lang w:val="en-US" w:eastAsia="zh-CN"/>
        </w:rPr>
      </w:pPr>
      <w:r>
        <w:rPr>
          <w:rFonts w:hint="eastAsia" w:ascii="Times New Roman" w:hAnsi="Times New Roman" w:eastAsia="仿宋" w:cs="Times New Roman"/>
          <w:color w:val="auto"/>
          <w:kern w:val="0"/>
          <w:sz w:val="28"/>
          <w:szCs w:val="28"/>
        </w:rPr>
        <w:t>乙方（盖章）：</w:t>
      </w:r>
      <w:r>
        <w:rPr>
          <w:rFonts w:hint="eastAsia" w:ascii="Times New Roman" w:hAnsi="Times New Roman" w:eastAsia="仿宋" w:cs="Times New Roman"/>
          <w:color w:val="auto"/>
          <w:kern w:val="0"/>
          <w:sz w:val="28"/>
          <w:szCs w:val="28"/>
          <w:lang w:val="en-US" w:eastAsia="zh-CN"/>
        </w:rPr>
        <w:t xml:space="preserve">                          </w:t>
      </w: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法定代表人或授权代表盖章或签字：</w:t>
      </w: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hint="eastAsia" w:ascii="Times New Roman" w:hAnsi="Times New Roman" w:eastAsia="仿宋" w:cs="Times New Roman"/>
          <w:color w:val="auto"/>
          <w:kern w:val="0"/>
          <w:sz w:val="28"/>
          <w:szCs w:val="28"/>
        </w:rPr>
      </w:pPr>
    </w:p>
    <w:p>
      <w:pPr>
        <w:numPr>
          <w:ilvl w:val="0"/>
          <w:numId w:val="0"/>
        </w:numPr>
        <w:adjustRightInd w:val="0"/>
        <w:snapToGrid w:val="0"/>
        <w:spacing w:before="100" w:beforeAutospacing="1" w:after="100" w:afterAutospacing="1" w:line="540" w:lineRule="exact"/>
        <w:rPr>
          <w:rFonts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 xml:space="preserve">签订日期：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lang w:val="en-US" w:eastAsia="zh-CN"/>
        </w:rPr>
        <w:t>2021</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年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月 </w:t>
      </w:r>
      <w:r>
        <w:rPr>
          <w:rFonts w:ascii="Times New Roman" w:hAnsi="Times New Roman" w:eastAsia="仿宋" w:cs="Times New Roman"/>
          <w:color w:val="auto"/>
          <w:kern w:val="0"/>
          <w:sz w:val="28"/>
          <w:szCs w:val="28"/>
        </w:rPr>
        <w:t xml:space="preserve"> </w:t>
      </w:r>
      <w:r>
        <w:rPr>
          <w:rFonts w:hint="eastAsia" w:ascii="Times New Roman" w:hAnsi="Times New Roman" w:eastAsia="仿宋" w:cs="Times New Roman"/>
          <w:color w:val="auto"/>
          <w:kern w:val="0"/>
          <w:sz w:val="28"/>
          <w:szCs w:val="28"/>
        </w:rPr>
        <w:t xml:space="preserve"> 日</w:t>
      </w:r>
    </w:p>
    <w:p>
      <w:pPr>
        <w:rPr>
          <w:color w:val="auto"/>
        </w:rPr>
        <w:sectPr>
          <w:pgSz w:w="11906" w:h="16838"/>
          <w:pgMar w:top="1440" w:right="1800" w:bottom="1440" w:left="1800" w:header="851" w:footer="992" w:gutter="0"/>
          <w:cols w:space="720" w:num="1"/>
          <w:docGrid w:type="lines" w:linePitch="312" w:charSpace="0"/>
        </w:sectPr>
      </w:pPr>
    </w:p>
    <w:tbl>
      <w:tblPr>
        <w:tblStyle w:val="7"/>
        <w:tblW w:w="138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8"/>
        <w:gridCol w:w="1885"/>
        <w:gridCol w:w="2129"/>
        <w:gridCol w:w="1243"/>
        <w:gridCol w:w="1343"/>
        <w:gridCol w:w="1212"/>
        <w:gridCol w:w="1177"/>
        <w:gridCol w:w="669"/>
        <w:gridCol w:w="1234"/>
        <w:gridCol w:w="13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0567" w:type="dxa"/>
            <w:gridSpan w:val="7"/>
            <w:noWrap w:val="0"/>
            <w:vAlign w:val="center"/>
          </w:tcPr>
          <w:p>
            <w:pPr>
              <w:keepNext w:val="0"/>
              <w:keepLines w:val="0"/>
              <w:widowControl/>
              <w:suppressLineNumbers w:val="0"/>
              <w:jc w:val="center"/>
              <w:textAlignment w:val="center"/>
              <w:rPr>
                <w:rFonts w:ascii="黑体" w:hAnsi="宋体" w:eastAsia="黑体" w:cs="黑体"/>
                <w:i w:val="0"/>
                <w:color w:val="auto"/>
                <w:sz w:val="40"/>
                <w:szCs w:val="40"/>
                <w:u w:val="none"/>
              </w:rPr>
            </w:pPr>
            <w:r>
              <w:rPr>
                <w:rFonts w:hint="eastAsia" w:ascii="黑体" w:hAnsi="宋体" w:eastAsia="黑体" w:cs="黑体"/>
                <w:i w:val="0"/>
                <w:color w:val="auto"/>
                <w:kern w:val="0"/>
                <w:sz w:val="40"/>
                <w:szCs w:val="40"/>
                <w:u w:val="none"/>
                <w:lang w:val="en-US" w:eastAsia="zh-CN" w:bidi="ar"/>
              </w:rPr>
              <w:t>表1._____________（填：合同名称）合同清单</w:t>
            </w:r>
          </w:p>
        </w:tc>
        <w:tc>
          <w:tcPr>
            <w:tcW w:w="1903" w:type="dxa"/>
            <w:gridSpan w:val="2"/>
            <w:noWrap w:val="0"/>
            <w:vAlign w:val="center"/>
          </w:tcPr>
          <w:p>
            <w:pPr>
              <w:rPr>
                <w:rFonts w:hint="eastAsia" w:ascii="宋体" w:hAnsi="宋体" w:eastAsia="宋体" w:cs="宋体"/>
                <w:i w:val="0"/>
                <w:color w:val="auto"/>
                <w:sz w:val="33"/>
                <w:szCs w:val="33"/>
                <w:u w:val="none"/>
              </w:rPr>
            </w:pPr>
            <w:r>
              <w:rPr>
                <w:rFonts w:hint="eastAsia" w:ascii="宋体" w:hAnsi="宋体" w:eastAsia="宋体" w:cs="宋体"/>
                <w:i w:val="0"/>
                <w:color w:val="auto"/>
                <w:kern w:val="0"/>
                <w:sz w:val="28"/>
                <w:szCs w:val="28"/>
                <w:u w:val="none"/>
                <w:lang w:val="en-US" w:eastAsia="zh-CN" w:bidi="ar"/>
              </w:rPr>
              <w:t>金额单位：元</w:t>
            </w:r>
          </w:p>
        </w:tc>
        <w:tc>
          <w:tcPr>
            <w:tcW w:w="1362" w:type="dxa"/>
            <w:noWrap w:val="0"/>
            <w:vAlign w:val="center"/>
          </w:tcPr>
          <w:p>
            <w:pPr>
              <w:rPr>
                <w:rFonts w:hint="eastAsia" w:ascii="宋体" w:hAnsi="宋体" w:eastAsia="宋体" w:cs="宋体"/>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48"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序号</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货物（或应税劳务、服务等）名称</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货物（或应税劳务、服务等）特征（规格、品牌）</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计量原则及单位</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暂定数量</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税前单价</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税前合价</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税率</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kern w:val="0"/>
                <w:sz w:val="28"/>
                <w:szCs w:val="28"/>
                <w:u w:val="none"/>
                <w:lang w:val="en-US" w:eastAsia="zh-CN" w:bidi="ar"/>
              </w:rPr>
            </w:pPr>
            <w:r>
              <w:rPr>
                <w:rFonts w:hint="eastAsia" w:ascii="宋体" w:hAnsi="宋体" w:cs="宋体"/>
                <w:i w:val="0"/>
                <w:color w:val="auto"/>
                <w:kern w:val="0"/>
                <w:sz w:val="28"/>
                <w:szCs w:val="28"/>
                <w:u w:val="none"/>
                <w:lang w:val="en-US" w:eastAsia="zh-CN" w:bidi="ar"/>
              </w:rPr>
              <w:t>税后单价</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3</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eastAsia" w:ascii="Times New Roman" w:hAnsi="Times New Roman" w:cs="Times New Roman"/>
                <w:i w:val="0"/>
                <w:color w:val="auto"/>
                <w:kern w:val="0"/>
                <w:sz w:val="28"/>
                <w:szCs w:val="28"/>
                <w:u w:val="none"/>
                <w:lang w:val="en-US" w:eastAsia="zh-CN" w:bidi="ar"/>
              </w:rPr>
              <w:t>0</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3" w:hRule="atLeast"/>
        </w:trPr>
        <w:tc>
          <w:tcPr>
            <w:tcW w:w="15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合计</w:t>
            </w:r>
          </w:p>
        </w:tc>
        <w:tc>
          <w:tcPr>
            <w:tcW w:w="1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21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3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1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eastAsia" w:ascii="Times New Roman" w:hAnsi="Times New Roman" w:cs="Times New Roman"/>
                <w:i w:val="0"/>
                <w:color w:val="auto"/>
                <w:kern w:val="0"/>
                <w:sz w:val="28"/>
                <w:szCs w:val="28"/>
                <w:u w:val="none"/>
                <w:lang w:val="en-US" w:eastAsia="zh-CN" w:bidi="ar"/>
              </w:rPr>
              <w:t>0</w:t>
            </w:r>
          </w:p>
        </w:tc>
        <w:tc>
          <w:tcPr>
            <w:tcW w:w="66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w:t>
            </w:r>
          </w:p>
        </w:tc>
        <w:tc>
          <w:tcPr>
            <w:tcW w:w="12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kern w:val="0"/>
                <w:sz w:val="28"/>
                <w:szCs w:val="28"/>
                <w:u w:val="none"/>
                <w:lang w:val="en-US" w:eastAsia="zh-CN" w:bidi="ar"/>
              </w:rPr>
            </w:pPr>
            <w:r>
              <w:rPr>
                <w:rFonts w:hint="default" w:ascii="Times New Roman" w:hAnsi="Times New Roman" w:eastAsia="宋体" w:cs="Times New Roman"/>
                <w:i w:val="0"/>
                <w:color w:val="auto"/>
                <w:kern w:val="0"/>
                <w:sz w:val="28"/>
                <w:szCs w:val="28"/>
                <w:u w:val="none"/>
                <w:lang w:val="en-US" w:eastAsia="zh-CN" w:bidi="ar"/>
              </w:rPr>
              <w:t>——</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3" w:hRule="atLeast"/>
        </w:trPr>
        <w:tc>
          <w:tcPr>
            <w:tcW w:w="1578"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eastAsia" w:ascii="宋体" w:hAnsi="宋体" w:eastAsia="宋体" w:cs="宋体"/>
                <w:i w:val="0"/>
                <w:color w:val="auto"/>
                <w:sz w:val="28"/>
                <w:szCs w:val="28"/>
                <w:u w:val="none"/>
              </w:rPr>
            </w:pPr>
            <w:r>
              <w:rPr>
                <w:rFonts w:hint="eastAsia" w:ascii="宋体" w:hAnsi="宋体" w:eastAsia="宋体" w:cs="宋体"/>
                <w:i w:val="0"/>
                <w:color w:val="auto"/>
                <w:kern w:val="0"/>
                <w:sz w:val="28"/>
                <w:szCs w:val="28"/>
                <w:u w:val="none"/>
                <w:lang w:val="en-US" w:eastAsia="zh-CN" w:bidi="ar"/>
              </w:rPr>
              <w:t>说明：</w:t>
            </w: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1</w:t>
            </w:r>
            <w:r>
              <w:rPr>
                <w:rFonts w:hint="eastAsia" w:ascii="宋体" w:hAnsi="宋体" w:eastAsia="宋体" w:cs="宋体"/>
                <w:i w:val="0"/>
                <w:color w:val="auto"/>
                <w:kern w:val="0"/>
                <w:sz w:val="28"/>
                <w:szCs w:val="28"/>
                <w:u w:val="none"/>
                <w:lang w:val="en-US" w:eastAsia="zh-CN" w:bidi="ar"/>
              </w:rPr>
              <w:t>、税率按国家法律法规及政策执行。</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578"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28"/>
                <w:szCs w:val="28"/>
                <w:u w:val="none"/>
              </w:rPr>
            </w:pPr>
          </w:p>
        </w:tc>
        <w:tc>
          <w:tcPr>
            <w:tcW w:w="9658" w:type="dxa"/>
            <w:gridSpan w:val="7"/>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ind w:left="0" w:leftChars="0" w:right="0" w:rightChars="0" w:firstLine="0" w:firstLineChars="0"/>
              <w:jc w:val="left"/>
              <w:textAlignment w:val="center"/>
              <w:outlineLvl w:val="9"/>
              <w:rPr>
                <w:rFonts w:hint="default" w:ascii="Times New Roman" w:hAnsi="Times New Roman" w:eastAsia="宋体" w:cs="Times New Roman"/>
                <w:i w:val="0"/>
                <w:color w:val="auto"/>
                <w:sz w:val="28"/>
                <w:szCs w:val="28"/>
                <w:u w:val="none"/>
              </w:rPr>
            </w:pPr>
            <w:r>
              <w:rPr>
                <w:rFonts w:hint="default" w:ascii="Times New Roman" w:hAnsi="Times New Roman" w:eastAsia="宋体" w:cs="Times New Roman"/>
                <w:i w:val="0"/>
                <w:color w:val="auto"/>
                <w:kern w:val="0"/>
                <w:sz w:val="28"/>
                <w:szCs w:val="28"/>
                <w:u w:val="none"/>
                <w:lang w:val="en-US" w:eastAsia="zh-CN" w:bidi="ar"/>
              </w:rPr>
              <w:t>2</w:t>
            </w:r>
            <w:r>
              <w:rPr>
                <w:rFonts w:hint="eastAsia" w:ascii="宋体" w:hAnsi="宋体" w:eastAsia="宋体" w:cs="宋体"/>
                <w:i w:val="0"/>
                <w:color w:val="auto"/>
                <w:kern w:val="0"/>
                <w:sz w:val="28"/>
                <w:szCs w:val="28"/>
                <w:u w:val="none"/>
                <w:lang w:val="en-US" w:eastAsia="zh-CN" w:bidi="ar"/>
              </w:rPr>
              <w:t>、（按需要补充说明。）</w:t>
            </w:r>
          </w:p>
        </w:tc>
        <w:tc>
          <w:tcPr>
            <w:tcW w:w="1234"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c>
          <w:tcPr>
            <w:tcW w:w="1362" w:type="dxa"/>
            <w:noWrap w:val="0"/>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40" w:lineRule="exact"/>
              <w:ind w:left="0" w:leftChars="0" w:right="0" w:rightChars="0" w:firstLine="0" w:firstLineChars="0"/>
              <w:jc w:val="left"/>
              <w:outlineLvl w:val="9"/>
              <w:rPr>
                <w:rFonts w:hint="default" w:ascii="Times New Roman" w:hAnsi="Times New Roman" w:eastAsia="宋体" w:cs="Times New Roman"/>
                <w:i w:val="0"/>
                <w:color w:val="auto"/>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8" w:hRule="atLeast"/>
        </w:trPr>
        <w:tc>
          <w:tcPr>
            <w:tcW w:w="1578" w:type="dxa"/>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合同范本批注：</w:t>
            </w:r>
          </w:p>
        </w:tc>
        <w:tc>
          <w:tcPr>
            <w:tcW w:w="1885" w:type="dxa"/>
            <w:noWrap w:val="0"/>
            <w:vAlign w:val="center"/>
          </w:tcPr>
          <w:p>
            <w:pPr>
              <w:rPr>
                <w:rFonts w:hint="eastAsia" w:ascii="宋体" w:hAnsi="宋体" w:eastAsia="宋体" w:cs="宋体"/>
                <w:i w:val="0"/>
                <w:color w:val="auto"/>
                <w:sz w:val="24"/>
                <w:szCs w:val="24"/>
                <w:u w:val="none"/>
              </w:rPr>
            </w:pPr>
          </w:p>
        </w:tc>
        <w:tc>
          <w:tcPr>
            <w:tcW w:w="2129" w:type="dxa"/>
            <w:noWrap w:val="0"/>
            <w:vAlign w:val="center"/>
          </w:tcPr>
          <w:p>
            <w:pPr>
              <w:rPr>
                <w:rFonts w:hint="eastAsia" w:ascii="宋体" w:hAnsi="宋体" w:eastAsia="宋体" w:cs="宋体"/>
                <w:i w:val="0"/>
                <w:color w:val="auto"/>
                <w:sz w:val="24"/>
                <w:szCs w:val="24"/>
                <w:u w:val="none"/>
              </w:rPr>
            </w:pPr>
          </w:p>
        </w:tc>
        <w:tc>
          <w:tcPr>
            <w:tcW w:w="1243" w:type="dxa"/>
            <w:noWrap w:val="0"/>
            <w:vAlign w:val="center"/>
          </w:tcPr>
          <w:p>
            <w:pPr>
              <w:rPr>
                <w:rFonts w:hint="eastAsia" w:ascii="宋体" w:hAnsi="宋体" w:eastAsia="宋体" w:cs="宋体"/>
                <w:i w:val="0"/>
                <w:color w:val="auto"/>
                <w:sz w:val="24"/>
                <w:szCs w:val="24"/>
                <w:u w:val="none"/>
              </w:rPr>
            </w:pPr>
          </w:p>
        </w:tc>
        <w:tc>
          <w:tcPr>
            <w:tcW w:w="1343" w:type="dxa"/>
            <w:noWrap w:val="0"/>
            <w:vAlign w:val="center"/>
          </w:tcPr>
          <w:p>
            <w:pPr>
              <w:rPr>
                <w:rFonts w:hint="eastAsia" w:ascii="宋体" w:hAnsi="宋体" w:eastAsia="宋体" w:cs="宋体"/>
                <w:i w:val="0"/>
                <w:color w:val="auto"/>
                <w:sz w:val="24"/>
                <w:szCs w:val="24"/>
                <w:u w:val="none"/>
              </w:rPr>
            </w:pPr>
          </w:p>
        </w:tc>
        <w:tc>
          <w:tcPr>
            <w:tcW w:w="1212" w:type="dxa"/>
            <w:noWrap w:val="0"/>
            <w:vAlign w:val="center"/>
          </w:tcPr>
          <w:p>
            <w:pPr>
              <w:rPr>
                <w:rFonts w:hint="eastAsia" w:ascii="宋体" w:hAnsi="宋体" w:eastAsia="宋体" w:cs="宋体"/>
                <w:i w:val="0"/>
                <w:color w:val="auto"/>
                <w:sz w:val="24"/>
                <w:szCs w:val="24"/>
                <w:u w:val="none"/>
              </w:rPr>
            </w:pPr>
          </w:p>
        </w:tc>
        <w:tc>
          <w:tcPr>
            <w:tcW w:w="1177" w:type="dxa"/>
            <w:noWrap w:val="0"/>
            <w:vAlign w:val="center"/>
          </w:tcPr>
          <w:p>
            <w:pPr>
              <w:rPr>
                <w:rFonts w:hint="eastAsia" w:ascii="宋体" w:hAnsi="宋体" w:eastAsia="宋体" w:cs="宋体"/>
                <w:i w:val="0"/>
                <w:color w:val="auto"/>
                <w:sz w:val="24"/>
                <w:szCs w:val="24"/>
                <w:u w:val="none"/>
              </w:rPr>
            </w:pPr>
          </w:p>
        </w:tc>
        <w:tc>
          <w:tcPr>
            <w:tcW w:w="669" w:type="dxa"/>
            <w:noWrap w:val="0"/>
            <w:vAlign w:val="center"/>
          </w:tcPr>
          <w:p>
            <w:pPr>
              <w:rPr>
                <w:rFonts w:hint="eastAsia" w:ascii="宋体" w:hAnsi="宋体" w:eastAsia="宋体" w:cs="宋体"/>
                <w:i w:val="0"/>
                <w:color w:val="auto"/>
                <w:sz w:val="24"/>
                <w:szCs w:val="24"/>
                <w:u w:val="none"/>
              </w:rPr>
            </w:pP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1、此表用于材料采购合同。</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2、若有单位换算的材料，备注说明换算值，换算值可为定值或区间值。</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3、必须明确收货计量方式。</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4" w:hRule="atLeast"/>
        </w:trPr>
        <w:tc>
          <w:tcPr>
            <w:tcW w:w="1578" w:type="dxa"/>
            <w:noWrap w:val="0"/>
            <w:vAlign w:val="center"/>
          </w:tcPr>
          <w:p>
            <w:pPr>
              <w:rPr>
                <w:rFonts w:hint="eastAsia" w:ascii="宋体" w:hAnsi="宋体" w:eastAsia="宋体" w:cs="宋体"/>
                <w:i w:val="0"/>
                <w:color w:val="auto"/>
                <w:sz w:val="24"/>
                <w:szCs w:val="24"/>
                <w:u w:val="none"/>
              </w:rPr>
            </w:pPr>
          </w:p>
        </w:tc>
        <w:tc>
          <w:tcPr>
            <w:tcW w:w="9658" w:type="dxa"/>
            <w:gridSpan w:val="7"/>
            <w:noWrap w:val="0"/>
            <w:vAlign w:val="center"/>
          </w:tcPr>
          <w:p>
            <w:pPr>
              <w:keepNext w:val="0"/>
              <w:keepLines w:val="0"/>
              <w:widowControl/>
              <w:suppressLineNumbers w:val="0"/>
              <w:jc w:val="left"/>
              <w:textAlignment w:val="center"/>
              <w:rPr>
                <w:rFonts w:hint="eastAsia" w:ascii="宋体" w:hAnsi="宋体" w:eastAsia="宋体" w:cs="宋体"/>
                <w:i w:val="0"/>
                <w:color w:val="auto"/>
                <w:sz w:val="24"/>
                <w:szCs w:val="24"/>
                <w:u w:val="none"/>
              </w:rPr>
            </w:pPr>
            <w:r>
              <w:rPr>
                <w:rFonts w:hint="eastAsia" w:ascii="宋体" w:hAnsi="宋体" w:eastAsia="宋体" w:cs="宋体"/>
                <w:i w:val="0"/>
                <w:color w:val="auto"/>
                <w:kern w:val="0"/>
                <w:sz w:val="24"/>
                <w:szCs w:val="24"/>
                <w:u w:val="none"/>
                <w:lang w:val="en-US" w:eastAsia="zh-CN" w:bidi="ar"/>
              </w:rPr>
              <w:t>4、可备注“含税单价”是否包含运输、上下车费等相关信息。</w:t>
            </w:r>
          </w:p>
        </w:tc>
        <w:tc>
          <w:tcPr>
            <w:tcW w:w="1234" w:type="dxa"/>
            <w:noWrap w:val="0"/>
            <w:vAlign w:val="center"/>
          </w:tcPr>
          <w:p>
            <w:pPr>
              <w:rPr>
                <w:rFonts w:hint="eastAsia" w:ascii="宋体" w:hAnsi="宋体" w:eastAsia="宋体" w:cs="宋体"/>
                <w:i w:val="0"/>
                <w:color w:val="auto"/>
                <w:sz w:val="24"/>
                <w:szCs w:val="24"/>
                <w:u w:val="none"/>
              </w:rPr>
            </w:pPr>
          </w:p>
        </w:tc>
        <w:tc>
          <w:tcPr>
            <w:tcW w:w="1362" w:type="dxa"/>
            <w:noWrap w:val="0"/>
            <w:vAlign w:val="center"/>
          </w:tcPr>
          <w:p>
            <w:pPr>
              <w:rPr>
                <w:rFonts w:hint="eastAsia" w:ascii="宋体" w:hAnsi="宋体" w:eastAsia="宋体" w:cs="宋体"/>
                <w:i w:val="0"/>
                <w:color w:val="auto"/>
                <w:sz w:val="24"/>
                <w:szCs w:val="24"/>
                <w:u w:val="none"/>
              </w:rPr>
            </w:pPr>
          </w:p>
        </w:tc>
      </w:tr>
    </w:tbl>
    <w:p>
      <w:pPr>
        <w:rPr>
          <w:color w:val="auto"/>
        </w:rPr>
      </w:pPr>
    </w:p>
    <w:bookmarkEnd w:id="7"/>
    <w:bookmarkEnd w:id="8"/>
    <w:bookmarkEnd w:id="9"/>
    <w:bookmarkEnd w:id="10"/>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hint="eastAsia" w:ascii="宋体" w:hAnsi="宋体" w:cs="宋体"/>
          <w:b/>
          <w:sz w:val="30"/>
        </w:rPr>
      </w:pPr>
    </w:p>
    <w:p>
      <w:pPr>
        <w:widowControl/>
        <w:jc w:val="left"/>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b/>
          <w:sz w:val="36"/>
          <w:szCs w:val="36"/>
        </w:rPr>
      </w:pPr>
      <w:r>
        <w:rPr>
          <w:rFonts w:hint="eastAsia" w:ascii="黑体" w:hAnsi="宋体" w:eastAsia="黑体" w:cstheme="minorBidi"/>
          <w:b/>
          <w:bCs w:val="0"/>
          <w:sz w:val="44"/>
          <w:szCs w:val="44"/>
          <w:highlight w:val="none"/>
          <w:lang w:val="en-US" w:eastAsia="zh-CN"/>
        </w:rPr>
        <w:t>平场工业区L11路与L10南段、L9路交通节点改造工程项目</w:t>
      </w:r>
      <w:r>
        <w:rPr>
          <w:rFonts w:hint="eastAsia" w:ascii="黑体" w:hAnsi="宋体" w:eastAsia="黑体"/>
          <w:b/>
          <w:sz w:val="44"/>
          <w:szCs w:val="44"/>
          <w:lang w:val="en-US" w:eastAsia="zh-CN"/>
        </w:rPr>
        <w:t>碎石材料采购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2021-03-1008</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rPr>
          <w:rFonts w:ascii="宋体" w:cs="宋体"/>
          <w:sz w:val="28"/>
          <w:szCs w:val="28"/>
        </w:rPr>
      </w:pPr>
      <w:r>
        <w:rPr>
          <w:rFonts w:hint="eastAsia" w:ascii="宋体" w:hAnsi="宋体" w:cs="宋体"/>
          <w:sz w:val="28"/>
          <w:szCs w:val="28"/>
        </w:rPr>
        <w:t>我方已仔细研究了</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eastAsia="宋体" w:cs="宋体"/>
          <w:b w:val="0"/>
          <w:sz w:val="28"/>
          <w:szCs w:val="28"/>
          <w:lang w:val="en-US" w:eastAsia="zh-CN"/>
        </w:rPr>
        <w:t>碎石材料采购</w:t>
      </w:r>
      <w:r>
        <w:rPr>
          <w:rFonts w:hint="eastAsia" w:ascii="宋体" w:hAnsi="宋体" w:cs="宋体"/>
          <w:sz w:val="28"/>
          <w:szCs w:val="28"/>
        </w:rPr>
        <w:t>（项目名称）招采文件的全部内容，愿意以人民币（大写）</w:t>
      </w:r>
      <w:r>
        <w:rPr>
          <w:rFonts w:ascii="宋体" w:cs="宋体"/>
          <w:sz w:val="28"/>
          <w:szCs w:val="28"/>
          <w:u w:val="single"/>
        </w:rPr>
        <w:tab/>
      </w:r>
      <w:r>
        <w:rPr>
          <w:rFonts w:hint="eastAsia" w:asci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none"/>
        </w:rPr>
        <w:t>¥</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spacing w:line="560" w:lineRule="exact"/>
        <w:ind w:left="2100" w:leftChars="1000"/>
        <w:rPr>
          <w:rFonts w:ascii="宋体" w:cs="宋体"/>
          <w:sz w:val="28"/>
          <w:szCs w:val="28"/>
        </w:rPr>
      </w:pPr>
      <w:r>
        <w:rPr>
          <w:rFonts w:hint="eastAsia" w:ascii="宋体" w:hAnsi="宋体" w:cs="宋体"/>
          <w:sz w:val="28"/>
          <w:szCs w:val="28"/>
        </w:rPr>
        <w:t>地址：</w:t>
      </w:r>
    </w:p>
    <w:p>
      <w:pPr>
        <w:spacing w:line="560" w:lineRule="exact"/>
        <w:ind w:left="2100" w:leftChars="1000"/>
        <w:rPr>
          <w:rFonts w:ascii="宋体" w:cs="宋体"/>
          <w:sz w:val="28"/>
          <w:szCs w:val="28"/>
        </w:rPr>
      </w:pPr>
      <w:r>
        <w:rPr>
          <w:rFonts w:hint="eastAsia" w:ascii="宋体" w:hAnsi="宋体" w:cs="宋体"/>
          <w:sz w:val="28"/>
          <w:szCs w:val="28"/>
        </w:rPr>
        <w:t>电话：传真：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1" w:name="_Hlt16935467"/>
      <w:bookmarkEnd w:id="11"/>
      <w:bookmarkStart w:id="12" w:name="_Toc123786881"/>
      <w:bookmarkStart w:id="13" w:name="_Toc26066260"/>
      <w:bookmarkStart w:id="14" w:name="_Toc491658680"/>
      <w:bookmarkStart w:id="15" w:name="_Toc90779596"/>
      <w:bookmarkStart w:id="16" w:name="_Toc500861027"/>
      <w:bookmarkStart w:id="17" w:name="_Toc65998016"/>
      <w:bookmarkStart w:id="18" w:name="_Toc6397151"/>
      <w:bookmarkStart w:id="19" w:name="_Toc6727972"/>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7"/>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7"/>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2"/>
    <w:p>
      <w:pPr>
        <w:widowControl/>
        <w:jc w:val="center"/>
        <w:outlineLvl w:val="4"/>
        <w:rPr>
          <w:rFonts w:ascii="宋体" w:cs="宋体"/>
          <w:b/>
          <w:sz w:val="28"/>
          <w:szCs w:val="28"/>
        </w:rPr>
      </w:pPr>
      <w:bookmarkStart w:id="20"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p>
    <w:p>
      <w:pPr>
        <w:rPr>
          <w:rFonts w:ascii="宋体" w:cs="宋体"/>
          <w:kern w:val="0"/>
          <w:sz w:val="28"/>
          <w:szCs w:val="28"/>
          <w:u w:val="single"/>
        </w:rPr>
      </w:pPr>
      <w:r>
        <w:rPr>
          <w:rFonts w:hint="eastAsia" w:ascii="宋体" w:hAnsi="宋体" w:cs="宋体"/>
          <w:kern w:val="0"/>
          <w:sz w:val="28"/>
          <w:szCs w:val="28"/>
        </w:rPr>
        <w:t>地址：</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姓名：性别：年龄：职务：</w:t>
      </w:r>
    </w:p>
    <w:p>
      <w:pPr>
        <w:rPr>
          <w:rFonts w:ascii="宋体" w:cs="宋体"/>
          <w:kern w:val="0"/>
          <w:sz w:val="28"/>
          <w:szCs w:val="28"/>
        </w:rPr>
      </w:pPr>
      <w:r>
        <w:rPr>
          <w:rFonts w:hint="eastAsia" w:ascii="宋体" w:hAnsi="宋体" w:cs="宋体"/>
          <w:kern w:val="0"/>
          <w:sz w:val="28"/>
          <w:szCs w:val="28"/>
        </w:rPr>
        <w:t>身份证号码：</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系（投标人名称）的法定代表人，参加</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eastAsia="宋体" w:cs="宋体"/>
          <w:b w:val="0"/>
          <w:sz w:val="28"/>
          <w:szCs w:val="28"/>
          <w:lang w:val="en-US" w:eastAsia="zh-CN"/>
        </w:rPr>
        <w:t>碎石材料采购</w:t>
      </w:r>
      <w:r>
        <w:rPr>
          <w:rFonts w:hint="eastAsia" w:ascii="宋体" w:hAnsi="宋体" w:cs="宋体"/>
          <w:sz w:val="28"/>
          <w:szCs w:val="28"/>
        </w:rPr>
        <w:t>（项目名称）招采（招采编号：</w:t>
      </w:r>
      <w:r>
        <w:rPr>
          <w:rFonts w:hint="eastAsia" w:ascii="宋体" w:hAnsi="宋体" w:cs="宋体"/>
          <w:b w:val="0"/>
          <w:bCs w:val="0"/>
          <w:sz w:val="32"/>
          <w:szCs w:val="32"/>
          <w:lang w:val="en-US" w:eastAsia="zh-CN"/>
        </w:rPr>
        <w:t>2021-03-1008</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mc:AlternateContent>
          <mc:Choice Requires="wps">
            <w:drawing>
              <wp:anchor distT="0" distB="0" distL="114300" distR="114300" simplePos="0" relativeHeight="251661312" behindDoc="0" locked="0" layoutInCell="1" allowOverlap="1">
                <wp:simplePos x="0" y="0"/>
                <wp:positionH relativeFrom="column">
                  <wp:posOffset>-273050</wp:posOffset>
                </wp:positionH>
                <wp:positionV relativeFrom="paragraph">
                  <wp:posOffset>310515</wp:posOffset>
                </wp:positionV>
                <wp:extent cx="5596255" cy="2164715"/>
                <wp:effectExtent l="4445" t="4445" r="19050" b="21590"/>
                <wp:wrapNone/>
                <wp:docPr id="2" name="矩形 2"/>
                <wp:cNvGraphicFramePr/>
                <a:graphic xmlns:a="http://schemas.openxmlformats.org/drawingml/2006/main">
                  <a:graphicData uri="http://schemas.microsoft.com/office/word/2010/wordprocessingShape">
                    <wps:wsp>
                      <wps:cNvSpPr/>
                      <wps:spPr>
                        <a:xfrm>
                          <a:off x="0" y="0"/>
                          <a:ext cx="5596255" cy="2164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_x0000_s1026" o:spid="_x0000_s1026" o:spt="1" style="position:absolute;left:0pt;margin-left:-21.5pt;margin-top:24.45pt;height:170.45pt;width:440.65pt;z-index:251661312;mso-width-relative:page;mso-height-relative:page;" fillcolor="#FFFFFF" filled="t" stroked="t" coordsize="21600,21600" o:gfxdata="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&#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gSIZbYAAAACgEAAA8AAAAAAAAAAQAgAAAAIgAAAGRy&#10;cy9kb3ducmV2LnhtbFBLAQIUABQAAAAIAIdO4kArvqtQBQIAADgEAAAOAAAAAAAAAAEAIAAAACcB&#10;AABkcnMvZTJvRG9jLnhtbFBLBQYAAAAABgAGAFkBAACe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附：法定代表人的身份证复印件：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1" w:name="_Toc123786882"/>
      <w:r>
        <w:rPr>
          <w:rFonts w:hint="eastAsia" w:ascii="宋体" w:hAnsi="宋体" w:cs="宋体"/>
          <w:b/>
          <w:sz w:val="28"/>
          <w:szCs w:val="28"/>
        </w:rPr>
        <w:t>三、法定代表人授权书</w:t>
      </w:r>
      <w:bookmarkEnd w:id="21"/>
    </w:p>
    <w:p>
      <w:pPr>
        <w:ind w:firstLine="560" w:firstLineChars="200"/>
        <w:rPr>
          <w:rFonts w:ascii="宋体" w:cs="宋体"/>
          <w:kern w:val="0"/>
          <w:sz w:val="28"/>
          <w:szCs w:val="28"/>
          <w:u w:val="single"/>
        </w:rPr>
      </w:pPr>
      <w:r>
        <w:rPr>
          <w:rFonts w:hint="eastAsia" w:ascii="宋体" w:hAnsi="宋体" w:cs="宋体"/>
          <w:kern w:val="0"/>
          <w:sz w:val="28"/>
          <w:szCs w:val="28"/>
        </w:rPr>
        <w:t>本授权书声明：我</w:t>
      </w:r>
      <w:r>
        <w:rPr>
          <w:rFonts w:hint="eastAsia" w:ascii="宋体" w:hAnsi="宋体" w:cs="宋体"/>
          <w:kern w:val="0"/>
          <w:sz w:val="28"/>
          <w:szCs w:val="28"/>
          <w:u w:val="single"/>
          <w:lang w:val="en-US" w:eastAsia="zh-CN"/>
        </w:rPr>
        <w:t xml:space="preserve">        </w:t>
      </w:r>
      <w:r>
        <w:rPr>
          <w:rFonts w:hint="eastAsia" w:ascii="宋体" w:hAnsi="宋体" w:cs="宋体"/>
          <w:kern w:val="0"/>
          <w:sz w:val="28"/>
          <w:szCs w:val="28"/>
        </w:rPr>
        <w:t>（姓名）系（投标人名称）的法定代表人，</w:t>
      </w:r>
      <w:r>
        <w:rPr>
          <w:rFonts w:hint="eastAsia" w:ascii="宋体" w:hAnsi="宋体"/>
          <w:kern w:val="0"/>
          <w:sz w:val="28"/>
          <w:szCs w:val="28"/>
        </w:rPr>
        <w:t>现授权</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（单位名称）的</w:t>
      </w:r>
      <w:r>
        <w:rPr>
          <w:rFonts w:hint="eastAsia" w:ascii="宋体" w:hAnsi="宋体"/>
          <w:kern w:val="0"/>
          <w:sz w:val="28"/>
          <w:szCs w:val="28"/>
          <w:lang w:val="en-US" w:eastAsia="zh-CN"/>
        </w:rPr>
        <w:t xml:space="preserve"> </w:t>
      </w:r>
      <w:r>
        <w:rPr>
          <w:rFonts w:hint="eastAsia" w:ascii="宋体" w:hAnsi="宋体"/>
          <w:kern w:val="0"/>
          <w:sz w:val="28"/>
          <w:szCs w:val="28"/>
          <w:u w:val="single"/>
          <w:lang w:val="en-US" w:eastAsia="zh-CN"/>
        </w:rPr>
        <w:t xml:space="preserve">          </w:t>
      </w:r>
      <w:r>
        <w:rPr>
          <w:rFonts w:hint="eastAsia" w:ascii="宋体" w:hAnsi="宋体"/>
          <w:kern w:val="0"/>
          <w:sz w:val="28"/>
          <w:szCs w:val="28"/>
        </w:rPr>
        <w:t>（姓名）为我公司代理人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hint="eastAsia" w:ascii="宋体" w:hAnsi="宋体" w:eastAsia="宋体" w:cs="宋体"/>
          <w:b w:val="0"/>
          <w:bCs w:val="0"/>
          <w:sz w:val="28"/>
          <w:szCs w:val="28"/>
          <w:lang w:val="en-US" w:eastAsia="zh-CN"/>
        </w:rPr>
        <w:t>平场工业区L11路与L10南段、L9路交通节点改造工程项目</w:t>
      </w:r>
      <w:r>
        <w:rPr>
          <w:rFonts w:hint="eastAsia" w:ascii="宋体" w:hAnsi="宋体" w:eastAsia="宋体" w:cs="宋体"/>
          <w:b w:val="0"/>
          <w:sz w:val="28"/>
          <w:szCs w:val="28"/>
          <w:lang w:val="en-US" w:eastAsia="zh-CN"/>
        </w:rPr>
        <w:t>碎石材料采购</w:t>
      </w:r>
      <w:r>
        <w:rPr>
          <w:rFonts w:hint="eastAsia" w:ascii="宋体" w:hAnsi="宋体" w:cs="宋体"/>
          <w:kern w:val="0"/>
          <w:sz w:val="28"/>
          <w:szCs w:val="28"/>
        </w:rPr>
        <w:t>招采（招采编号：</w:t>
      </w:r>
      <w:r>
        <w:rPr>
          <w:rFonts w:hint="eastAsia" w:ascii="宋体" w:hAnsi="宋体" w:cs="宋体"/>
          <w:b w:val="0"/>
          <w:bCs w:val="0"/>
          <w:sz w:val="32"/>
          <w:szCs w:val="32"/>
          <w:lang w:val="en-US" w:eastAsia="zh-CN"/>
        </w:rPr>
        <w:t>2021-03-1008</w:t>
      </w:r>
      <w:r>
        <w:rPr>
          <w:rFonts w:hint="eastAsia" w:ascii="宋体" w:hAnsi="宋体" w:cs="宋体"/>
          <w:kern w:val="0"/>
          <w:sz w:val="28"/>
          <w:szCs w:val="28"/>
        </w:rPr>
        <w:t>）的投标活动。代理人在开标、评审过程中、合同谈判过程中所签署的一切文件和处理与之有关的一切事务，我均予以承认。本授权书自签署之日起生效，特此声明。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mc:AlternateContent>
          <mc:Choice Requires="wps">
            <w:drawing>
              <wp:anchor distT="0" distB="0" distL="114300" distR="114300" simplePos="0" relativeHeight="251660288" behindDoc="0" locked="0" layoutInCell="1" allowOverlap="1">
                <wp:simplePos x="0" y="0"/>
                <wp:positionH relativeFrom="column">
                  <wp:posOffset>-267970</wp:posOffset>
                </wp:positionH>
                <wp:positionV relativeFrom="paragraph">
                  <wp:posOffset>313690</wp:posOffset>
                </wp:positionV>
                <wp:extent cx="5690870" cy="2000885"/>
                <wp:effectExtent l="4445" t="4445" r="19685" b="13970"/>
                <wp:wrapNone/>
                <wp:docPr id="1" name="Rectangle 2"/>
                <wp:cNvGraphicFramePr/>
                <a:graphic xmlns:a="http://schemas.openxmlformats.org/drawingml/2006/main">
                  <a:graphicData uri="http://schemas.microsoft.com/office/word/2010/wordprocessingShape">
                    <wps:wsp>
                      <wps:cNvSpPr/>
                      <wps:spPr>
                        <a:xfrm>
                          <a:off x="0" y="0"/>
                          <a:ext cx="5690870" cy="200073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txbxContent>
                      </wps:txbx>
                      <wps:bodyPr upright="1"/>
                    </wps:wsp>
                  </a:graphicData>
                </a:graphic>
              </wp:anchor>
            </w:drawing>
          </mc:Choice>
          <mc:Fallback>
            <w:pict>
              <v:rect id="Rectangle 2" o:spid="_x0000_s1026" o:spt="1" style="position:absolute;left:0pt;margin-left:-21.1pt;margin-top:24.7pt;height:157.55pt;width:448.1pt;z-index:251660288;mso-width-relative:page;mso-height-relative:page;" fillcolor="#FFFFFF" filled="t" stroked="t" coordsize="21600,21600" o:gfxdata="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YvqPq2QAAAAoBAAAPAAAAAAAAAAEAIAAAACIAAABkcnMvZG93bnJl&#10;di54bWxQSwECFAAUAAAACACHTuJA2m6b7PwBAAA7BAAADgAAAAAAAAABACAAAAAoAQAAZHJzL2Uy&#10;b0RvYy54bWxQSwUGAAAAAAYABgBZAQAAlgU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bookmarkEnd w:id="20"/>
    <w:p>
      <w:pPr>
        <w:widowControl/>
        <w:numPr>
          <w:ilvl w:val="255"/>
          <w:numId w:val="0"/>
        </w:numPr>
        <w:jc w:val="center"/>
        <w:outlineLvl w:val="4"/>
        <w:rPr>
          <w:rFonts w:ascii="宋体" w:hAnsi="宋体" w:cs="宋体"/>
          <w:b/>
          <w:sz w:val="28"/>
          <w:szCs w:val="28"/>
          <w:highlight w:val="none"/>
        </w:rPr>
      </w:pPr>
      <w:bookmarkStart w:id="22" w:name="_Toc123786886"/>
      <w:r>
        <w:rPr>
          <w:rFonts w:ascii="Times New Roman" w:hAnsi="Times New Roman" w:cs="宋体"/>
          <w:sz w:val="28"/>
          <w:szCs w:val="28"/>
        </w:rPr>
        <w:br w:type="page"/>
      </w:r>
      <w:r>
        <w:rPr>
          <w:rFonts w:hint="eastAsia" w:ascii="宋体" w:hAnsi="宋体" w:cs="宋体"/>
          <w:b/>
          <w:sz w:val="28"/>
          <w:szCs w:val="28"/>
          <w:highlight w:val="none"/>
        </w:rPr>
        <w:t>四、投标报价表（材料采购）</w:t>
      </w:r>
    </w:p>
    <w:tbl>
      <w:tblPr>
        <w:tblStyle w:val="7"/>
        <w:tblW w:w="8790" w:type="dxa"/>
        <w:tblInd w:w="0" w:type="dxa"/>
        <w:shd w:val="clear" w:color="auto" w:fill="auto"/>
        <w:tblLayout w:type="autofit"/>
        <w:tblCellMar>
          <w:top w:w="0" w:type="dxa"/>
          <w:left w:w="0" w:type="dxa"/>
          <w:bottom w:w="0" w:type="dxa"/>
          <w:right w:w="0" w:type="dxa"/>
        </w:tblCellMar>
      </w:tblPr>
      <w:tblGrid>
        <w:gridCol w:w="765"/>
        <w:gridCol w:w="1215"/>
        <w:gridCol w:w="615"/>
        <w:gridCol w:w="945"/>
        <w:gridCol w:w="960"/>
        <w:gridCol w:w="1335"/>
        <w:gridCol w:w="870"/>
        <w:gridCol w:w="1050"/>
        <w:gridCol w:w="1035"/>
      </w:tblGrid>
      <w:tr>
        <w:tblPrEx>
          <w:tblCellMar>
            <w:top w:w="0" w:type="dxa"/>
            <w:left w:w="0" w:type="dxa"/>
            <w:bottom w:w="0" w:type="dxa"/>
            <w:right w:w="0" w:type="dxa"/>
          </w:tblCellMar>
        </w:tblPrEx>
        <w:trPr>
          <w:trHeight w:val="600" w:hRule="atLeast"/>
        </w:trPr>
        <w:tc>
          <w:tcPr>
            <w:tcW w:w="354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ind w:left="1325" w:hanging="1325" w:hangingChars="600"/>
              <w:jc w:val="left"/>
              <w:textAlignment w:val="center"/>
              <w:rPr>
                <w:rFonts w:hint="eastAsia" w:ascii="宋体" w:hAnsi="宋体" w:eastAsia="宋体" w:cs="宋体"/>
                <w:b/>
                <w:i w:val="0"/>
                <w:color w:val="000000"/>
                <w:sz w:val="22"/>
                <w:szCs w:val="22"/>
                <w:u w:val="none"/>
              </w:rPr>
            </w:pPr>
          </w:p>
        </w:tc>
        <w:tc>
          <w:tcPr>
            <w:tcW w:w="87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105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b/>
                <w:i w:val="0"/>
                <w:color w:val="000000"/>
                <w:sz w:val="22"/>
                <w:szCs w:val="22"/>
                <w:u w:val="none"/>
              </w:rPr>
            </w:pPr>
          </w:p>
        </w:tc>
        <w:tc>
          <w:tcPr>
            <w:tcW w:w="103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单价：元</w:t>
            </w:r>
          </w:p>
        </w:tc>
      </w:tr>
      <w:tr>
        <w:tblPrEx>
          <w:tblCellMar>
            <w:top w:w="0" w:type="dxa"/>
            <w:left w:w="0" w:type="dxa"/>
            <w:bottom w:w="0" w:type="dxa"/>
            <w:right w:w="0" w:type="dxa"/>
          </w:tblCellMar>
        </w:tblPrEx>
        <w:trPr>
          <w:trHeight w:val="640" w:hRule="atLeast"/>
        </w:trPr>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名称</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暂定</w:t>
            </w:r>
            <w:r>
              <w:rPr>
                <w:rFonts w:hint="eastAsia" w:ascii="宋体" w:hAnsi="宋体" w:cs="宋体"/>
                <w:i w:val="0"/>
                <w:color w:val="000000"/>
                <w:kern w:val="0"/>
                <w:sz w:val="20"/>
                <w:szCs w:val="20"/>
                <w:u w:val="none"/>
                <w:lang w:val="en-US" w:eastAsia="zh-CN" w:bidi="ar"/>
              </w:rPr>
              <w:t>数</w:t>
            </w:r>
            <w:r>
              <w:rPr>
                <w:rFonts w:hint="eastAsia" w:ascii="宋体" w:hAnsi="宋体" w:eastAsia="宋体" w:cs="宋体"/>
                <w:i w:val="0"/>
                <w:color w:val="000000"/>
                <w:kern w:val="0"/>
                <w:sz w:val="20"/>
                <w:szCs w:val="20"/>
                <w:u w:val="none"/>
                <w:lang w:val="en-US" w:eastAsia="zh-CN" w:bidi="ar"/>
              </w:rPr>
              <w:t>量</w:t>
            </w: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限价（含税）</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报价（含税）</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CellMar>
            <w:top w:w="0" w:type="dxa"/>
            <w:left w:w="0" w:type="dxa"/>
            <w:bottom w:w="0" w:type="dxa"/>
            <w:right w:w="0" w:type="dxa"/>
          </w:tblCellMar>
        </w:tblPrEx>
        <w:trPr>
          <w:trHeight w:val="620" w:hRule="atLeast"/>
        </w:trPr>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单价</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合价</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1380" w:hRule="atLeast"/>
        </w:trPr>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碎石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t</w:t>
            </w:r>
          </w:p>
        </w:tc>
        <w:tc>
          <w:tcPr>
            <w:tcW w:w="0" w:type="auto"/>
            <w:tcBorders>
              <w:top w:val="single" w:color="000000" w:sz="4" w:space="0"/>
              <w:left w:val="single" w:color="000000" w:sz="4" w:space="0"/>
              <w:bottom w:val="single" w:color="000000" w:sz="4" w:space="0"/>
              <w:right w:val="single" w:color="000000" w:sz="4" w:space="0"/>
            </w:tcBorders>
            <w:shd w:val="clear" w:color="FFFFFF"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55000</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115.00 </w:t>
            </w:r>
          </w:p>
        </w:tc>
        <w:tc>
          <w:tcPr>
            <w:tcW w:w="0" w:type="auto"/>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6325000.00 </w:t>
            </w: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0" w:type="auto"/>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03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b/>
                <w:i w:val="0"/>
                <w:color w:val="000000"/>
                <w:sz w:val="20"/>
                <w:szCs w:val="20"/>
                <w:u w:val="none"/>
              </w:rPr>
            </w:pPr>
          </w:p>
        </w:tc>
        <w:tc>
          <w:tcPr>
            <w:tcW w:w="22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6325000.00 </w:t>
            </w:r>
          </w:p>
        </w:tc>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r>
      <w:tr>
        <w:tblPrEx>
          <w:tblCellMar>
            <w:top w:w="0" w:type="dxa"/>
            <w:left w:w="0" w:type="dxa"/>
            <w:bottom w:w="0" w:type="dxa"/>
            <w:right w:w="0" w:type="dxa"/>
          </w:tblCellMar>
        </w:tblPrEx>
        <w:trPr>
          <w:trHeight w:val="520" w:hRule="atLeast"/>
        </w:trPr>
        <w:tc>
          <w:tcPr>
            <w:tcW w:w="6705" w:type="dxa"/>
            <w:gridSpan w:val="9"/>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Style w:val="13"/>
                <w:lang w:val="en-US" w:eastAsia="zh-CN" w:bidi="ar"/>
              </w:rPr>
              <w:t xml:space="preserve"> 备注：以上单价包含材料费、运输费、上下车费、税金</w:t>
            </w:r>
            <w:r>
              <w:rPr>
                <w:rStyle w:val="14"/>
                <w:lang w:val="en-US" w:eastAsia="zh-CN" w:bidi="ar"/>
              </w:rPr>
              <w:t>（税率为3%）</w:t>
            </w:r>
            <w:r>
              <w:rPr>
                <w:rStyle w:val="13"/>
                <w:lang w:val="en-US" w:eastAsia="zh-CN" w:bidi="ar"/>
              </w:rPr>
              <w:t>等一切相关费用。</w:t>
            </w:r>
          </w:p>
        </w:tc>
      </w:tr>
    </w:tbl>
    <w:p>
      <w:pPr>
        <w:widowControl/>
        <w:numPr>
          <w:ilvl w:val="255"/>
          <w:numId w:val="0"/>
        </w:numPr>
        <w:jc w:val="both"/>
        <w:outlineLvl w:val="4"/>
        <w:rPr>
          <w:rFonts w:ascii="宋体" w:hAnsi="宋体" w:cs="宋体"/>
          <w:b/>
          <w:sz w:val="28"/>
          <w:szCs w:val="28"/>
          <w:highlight w:val="none"/>
        </w:rPr>
      </w:pP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hint="eastAsia" w:ascii="宋体" w:hAnsi="宋体" w:cs="宋体"/>
          <w:sz w:val="28"/>
          <w:szCs w:val="28"/>
          <w:u w:val="single"/>
        </w:rPr>
        <w:t>（签字）</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3"/>
      <w:bookmarkEnd w:id="14"/>
      <w:bookmarkEnd w:id="15"/>
      <w:bookmarkEnd w:id="16"/>
      <w:bookmarkEnd w:id="17"/>
      <w:bookmarkEnd w:id="18"/>
      <w:bookmarkEnd w:id="19"/>
      <w:bookmarkEnd w:id="22"/>
      <w:r>
        <w:rPr>
          <w:rFonts w:hint="eastAsia" w:ascii="宋体" w:hAnsi="宋体" w:cs="宋体"/>
          <w:b/>
          <w:sz w:val="28"/>
          <w:szCs w:val="28"/>
        </w:rPr>
        <w:t>投标文件袋封面格式</w:t>
      </w:r>
    </w:p>
    <w:p>
      <w:pPr>
        <w:tabs>
          <w:tab w:val="left" w:pos="670"/>
          <w:tab w:val="center" w:pos="4252"/>
        </w:tabs>
        <w:spacing w:line="360" w:lineRule="auto"/>
        <w:jc w:val="center"/>
        <w:outlineLvl w:val="3"/>
        <w:rPr>
          <w:rFonts w:ascii="黑体" w:hAnsi="宋体" w:eastAsia="黑体"/>
          <w:b/>
          <w:sz w:val="44"/>
          <w:szCs w:val="44"/>
        </w:rPr>
      </w:pPr>
    </w:p>
    <w:p>
      <w:pPr>
        <w:adjustRightInd w:val="0"/>
        <w:snapToGrid w:val="0"/>
        <w:spacing w:line="360" w:lineRule="auto"/>
        <w:ind w:left="0" w:leftChars="0"/>
        <w:jc w:val="center"/>
        <w:rPr>
          <w:rFonts w:ascii="黑体" w:hAnsi="宋体" w:eastAsia="黑体"/>
          <w:b/>
          <w:sz w:val="44"/>
          <w:szCs w:val="44"/>
        </w:rPr>
      </w:pPr>
      <w:r>
        <w:rPr>
          <w:rFonts w:hint="eastAsia" w:ascii="黑体" w:hAnsi="宋体" w:eastAsia="黑体" w:cs="Times New Roman"/>
          <w:b/>
          <w:bCs w:val="0"/>
          <w:sz w:val="44"/>
          <w:szCs w:val="44"/>
          <w:lang w:val="en-US" w:eastAsia="zh-CN"/>
        </w:rPr>
        <w:t>平场工业区L11路与L10南段、L9路交通节点改造工程项目</w:t>
      </w:r>
      <w:r>
        <w:rPr>
          <w:rFonts w:hint="eastAsia" w:ascii="黑体" w:hAnsi="宋体" w:eastAsia="黑体" w:cs="Times New Roman"/>
          <w:b/>
          <w:sz w:val="44"/>
          <w:szCs w:val="44"/>
          <w:lang w:val="en-US" w:eastAsia="zh-CN"/>
        </w:rPr>
        <w:t>碎石材料采购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r>
        <w:rPr>
          <w:rFonts w:hint="eastAsia" w:ascii="Calibri" w:hAnsi="Calibri" w:cs="宋体"/>
          <w:b/>
          <w:bCs w:val="0"/>
          <w:sz w:val="32"/>
          <w:szCs w:val="32"/>
          <w:u w:val="single"/>
          <w:lang w:val="en-US" w:eastAsia="zh-CN"/>
        </w:rPr>
        <w:t>2021-03-1008</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614E6"/>
    <w:rsid w:val="00023311"/>
    <w:rsid w:val="0008252E"/>
    <w:rsid w:val="000F2B73"/>
    <w:rsid w:val="00144273"/>
    <w:rsid w:val="00151A52"/>
    <w:rsid w:val="001D1F18"/>
    <w:rsid w:val="001F2972"/>
    <w:rsid w:val="00211B64"/>
    <w:rsid w:val="00237544"/>
    <w:rsid w:val="00281D3F"/>
    <w:rsid w:val="002821BF"/>
    <w:rsid w:val="00292B9F"/>
    <w:rsid w:val="002D08E8"/>
    <w:rsid w:val="002F60DD"/>
    <w:rsid w:val="00311FE3"/>
    <w:rsid w:val="003521D8"/>
    <w:rsid w:val="00366433"/>
    <w:rsid w:val="0039086C"/>
    <w:rsid w:val="003A19FA"/>
    <w:rsid w:val="003B513B"/>
    <w:rsid w:val="003C1248"/>
    <w:rsid w:val="003C7201"/>
    <w:rsid w:val="00427D29"/>
    <w:rsid w:val="00437FF2"/>
    <w:rsid w:val="0044172D"/>
    <w:rsid w:val="00497ACA"/>
    <w:rsid w:val="004A655B"/>
    <w:rsid w:val="004D79E8"/>
    <w:rsid w:val="00522F28"/>
    <w:rsid w:val="005277A5"/>
    <w:rsid w:val="00556E04"/>
    <w:rsid w:val="005829CE"/>
    <w:rsid w:val="005B067E"/>
    <w:rsid w:val="005C33AA"/>
    <w:rsid w:val="005E1C20"/>
    <w:rsid w:val="005E2948"/>
    <w:rsid w:val="005E782D"/>
    <w:rsid w:val="00606BAF"/>
    <w:rsid w:val="006273BF"/>
    <w:rsid w:val="00681155"/>
    <w:rsid w:val="006B0F39"/>
    <w:rsid w:val="006D21A1"/>
    <w:rsid w:val="00701985"/>
    <w:rsid w:val="00703AE6"/>
    <w:rsid w:val="007401B1"/>
    <w:rsid w:val="0075249E"/>
    <w:rsid w:val="0083736C"/>
    <w:rsid w:val="008821CF"/>
    <w:rsid w:val="008D2882"/>
    <w:rsid w:val="009842B8"/>
    <w:rsid w:val="009A6B63"/>
    <w:rsid w:val="009B0160"/>
    <w:rsid w:val="00A728D8"/>
    <w:rsid w:val="00A768D6"/>
    <w:rsid w:val="00A9651D"/>
    <w:rsid w:val="00AD59BB"/>
    <w:rsid w:val="00AE43E3"/>
    <w:rsid w:val="00B47ADD"/>
    <w:rsid w:val="00B57728"/>
    <w:rsid w:val="00B70C02"/>
    <w:rsid w:val="00B71FF9"/>
    <w:rsid w:val="00BC5A45"/>
    <w:rsid w:val="00BE1AFB"/>
    <w:rsid w:val="00C11603"/>
    <w:rsid w:val="00C4799A"/>
    <w:rsid w:val="00C507A9"/>
    <w:rsid w:val="00C65C47"/>
    <w:rsid w:val="00C66560"/>
    <w:rsid w:val="00D143FB"/>
    <w:rsid w:val="00D25389"/>
    <w:rsid w:val="00D57D3E"/>
    <w:rsid w:val="00D83A5C"/>
    <w:rsid w:val="00DB2EC7"/>
    <w:rsid w:val="00DC48EA"/>
    <w:rsid w:val="00DD4277"/>
    <w:rsid w:val="00E052F9"/>
    <w:rsid w:val="00E056B6"/>
    <w:rsid w:val="00E13921"/>
    <w:rsid w:val="00E61DEA"/>
    <w:rsid w:val="00EA5F80"/>
    <w:rsid w:val="00EE3D58"/>
    <w:rsid w:val="00EF267E"/>
    <w:rsid w:val="00F160EC"/>
    <w:rsid w:val="00F304D9"/>
    <w:rsid w:val="00F31016"/>
    <w:rsid w:val="00FA240D"/>
    <w:rsid w:val="077248D9"/>
    <w:rsid w:val="092E3D7F"/>
    <w:rsid w:val="0D111DC0"/>
    <w:rsid w:val="0E3365A1"/>
    <w:rsid w:val="164443DA"/>
    <w:rsid w:val="1AC446C5"/>
    <w:rsid w:val="1D110F99"/>
    <w:rsid w:val="1D4F1BB5"/>
    <w:rsid w:val="29C311B9"/>
    <w:rsid w:val="2A6F4940"/>
    <w:rsid w:val="2EF84292"/>
    <w:rsid w:val="32E11E0E"/>
    <w:rsid w:val="333D3E3E"/>
    <w:rsid w:val="37226B49"/>
    <w:rsid w:val="37AB7128"/>
    <w:rsid w:val="3F337C7B"/>
    <w:rsid w:val="3FE404AA"/>
    <w:rsid w:val="44277536"/>
    <w:rsid w:val="4496510B"/>
    <w:rsid w:val="47A269EC"/>
    <w:rsid w:val="47CD3627"/>
    <w:rsid w:val="4FB913F4"/>
    <w:rsid w:val="50F37175"/>
    <w:rsid w:val="56E72F5A"/>
    <w:rsid w:val="59001152"/>
    <w:rsid w:val="5DE96C9E"/>
    <w:rsid w:val="5F0423F4"/>
    <w:rsid w:val="6380080F"/>
    <w:rsid w:val="6382242A"/>
    <w:rsid w:val="66DB1C98"/>
    <w:rsid w:val="68C24E3B"/>
    <w:rsid w:val="6CBB44D9"/>
    <w:rsid w:val="6E4614E6"/>
    <w:rsid w:val="6F35522F"/>
    <w:rsid w:val="709E1FAD"/>
    <w:rsid w:val="73EA1E5C"/>
    <w:rsid w:val="74266544"/>
    <w:rsid w:val="74F63BA9"/>
    <w:rsid w:val="76C86DF1"/>
    <w:rsid w:val="7C505C4C"/>
    <w:rsid w:val="7C721040"/>
    <w:rsid w:val="7D884455"/>
    <w:rsid w:val="7EEA7C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alloon Text"/>
    <w:basedOn w:val="1"/>
    <w:link w:val="12"/>
    <w:qFormat/>
    <w:uiPriority w:val="0"/>
    <w:rPr>
      <w:sz w:val="16"/>
      <w:szCs w:val="16"/>
    </w:rPr>
  </w:style>
  <w:style w:type="paragraph" w:styleId="5">
    <w:name w:val="footer"/>
    <w:basedOn w:val="1"/>
    <w:link w:val="11"/>
    <w:qFormat/>
    <w:uiPriority w:val="99"/>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customStyle="1" w:styleId="9">
    <w:name w:val="网格型1"/>
    <w:basedOn w:val="7"/>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页眉 Char"/>
    <w:basedOn w:val="8"/>
    <w:link w:val="6"/>
    <w:qFormat/>
    <w:uiPriority w:val="0"/>
    <w:rPr>
      <w:rFonts w:ascii="Calibri" w:hAnsi="Calibri"/>
      <w:kern w:val="2"/>
      <w:sz w:val="18"/>
      <w:szCs w:val="18"/>
    </w:rPr>
  </w:style>
  <w:style w:type="character" w:customStyle="1" w:styleId="11">
    <w:name w:val="页脚 Char"/>
    <w:basedOn w:val="8"/>
    <w:link w:val="5"/>
    <w:qFormat/>
    <w:uiPriority w:val="99"/>
    <w:rPr>
      <w:rFonts w:ascii="Calibri" w:hAnsi="Calibri"/>
      <w:kern w:val="2"/>
      <w:sz w:val="18"/>
      <w:szCs w:val="18"/>
    </w:rPr>
  </w:style>
  <w:style w:type="character" w:customStyle="1" w:styleId="12">
    <w:name w:val="批注框文本 Char"/>
    <w:basedOn w:val="8"/>
    <w:link w:val="4"/>
    <w:qFormat/>
    <w:uiPriority w:val="0"/>
    <w:rPr>
      <w:rFonts w:ascii="Calibri" w:hAnsi="Calibri"/>
      <w:kern w:val="2"/>
      <w:sz w:val="16"/>
      <w:szCs w:val="16"/>
    </w:rPr>
  </w:style>
  <w:style w:type="character" w:customStyle="1" w:styleId="13">
    <w:name w:val="font01"/>
    <w:basedOn w:val="8"/>
    <w:qFormat/>
    <w:uiPriority w:val="0"/>
    <w:rPr>
      <w:rFonts w:hint="eastAsia" w:ascii="宋体" w:hAnsi="宋体" w:eastAsia="宋体" w:cs="宋体"/>
      <w:color w:val="000000"/>
      <w:sz w:val="20"/>
      <w:szCs w:val="20"/>
      <w:u w:val="none"/>
    </w:rPr>
  </w:style>
  <w:style w:type="character" w:customStyle="1" w:styleId="14">
    <w:name w:val="font61"/>
    <w:basedOn w:val="8"/>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5F3379-D86A-49F0-AB90-93D891763462}">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29</Pages>
  <Words>2050</Words>
  <Characters>11691</Characters>
  <Lines>97</Lines>
  <Paragraphs>27</Paragraphs>
  <TotalTime>13</TotalTime>
  <ScaleCrop>false</ScaleCrop>
  <LinksUpToDate>false</LinksUpToDate>
  <CharactersWithSpaces>13714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2021-01-15T07:19:00Z</cp:lastPrinted>
  <dcterms:modified xsi:type="dcterms:W3CDTF">2021-01-19T03:28:13Z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