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adjustRightInd w:val="0"/>
        <w:snapToGrid w:val="0"/>
        <w:spacing w:line="360" w:lineRule="auto"/>
        <w:ind w:left="559" w:leftChars="266"/>
        <w:jc w:val="center"/>
        <w:outlineLvl w:val="9"/>
        <w:rPr>
          <w:rFonts w:ascii="黑体" w:hAnsi="宋体" w:eastAsia="黑体"/>
          <w:b/>
          <w:sz w:val="44"/>
          <w:szCs w:val="44"/>
        </w:rPr>
      </w:pPr>
      <w:r>
        <w:rPr>
          <w:rFonts w:hint="eastAsia" w:ascii="黑体" w:hAnsi="宋体" w:eastAsia="黑体" w:cs="Times New Roman"/>
          <w:b/>
          <w:sz w:val="44"/>
          <w:szCs w:val="44"/>
        </w:rPr>
        <w:t>蒲城县城南新区（东区）公共文体服务中心及基础设施建设项目一期工程总承包（</w:t>
      </w:r>
      <w:r>
        <w:rPr>
          <w:rFonts w:ascii="黑体" w:hAnsi="宋体" w:eastAsia="黑体" w:cs="Times New Roman"/>
          <w:b/>
          <w:sz w:val="44"/>
          <w:szCs w:val="44"/>
        </w:rPr>
        <w:t>EPC）项目体育馆、开元街、迎祥路、广原街</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商品混凝土采购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ascii="宋体" w:hAnsi="宋体" w:cs="宋体"/>
          <w:sz w:val="28"/>
        </w:rPr>
      </w:pPr>
      <w:r>
        <w:rPr>
          <w:rFonts w:hint="eastAsia" w:ascii="宋体" w:hAnsi="宋体" w:cs="宋体"/>
          <w:sz w:val="28"/>
        </w:rPr>
        <w:t>招采文件编号：2021-03-1012</w:t>
      </w:r>
    </w:p>
    <w:p>
      <w:pPr>
        <w:spacing w:line="360" w:lineRule="auto"/>
        <w:ind w:firstLine="3360" w:firstLineChars="1200"/>
        <w:rPr>
          <w:rFonts w:ascii="宋体" w:hAnsi="宋体" w:cs="宋体"/>
          <w:sz w:val="32"/>
          <w:u w:val="single"/>
        </w:rPr>
      </w:pPr>
      <w:r>
        <w:rPr>
          <w:rFonts w:hint="eastAsia" w:ascii="宋体" w:hAnsi="宋体" w:cs="宋体"/>
          <w:sz w:val="28"/>
          <w:szCs w:val="28"/>
        </w:rPr>
        <w:t>2021年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EPC）项目体育馆、开元街、迎祥路、广原街</w:t>
      </w:r>
      <w:r>
        <w:rPr>
          <w:rFonts w:hint="eastAsia" w:ascii="宋体" w:hAnsi="宋体" w:cs="宋体"/>
          <w:bCs/>
          <w:sz w:val="28"/>
          <w:u w:val="single"/>
        </w:rPr>
        <w:t>商品混凝土</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color w:val="000000" w:themeColor="text1"/>
          <w:kern w:val="2"/>
          <w:sz w:val="28"/>
        </w:rPr>
        <w:t>蒲城县城南新区（东区）公共文体服务中心及基础设施建设项目一期工程总承包（</w:t>
      </w:r>
      <w:r>
        <w:rPr>
          <w:rFonts w:ascii="宋体" w:hAnsi="宋体" w:cs="宋体"/>
          <w:color w:val="000000" w:themeColor="text1"/>
          <w:kern w:val="2"/>
          <w:sz w:val="28"/>
        </w:rPr>
        <w:t>EPC）项目</w:t>
      </w:r>
      <w:r>
        <w:rPr>
          <w:rFonts w:hint="eastAsia" w:ascii="宋体" w:hAnsi="宋体" w:cs="宋体"/>
          <w:color w:val="000000" w:themeColor="text1"/>
          <w:sz w:val="28"/>
        </w:rPr>
        <w:t>。</w:t>
      </w:r>
    </w:p>
    <w:p>
      <w:pPr>
        <w:snapToGrid w:val="0"/>
        <w:spacing w:line="360" w:lineRule="auto"/>
        <w:ind w:firstLine="560" w:firstLineChars="200"/>
        <w:jc w:val="left"/>
        <w:rPr>
          <w:rFonts w:ascii="宋体" w:hAnsi="宋体" w:cs="宋体"/>
          <w:bCs w:val="0"/>
          <w:color w:val="000000" w:themeColor="text1"/>
          <w:sz w:val="28"/>
        </w:rPr>
      </w:pPr>
      <w:r>
        <w:rPr>
          <w:rFonts w:hint="eastAsia" w:ascii="宋体" w:hAnsi="宋体" w:cs="宋体"/>
          <w:bCs/>
          <w:color w:val="000000" w:themeColor="text1"/>
          <w:sz w:val="28"/>
        </w:rPr>
        <w:t>2、型号/技术规格、供货数量：</w:t>
      </w:r>
      <w:r>
        <w:rPr>
          <w:rFonts w:hint="eastAsia" w:ascii="宋体" w:hAnsi="宋体" w:eastAsia="宋体" w:cs="宋体"/>
          <w:color w:val="000000" w:themeColor="text1"/>
          <w:sz w:val="28"/>
          <w:szCs w:val="22"/>
        </w:rPr>
        <w:t>项目使用的全部规格商品混凝土</w:t>
      </w:r>
      <w:r>
        <w:rPr>
          <w:rFonts w:ascii="宋体" w:hAnsi="宋体" w:eastAsia="宋体" w:cs="宋体"/>
          <w:color w:val="000000" w:themeColor="text1"/>
          <w:sz w:val="28"/>
          <w:szCs w:val="22"/>
        </w:rPr>
        <w:t>(C15、C20、C25、C30、C35、C40、C45、C50</w:t>
      </w:r>
      <w:r>
        <w:rPr>
          <w:rFonts w:hint="eastAsia" w:ascii="宋体" w:hAnsi="宋体" w:cs="宋体"/>
          <w:color w:val="000000" w:themeColor="text1"/>
          <w:sz w:val="28"/>
        </w:rPr>
        <w:t>、</w:t>
      </w:r>
      <w:r>
        <w:rPr>
          <w:rFonts w:ascii="宋体" w:hAnsi="宋体" w:cs="宋体"/>
          <w:color w:val="000000" w:themeColor="text1"/>
          <w:sz w:val="28"/>
        </w:rPr>
        <w:t>C15</w:t>
      </w:r>
      <w:r>
        <w:rPr>
          <w:rFonts w:hint="eastAsia" w:ascii="宋体" w:hAnsi="宋体" w:cs="宋体"/>
          <w:color w:val="000000" w:themeColor="text1"/>
          <w:sz w:val="28"/>
        </w:rPr>
        <w:t>泵</w:t>
      </w:r>
      <w:r>
        <w:rPr>
          <w:rFonts w:ascii="宋体" w:hAnsi="宋体" w:cs="宋体"/>
          <w:color w:val="000000" w:themeColor="text1"/>
          <w:sz w:val="28"/>
        </w:rPr>
        <w:t>、C20</w:t>
      </w:r>
      <w:r>
        <w:rPr>
          <w:rFonts w:hint="eastAsia" w:ascii="宋体" w:hAnsi="宋体" w:cs="宋体"/>
          <w:color w:val="000000" w:themeColor="text1"/>
          <w:sz w:val="28"/>
        </w:rPr>
        <w:t>泵</w:t>
      </w:r>
      <w:r>
        <w:rPr>
          <w:rFonts w:ascii="宋体" w:hAnsi="宋体" w:cs="宋体"/>
          <w:color w:val="000000" w:themeColor="text1"/>
          <w:sz w:val="28"/>
        </w:rPr>
        <w:t>、C25</w:t>
      </w:r>
      <w:r>
        <w:rPr>
          <w:rFonts w:hint="eastAsia" w:ascii="宋体" w:hAnsi="宋体" w:cs="宋体"/>
          <w:color w:val="000000" w:themeColor="text1"/>
          <w:sz w:val="28"/>
        </w:rPr>
        <w:t>泵</w:t>
      </w:r>
      <w:r>
        <w:rPr>
          <w:rFonts w:ascii="宋体" w:hAnsi="宋体" w:cs="宋体"/>
          <w:color w:val="000000" w:themeColor="text1"/>
          <w:sz w:val="28"/>
        </w:rPr>
        <w:t>、C30</w:t>
      </w:r>
      <w:r>
        <w:rPr>
          <w:rFonts w:hint="eastAsia" w:ascii="宋体" w:hAnsi="宋体" w:cs="宋体"/>
          <w:color w:val="000000" w:themeColor="text1"/>
          <w:sz w:val="28"/>
        </w:rPr>
        <w:t>泵</w:t>
      </w:r>
      <w:r>
        <w:rPr>
          <w:rFonts w:ascii="宋体" w:hAnsi="宋体" w:cs="宋体"/>
          <w:color w:val="000000" w:themeColor="text1"/>
          <w:sz w:val="28"/>
        </w:rPr>
        <w:t>、C35</w:t>
      </w:r>
      <w:r>
        <w:rPr>
          <w:rFonts w:hint="eastAsia" w:ascii="宋体" w:hAnsi="宋体" w:cs="宋体"/>
          <w:color w:val="000000" w:themeColor="text1"/>
          <w:sz w:val="28"/>
        </w:rPr>
        <w:t>泵</w:t>
      </w:r>
      <w:r>
        <w:rPr>
          <w:rFonts w:ascii="宋体" w:hAnsi="宋体" w:cs="宋体"/>
          <w:color w:val="000000" w:themeColor="text1"/>
          <w:sz w:val="28"/>
        </w:rPr>
        <w:t>、C40</w:t>
      </w:r>
      <w:r>
        <w:rPr>
          <w:rFonts w:hint="eastAsia" w:ascii="宋体" w:hAnsi="宋体" w:cs="宋体"/>
          <w:color w:val="000000" w:themeColor="text1"/>
          <w:sz w:val="28"/>
        </w:rPr>
        <w:t>泵</w:t>
      </w:r>
      <w:r>
        <w:rPr>
          <w:rFonts w:ascii="宋体" w:hAnsi="宋体" w:cs="宋体"/>
          <w:color w:val="000000" w:themeColor="text1"/>
          <w:sz w:val="28"/>
        </w:rPr>
        <w:t>、C45</w:t>
      </w:r>
      <w:r>
        <w:rPr>
          <w:rFonts w:hint="eastAsia" w:ascii="宋体" w:hAnsi="宋体" w:cs="宋体"/>
          <w:color w:val="000000" w:themeColor="text1"/>
          <w:sz w:val="28"/>
        </w:rPr>
        <w:t>泵</w:t>
      </w:r>
      <w:r>
        <w:rPr>
          <w:rFonts w:ascii="宋体" w:hAnsi="宋体" w:cs="宋体"/>
          <w:color w:val="000000" w:themeColor="text1"/>
          <w:sz w:val="28"/>
        </w:rPr>
        <w:t>、C50</w:t>
      </w:r>
      <w:r>
        <w:rPr>
          <w:rFonts w:hint="eastAsia" w:ascii="宋体" w:hAnsi="宋体" w:cs="宋体"/>
          <w:color w:val="000000" w:themeColor="text1"/>
          <w:sz w:val="28"/>
        </w:rPr>
        <w:t>泵</w:t>
      </w:r>
      <w:r>
        <w:rPr>
          <w:rFonts w:ascii="宋体" w:hAnsi="宋体" w:eastAsia="宋体" w:cs="宋体"/>
          <w:color w:val="000000" w:themeColor="text1"/>
          <w:sz w:val="28"/>
          <w:szCs w:val="22"/>
        </w:rPr>
        <w:t>)等。共计约18264m³</w:t>
      </w:r>
      <w:r>
        <w:rPr>
          <w:rFonts w:hint="eastAsia" w:ascii="宋体" w:hAnsi="宋体" w:cs="宋体"/>
          <w:bCs w:val="0"/>
          <w:color w:val="000000" w:themeColor="text1"/>
          <w:sz w:val="28"/>
        </w:rPr>
        <w: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3、供货周期：暂定24个月</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cs="宋体"/>
          <w:bCs/>
          <w:sz w:val="28"/>
          <w:u w:val="single"/>
        </w:rPr>
        <w:t>陕西省蒲城县</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2021年1月26日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400" w:lineRule="atLeast"/>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400" w:lineRule="atLeast"/>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2021年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26</w:t>
      </w:r>
      <w:r>
        <w:rPr>
          <w:rFonts w:hint="eastAsia" w:ascii="宋体" w:hAnsi="宋体" w:cs="宋体"/>
          <w:sz w:val="28"/>
          <w:u w:val="single"/>
        </w:rPr>
        <w:t>日</w:t>
      </w:r>
    </w:p>
    <w:p>
      <w:pPr>
        <w:snapToGrid w:val="0"/>
        <w:spacing w:line="400" w:lineRule="atLeast"/>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400" w:lineRule="atLeast"/>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9"/>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Theme="minorEastAsia" w:hAnsiTheme="minorEastAsia" w:eastAsiaTheme="minorEastAsia"/>
                <w:szCs w:val="21"/>
              </w:rPr>
            </w:pPr>
            <w:r>
              <w:rPr>
                <w:rFonts w:hint="eastAsia" w:ascii="宋体" w:hAnsi="宋体" w:cs="宋体"/>
                <w:color w:val="000000"/>
                <w:szCs w:val="21"/>
              </w:rPr>
              <w:t xml:space="preserve">项目：蒲城县城南新区（东区）公共文体服务中心及基础设施建设项目一期工程总承包（EPC）项目    </w:t>
            </w:r>
          </w:p>
          <w:p>
            <w:pPr>
              <w:tabs>
                <w:tab w:val="right" w:pos="8674"/>
              </w:tabs>
              <w:snapToGrid w:val="0"/>
              <w:jc w:val="left"/>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000000"/>
                <w:szCs w:val="21"/>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Theme="minorEastAsia" w:hAnsiTheme="minorEastAsia" w:eastAsiaTheme="minorEastAsia" w:cstheme="minorEastAsia"/>
                <w:szCs w:val="21"/>
              </w:rPr>
              <w:t>项目使用的全部规格</w:t>
            </w:r>
            <w:r>
              <w:rPr>
                <w:rFonts w:hint="eastAsia" w:ascii="宋体" w:hAnsi="宋体" w:eastAsia="宋体" w:cs="宋体"/>
                <w:color w:val="000000"/>
                <w:sz w:val="21"/>
                <w:szCs w:val="21"/>
              </w:rPr>
              <w:t>商品混凝土</w:t>
            </w:r>
            <w:r>
              <w:rPr>
                <w:rFonts w:ascii="宋体" w:hAnsi="宋体" w:eastAsia="宋体" w:cs="宋体"/>
                <w:color w:val="000000"/>
                <w:sz w:val="21"/>
                <w:szCs w:val="21"/>
              </w:rPr>
              <w:t>(C15、C20、C25、C30、C35、C40、C45、C50</w:t>
            </w:r>
            <w:r>
              <w:rPr>
                <w:rFonts w:hint="eastAsia" w:ascii="宋体" w:hAnsi="宋体" w:cs="宋体"/>
                <w:color w:val="000000" w:themeColor="text1"/>
                <w:sz w:val="28"/>
              </w:rPr>
              <w:t>、</w:t>
            </w:r>
            <w:r>
              <w:rPr>
                <w:rFonts w:ascii="宋体" w:hAnsi="宋体" w:cs="宋体"/>
                <w:color w:val="000000"/>
                <w:sz w:val="21"/>
                <w:szCs w:val="21"/>
              </w:rPr>
              <w:t>C15</w:t>
            </w:r>
            <w:r>
              <w:rPr>
                <w:rFonts w:hint="eastAsia" w:ascii="宋体" w:hAnsi="宋体" w:cs="宋体"/>
                <w:color w:val="000000"/>
                <w:sz w:val="21"/>
                <w:szCs w:val="21"/>
              </w:rPr>
              <w:t>泵</w:t>
            </w:r>
            <w:r>
              <w:rPr>
                <w:rFonts w:ascii="宋体" w:hAnsi="宋体" w:cs="宋体"/>
                <w:color w:val="000000"/>
                <w:sz w:val="21"/>
                <w:szCs w:val="21"/>
              </w:rPr>
              <w:t>、C20</w:t>
            </w:r>
            <w:r>
              <w:rPr>
                <w:rFonts w:hint="eastAsia" w:ascii="宋体" w:hAnsi="宋体" w:cs="宋体"/>
                <w:color w:val="000000"/>
                <w:sz w:val="21"/>
                <w:szCs w:val="21"/>
              </w:rPr>
              <w:t>泵</w:t>
            </w:r>
            <w:r>
              <w:rPr>
                <w:rFonts w:ascii="宋体" w:hAnsi="宋体" w:cs="宋体"/>
                <w:color w:val="000000"/>
                <w:sz w:val="21"/>
                <w:szCs w:val="21"/>
              </w:rPr>
              <w:t>、C25</w:t>
            </w:r>
            <w:r>
              <w:rPr>
                <w:rFonts w:hint="eastAsia" w:ascii="宋体" w:hAnsi="宋体" w:cs="宋体"/>
                <w:color w:val="000000"/>
                <w:sz w:val="21"/>
                <w:szCs w:val="21"/>
              </w:rPr>
              <w:t>泵</w:t>
            </w:r>
            <w:r>
              <w:rPr>
                <w:rFonts w:ascii="宋体" w:hAnsi="宋体" w:cs="宋体"/>
                <w:color w:val="000000"/>
                <w:sz w:val="21"/>
                <w:szCs w:val="21"/>
              </w:rPr>
              <w:t>、C30</w:t>
            </w:r>
            <w:r>
              <w:rPr>
                <w:rFonts w:hint="eastAsia" w:ascii="宋体" w:hAnsi="宋体" w:cs="宋体"/>
                <w:color w:val="000000"/>
                <w:sz w:val="21"/>
                <w:szCs w:val="21"/>
              </w:rPr>
              <w:t>泵</w:t>
            </w:r>
            <w:r>
              <w:rPr>
                <w:rFonts w:ascii="宋体" w:hAnsi="宋体" w:cs="宋体"/>
                <w:color w:val="000000"/>
                <w:sz w:val="21"/>
                <w:szCs w:val="21"/>
              </w:rPr>
              <w:t>、C35</w:t>
            </w:r>
            <w:r>
              <w:rPr>
                <w:rFonts w:hint="eastAsia" w:ascii="宋体" w:hAnsi="宋体" w:cs="宋体"/>
                <w:color w:val="000000"/>
                <w:sz w:val="21"/>
                <w:szCs w:val="21"/>
              </w:rPr>
              <w:t>泵</w:t>
            </w:r>
            <w:r>
              <w:rPr>
                <w:rFonts w:ascii="宋体" w:hAnsi="宋体" w:cs="宋体"/>
                <w:color w:val="000000"/>
                <w:sz w:val="21"/>
                <w:szCs w:val="21"/>
              </w:rPr>
              <w:t>、C40</w:t>
            </w:r>
            <w:r>
              <w:rPr>
                <w:rFonts w:hint="eastAsia" w:ascii="宋体" w:hAnsi="宋体" w:cs="宋体"/>
                <w:color w:val="000000"/>
                <w:sz w:val="21"/>
                <w:szCs w:val="21"/>
              </w:rPr>
              <w:t>泵</w:t>
            </w:r>
            <w:r>
              <w:rPr>
                <w:rFonts w:ascii="宋体" w:hAnsi="宋体" w:cs="宋体"/>
                <w:color w:val="000000"/>
                <w:sz w:val="21"/>
                <w:szCs w:val="21"/>
              </w:rPr>
              <w:t>、C45</w:t>
            </w:r>
            <w:r>
              <w:rPr>
                <w:rFonts w:hint="eastAsia" w:ascii="宋体" w:hAnsi="宋体" w:cs="宋体"/>
                <w:color w:val="000000"/>
                <w:sz w:val="21"/>
                <w:szCs w:val="21"/>
              </w:rPr>
              <w:t>泵</w:t>
            </w:r>
            <w:r>
              <w:rPr>
                <w:rFonts w:ascii="宋体" w:hAnsi="宋体" w:cs="宋体"/>
                <w:color w:val="000000"/>
                <w:sz w:val="21"/>
                <w:szCs w:val="21"/>
              </w:rPr>
              <w:t>、C50</w:t>
            </w:r>
            <w:r>
              <w:rPr>
                <w:rFonts w:hint="eastAsia" w:ascii="宋体" w:hAnsi="宋体" w:cs="宋体"/>
                <w:color w:val="000000"/>
                <w:sz w:val="21"/>
                <w:szCs w:val="21"/>
              </w:rPr>
              <w:t>泵</w:t>
            </w:r>
            <w:r>
              <w:rPr>
                <w:rFonts w:ascii="宋体" w:hAnsi="宋体" w:eastAsia="宋体" w:cs="宋体"/>
                <w:color w:val="000000"/>
                <w:sz w:val="21"/>
                <w:szCs w:val="21"/>
              </w:rPr>
              <w:t>)等。共计约18264m³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Theme="minorEastAsia" w:hAnsiTheme="minorEastAsia" w:eastAsiaTheme="minorEastAsia"/>
                <w:szCs w:val="21"/>
              </w:rPr>
              <w:t>共</w:t>
            </w:r>
            <w:r>
              <w:rPr>
                <w:rFonts w:hint="eastAsia" w:ascii="宋体" w:hAnsi="宋体" w:eastAsia="宋体" w:cs="宋体"/>
                <w:color w:val="000000" w:themeColor="text1"/>
                <w:szCs w:val="21"/>
              </w:rPr>
              <w:t>计</w:t>
            </w:r>
            <w:r>
              <w:rPr>
                <w:rFonts w:ascii="宋体" w:hAnsi="宋体" w:eastAsia="宋体" w:cs="宋体"/>
                <w:color w:val="000000" w:themeColor="text1"/>
                <w:sz w:val="21"/>
                <w:szCs w:val="21"/>
              </w:rPr>
              <w:t>18264</w:t>
            </w:r>
            <w:r>
              <w:rPr>
                <w:rFonts w:ascii="宋体" w:hAnsi="宋体" w:eastAsia="宋体" w:cs="宋体"/>
                <w:color w:val="000000" w:themeColor="text1"/>
                <w:szCs w:val="21"/>
              </w:rPr>
              <w:t>m³</w:t>
            </w:r>
            <w:r>
              <w:rPr>
                <w:rFonts w:hint="eastAsia" w:ascii="宋体" w:hAnsi="宋体" w:cs="宋体"/>
                <w:color w:val="000000" w:themeColor="text1"/>
                <w:szCs w:val="21"/>
              </w:rPr>
              <w:t xml:space="preserve"> , 供货时间暂定24个月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2）营业执照经营范围包含销售建材或销售商品混凝土。</w:t>
            </w:r>
          </w:p>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ajorEastAsia" w:hAnsiTheme="majorEastAsia" w:eastAsiaTheme="majorEastAsia" w:cstheme="maj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Theme="minorEastAsia" w:hAnsiTheme="minorEastAsia" w:eastAsiaTheme="minorEastAsia"/>
                <w:szCs w:val="21"/>
              </w:rPr>
              <w:t>暂定</w:t>
            </w:r>
            <w:r>
              <w:rPr>
                <w:rFonts w:asciiTheme="minorEastAsia" w:hAnsiTheme="minorEastAsia" w:eastAsiaTheme="minorEastAsia"/>
                <w:szCs w:val="21"/>
              </w:rPr>
              <w:t>885.22</w:t>
            </w:r>
            <w:r>
              <w:rPr>
                <w:rFonts w:hint="eastAsia" w:asciiTheme="minorEastAsia" w:hAnsiTheme="minorEastAsia" w:eastAsiaTheme="minorEastAsia"/>
                <w:szCs w:val="21"/>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暂定24个月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440" w:lineRule="exact"/>
              <w:jc w:val="left"/>
              <w:rPr>
                <w:rFonts w:asciiTheme="minorEastAsia" w:hAnsiTheme="minorEastAsia" w:eastAsiaTheme="minorEastAsia"/>
                <w:sz w:val="16"/>
                <w:szCs w:val="21"/>
              </w:rPr>
            </w:pPr>
            <w:r>
              <w:rPr>
                <w:rFonts w:hint="eastAsia" w:asciiTheme="minorEastAsia" w:hAnsiTheme="minorEastAsia" w:eastAsiaTheme="minorEastAsia"/>
                <w:szCs w:val="21"/>
              </w:rPr>
              <w:t>1、</w:t>
            </w:r>
            <w:r>
              <w:rPr>
                <w:rFonts w:hint="eastAsia" w:cs="Times New Roman" w:asciiTheme="minorEastAsia" w:hAnsiTheme="minorEastAsia" w:eastAsiaTheme="minorEastAsia"/>
                <w:sz w:val="21"/>
                <w:szCs w:val="21"/>
              </w:rPr>
              <w:t>前期垫资</w:t>
            </w:r>
            <w:r>
              <w:rPr>
                <w:rFonts w:cs="Times New Roman" w:asciiTheme="minorEastAsia" w:hAnsiTheme="minorEastAsia" w:eastAsiaTheme="minorEastAsia"/>
                <w:sz w:val="21"/>
                <w:szCs w:val="21"/>
              </w:rPr>
              <w:t>5000m³，垫资量使用完毕后开始按进度支付；2、每月20日对账，次月25日前支付上月</w:t>
            </w:r>
            <w:r>
              <w:rPr>
                <w:rFonts w:hint="eastAsia" w:asciiTheme="minorEastAsia" w:hAnsiTheme="minorEastAsia" w:eastAsiaTheme="minorEastAsia"/>
                <w:szCs w:val="21"/>
              </w:rPr>
              <w:t>已结算</w:t>
            </w:r>
            <w:r>
              <w:rPr>
                <w:rFonts w:hint="eastAsia" w:cs="Times New Roman" w:asciiTheme="minorEastAsia" w:hAnsiTheme="minorEastAsia" w:eastAsiaTheme="minorEastAsia"/>
                <w:sz w:val="21"/>
                <w:szCs w:val="21"/>
              </w:rPr>
              <w:t>货款的</w:t>
            </w:r>
            <w:r>
              <w:rPr>
                <w:rFonts w:cs="Times New Roman" w:asciiTheme="minorEastAsia" w:hAnsiTheme="minorEastAsia" w:eastAsiaTheme="minorEastAsia"/>
                <w:sz w:val="21"/>
                <w:szCs w:val="21"/>
              </w:rPr>
              <w:t>70%（不含前期垫资5000m³），施工完毕后六个月内支付</w:t>
            </w:r>
            <w:r>
              <w:rPr>
                <w:rFonts w:hint="eastAsia" w:asciiTheme="minorEastAsia" w:hAnsiTheme="minorEastAsia" w:eastAsiaTheme="minorEastAsia"/>
                <w:szCs w:val="21"/>
              </w:rPr>
              <w:t>已结算的剩余</w:t>
            </w:r>
            <w:r>
              <w:rPr>
                <w:rFonts w:cs="Times New Roman" w:asciiTheme="minorEastAsia" w:hAnsiTheme="minorEastAsia" w:eastAsiaTheme="minorEastAsia"/>
                <w:sz w:val="21"/>
                <w:szCs w:val="21"/>
              </w:rPr>
              <w:t>25%货款及垫资货款的95%，剩余总货款的5%做为质保金，待工程验收合格后1个月内付清。</w:t>
            </w:r>
          </w:p>
          <w:p>
            <w:pPr>
              <w:spacing w:line="440" w:lineRule="exact"/>
              <w:jc w:val="left"/>
              <w:rPr>
                <w:sz w:val="16"/>
                <w:szCs w:val="21"/>
              </w:rPr>
            </w:pPr>
            <w:r>
              <w:rPr>
                <w:rFonts w:hint="eastAsia"/>
              </w:rPr>
              <w:t>3、所有支付节点前提要在收到工程款后进行支付。</w:t>
            </w:r>
          </w:p>
          <w:p>
            <w:pPr>
              <w:snapToGrid/>
              <w:spacing w:line="440" w:lineRule="exact"/>
              <w:jc w:val="left"/>
              <w:rPr>
                <w:rFonts w:cs="Times New Roman" w:asciiTheme="minorEastAsia" w:hAnsiTheme="minorEastAsia" w:eastAsiaTheme="minorEastAsia"/>
                <w:color w:val="auto"/>
                <w:sz w:val="21"/>
                <w:szCs w:val="21"/>
              </w:rPr>
            </w:pPr>
            <w:r>
              <w:rPr>
                <w:rFonts w:hint="eastAsia" w:asciiTheme="minorEastAsia" w:hAnsiTheme="minorEastAsia" w:eastAsiaTheme="minorEastAsia" w:cstheme="minorEastAsia"/>
                <w:szCs w:val="21"/>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Theme="minorEastAsia" w:hAnsiTheme="minorEastAsia" w:eastAsiaTheme="minorEastAsia"/>
                <w:szCs w:val="21"/>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56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时间:2021年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26</w:t>
            </w:r>
            <w:r>
              <w:rPr>
                <w:rFonts w:hint="eastAsia" w:asciiTheme="minorEastAsia" w:hAnsiTheme="minorEastAsia" w:eastAsiaTheme="minorEastAsia"/>
                <w:szCs w:val="21"/>
              </w:rPr>
              <w:t>日至 2021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2021年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日9：00至2021年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28</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28</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4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调价说明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afterAutospacing="1" w:line="280" w:lineRule="exact"/>
              <w:jc w:val="left"/>
              <w:rPr>
                <w:rFonts w:ascii="宋体" w:hAnsi="宋体" w:cs="宋体"/>
                <w:color w:val="000000" w:themeColor="text1"/>
                <w:kern w:val="2"/>
                <w:sz w:val="21"/>
                <w:szCs w:val="21"/>
              </w:rPr>
            </w:pPr>
            <w:r>
              <w:rPr>
                <w:rFonts w:ascii="宋体" w:hAnsi="宋体" w:cs="宋体"/>
                <w:color w:val="000000" w:themeColor="text1"/>
                <w:kern w:val="2"/>
                <w:sz w:val="21"/>
                <w:szCs w:val="21"/>
              </w:rPr>
              <w:t>1</w:t>
            </w:r>
            <w:r>
              <w:rPr>
                <w:rFonts w:hint="eastAsia" w:ascii="宋体" w:hAnsi="宋体" w:cs="宋体"/>
                <w:color w:val="000000" w:themeColor="text1"/>
                <w:kern w:val="2"/>
                <w:sz w:val="21"/>
                <w:szCs w:val="21"/>
              </w:rPr>
              <w:t>、乙方无论使用任何规格容积的罐车运输，允许甲方一次补量。如需再次补量，单车次实际供应不足5m³，按每车200元计算运费。</w:t>
            </w:r>
          </w:p>
          <w:p>
            <w:pPr>
              <w:snapToGrid w:val="0"/>
              <w:spacing w:after="100" w:afterAutospacing="1" w:line="280" w:lineRule="exact"/>
              <w:jc w:val="left"/>
              <w:rPr>
                <w:rFonts w:hint="eastAsia" w:ascii="宋体" w:hAnsi="宋体" w:cs="宋体"/>
                <w:color w:val="000000" w:themeColor="text1"/>
                <w:kern w:val="2"/>
                <w:sz w:val="21"/>
                <w:szCs w:val="21"/>
              </w:rPr>
            </w:pPr>
            <w:r>
              <w:rPr>
                <w:rFonts w:hint="eastAsia" w:ascii="宋体" w:hAnsi="宋体" w:cs="宋体"/>
                <w:color w:val="000000" w:themeColor="text1"/>
                <w:kern w:val="2"/>
                <w:sz w:val="21"/>
                <w:szCs w:val="21"/>
                <w:lang w:eastAsia="zh-CN"/>
              </w:rPr>
              <w:t>2</w:t>
            </w:r>
            <w:r>
              <w:rPr>
                <w:rFonts w:hint="eastAsia" w:ascii="宋体" w:hAnsi="宋体" w:cs="宋体"/>
                <w:color w:val="000000" w:themeColor="text1"/>
                <w:kern w:val="2"/>
                <w:sz w:val="21"/>
                <w:szCs w:val="21"/>
              </w:rPr>
              <w:t>、关于混凝土调价，水泥基价的约定：水泥基价为370元/t，当水泥单价涨跌时（砂石料外加剂市场价格波动不予调整混凝土单价），根据浮动的具体额度调整混凝土单价。以水泥厂出具的调价函、水泥购买发票及结合市场询价为依据。核定的价格在水泥基价的基础上上下浮动30元/t，则对应混凝土单价上下浮动8元/m³。累计上下浮动金额需为30元/t的整倍数，超出部分不予调价。混凝土供应商每次发出的函件所确认的价格为函件发出之日后到下次函件发出之日前的混凝土结算单价。</w:t>
            </w:r>
          </w:p>
          <w:p>
            <w:pPr>
              <w:snapToGrid w:val="0"/>
              <w:spacing w:after="100" w:afterAutospacing="1" w:line="280" w:lineRule="exact"/>
              <w:jc w:val="left"/>
              <w:rPr>
                <w:rFonts w:ascii="宋体" w:hAnsi="宋体" w:cs="宋体"/>
                <w:color w:val="000000" w:themeColor="text1"/>
                <w:sz w:val="16"/>
                <w:szCs w:val="21"/>
              </w:rPr>
            </w:pP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none"/>
              </w:rPr>
              <w:t>建材或</w:t>
            </w:r>
            <w:r>
              <w:rPr>
                <w:rFonts w:hint="eastAsia" w:ascii="宋体" w:hAnsi="宋体" w:cs="宋体"/>
                <w:color w:val="000000" w:themeColor="text1"/>
              </w:rPr>
              <w:t>销售</w:t>
            </w:r>
            <w:r>
              <w:rPr>
                <w:rFonts w:hint="eastAsia" w:asciiTheme="minorEastAsia" w:hAnsiTheme="minorEastAsia" w:eastAsiaTheme="minorEastAsia"/>
                <w:szCs w:val="21"/>
              </w:rPr>
              <w:t>商品混凝土</w:t>
            </w:r>
            <w:r>
              <w:rPr>
                <w:rFonts w:hint="eastAsia" w:ascii="宋体" w:hAnsi="宋体" w:cs="宋体"/>
                <w:color w:val="000000" w:themeColor="text1"/>
              </w:rPr>
              <w:t>。</w:t>
            </w:r>
            <w:r>
              <w:rPr>
                <w:rFonts w:hint="eastAsia" w:ascii="宋体" w:hAnsi="宋体" w:eastAsia="宋体" w:cs="宋体"/>
                <w:color w:val="000000" w:themeColor="text1"/>
                <w:sz w:val="21"/>
                <w:szCs w:val="22"/>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123786822"/>
      <w:bookmarkStart w:id="1" w:name="_Toc71877701"/>
      <w:bookmarkStart w:id="2" w:name="_Toc42923333"/>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outlineLvl w:val="3"/>
        <w:rPr>
          <w:rFonts w:ascii="宋体" w:hAnsi="宋体" w:cs="宋体"/>
          <w:b/>
          <w:sz w:val="30"/>
        </w:rPr>
      </w:pPr>
      <w:bookmarkStart w:id="5" w:name="_Hlt42935964"/>
      <w:bookmarkEnd w:id="5"/>
      <w:bookmarkStart w:id="6" w:name="_Hlt42923257"/>
      <w:bookmarkEnd w:id="6"/>
      <w:bookmarkStart w:id="7" w:name="_Toc91392962"/>
      <w:bookmarkStart w:id="8" w:name="_Toc50864444"/>
      <w:bookmarkStart w:id="9" w:name="_Toc123786890"/>
      <w:bookmarkStart w:id="10" w:name="_Toc35342046"/>
    </w:p>
    <w:p>
      <w:pPr>
        <w:snapToGrid w:val="0"/>
        <w:spacing w:line="360" w:lineRule="auto"/>
        <w:jc w:val="center"/>
        <w:outlineLvl w:val="3"/>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pStyle w:val="2"/>
        <w:ind w:firstLine="602"/>
        <w:rPr>
          <w:rFonts w:ascii="宋体" w:hAnsi="宋体" w:cs="宋体"/>
          <w:b/>
          <w:sz w:val="30"/>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ind w:firstLine="560"/>
        <w:jc w:val="center"/>
        <w:rPr>
          <w:rFonts w:ascii="宋体" w:hAnsi="宋体" w:cs="宋体"/>
          <w:b/>
          <w:sz w:val="30"/>
        </w:rPr>
      </w:pPr>
      <w:r>
        <w:rPr>
          <w:rFonts w:hint="eastAsia" w:ascii="宋体" w:hAnsi="宋体" w:cs="宋体"/>
          <w:bCs/>
          <w:sz w:val="28"/>
          <w:szCs w:val="28"/>
        </w:rPr>
        <w:t>（附本次招采的合同范本）</w:t>
      </w:r>
    </w:p>
    <w:p>
      <w:pPr>
        <w:adjustRightInd w:val="0"/>
        <w:snapToGrid w:val="0"/>
        <w:spacing w:before="100" w:beforeAutospacing="1" w:after="100" w:afterAutospacing="1" w:line="540" w:lineRule="exact"/>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u w:val="single"/>
        </w:rPr>
        <w:t>混凝土</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甲方合同编号：</w:t>
      </w:r>
      <w:r>
        <w:rPr>
          <w:rFonts w:hint="eastAsia" w:ascii="仿宋" w:hAnsi="仿宋" w:eastAsia="仿宋"/>
          <w:szCs w:val="28"/>
          <w:u w:val="single"/>
        </w:rPr>
        <w:t xml:space="preserve">             </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重庆对外建设（集团）有限公司</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渝北区星光大道80号天王星D2座</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乙方：</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u w:val="single"/>
        </w:rPr>
      </w:pPr>
      <w:r>
        <w:rPr>
          <w:rFonts w:hint="eastAsia" w:ascii="仿宋" w:hAnsi="仿宋" w:eastAsia="仿宋"/>
          <w:b/>
          <w:sz w:val="28"/>
          <w:szCs w:val="28"/>
        </w:rPr>
        <w:t>通信地址：</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 xml:space="preserve">联系人：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480" w:lineRule="exact"/>
        <w:jc w:val="left"/>
        <w:rPr>
          <w:rFonts w:ascii="仿宋" w:hAnsi="仿宋" w:eastAsia="仿宋"/>
          <w:b/>
          <w:sz w:val="28"/>
          <w:szCs w:val="28"/>
          <w:u w:val="single"/>
        </w:rPr>
      </w:pPr>
      <w:r>
        <w:rPr>
          <w:rFonts w:hint="eastAsia" w:ascii="仿宋" w:hAnsi="仿宋" w:eastAsia="仿宋"/>
          <w:b/>
          <w:sz w:val="28"/>
          <w:szCs w:val="28"/>
        </w:rPr>
        <w:t>电子邮箱：</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jc w:val="left"/>
        <w:rPr>
          <w:rFonts w:ascii="仿宋" w:hAnsi="仿宋" w:eastAsia="仿宋"/>
          <w:kern w:val="0"/>
          <w:sz w:val="28"/>
          <w:szCs w:val="28"/>
        </w:rPr>
      </w:pPr>
    </w:p>
    <w:p>
      <w:pPr>
        <w:adjustRightInd w:val="0"/>
        <w:snapToGrid w:val="0"/>
        <w:spacing w:before="100" w:beforeAutospacing="1" w:after="100" w:afterAutospacing="1" w:line="54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甲方因自身经营需要，向乙方采购本合同第一条所约定的货物。根据《中华人民共和国合同法》及其他有关法律、行政法规的规定，经甲、乙双方友好协商，达成如下协议：</w:t>
      </w:r>
    </w:p>
    <w:p>
      <w:pPr>
        <w:numPr>
          <w:ilvl w:val="0"/>
          <w:numId w:val="1"/>
        </w:numPr>
        <w:tabs>
          <w:tab w:val="clear" w:pos="1380"/>
        </w:tabs>
        <w:adjustRightInd w:val="0"/>
        <w:snapToGrid w:val="0"/>
        <w:spacing w:before="100" w:beforeAutospacing="1" w:after="100" w:afterAutospacing="1" w:line="540" w:lineRule="exact"/>
        <w:jc w:val="left"/>
        <w:rPr>
          <w:rFonts w:ascii="仿宋" w:hAnsi="仿宋" w:eastAsia="仿宋"/>
          <w:kern w:val="0"/>
          <w:sz w:val="28"/>
          <w:szCs w:val="28"/>
        </w:rPr>
      </w:pPr>
      <w:r>
        <w:rPr>
          <w:rFonts w:hint="eastAsia" w:ascii="仿宋" w:hAnsi="仿宋" w:eastAsia="仿宋"/>
          <w:kern w:val="0"/>
          <w:sz w:val="28"/>
          <w:szCs w:val="28"/>
        </w:rPr>
        <w:t>货物信息</w:t>
      </w:r>
    </w:p>
    <w:p>
      <w:pPr>
        <w:adjustRightInd w:val="0"/>
        <w:snapToGrid w:val="0"/>
        <w:spacing w:line="40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中数量规格为暂定，具体需求的规格、数量及交货时间由甲方根据自身经营业务的需要向乙方提交书面采购订单，由乙方确认后，按乙方实际送货并经甲方确认的货物签收单的实际数量、单价结算。</w:t>
      </w:r>
    </w:p>
    <w:p>
      <w:pPr>
        <w:adjustRightInd w:val="0"/>
        <w:snapToGrid w:val="0"/>
        <w:spacing w:line="40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_元（大写：人民币__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_元）。其中，不含税合同价_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_元；增值税税率_</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_%；增值税税金______元。以上金额为暂定，以上合同总价最终以实际结算为准。</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1.2其他：</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1.2.1单价包含材料费、运输费、运输损耗费、税金等一切相关费用；</w:t>
      </w:r>
    </w:p>
    <w:p>
      <w:pPr>
        <w:spacing w:line="4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1.2.2预拌砼供货量按乙方运到施工现场实际过磅供应量计算（按现场测算每立方吨位折算，折算系数按乙方提供配合比）。</w:t>
      </w:r>
      <w:r>
        <w:rPr>
          <w:rFonts w:hint="eastAsia" w:ascii="仿宋" w:hAnsi="仿宋" w:eastAsia="仿宋" w:cs="仿宋"/>
          <w:sz w:val="28"/>
          <w:szCs w:val="28"/>
        </w:rPr>
        <w:t>严格按国家标准GB/T14902-2012规范执行，</w:t>
      </w:r>
      <w:r>
        <w:rPr>
          <w:rFonts w:hint="eastAsia" w:ascii="仿宋" w:hAnsi="仿宋" w:eastAsia="仿宋" w:cs="仿宋"/>
          <w:kern w:val="0"/>
          <w:sz w:val="28"/>
          <w:szCs w:val="28"/>
        </w:rPr>
        <w:t>若过磅中发现误差超过±2%，则该车次供应的预拌砼按实际过磅数量计算，以m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为单位；若过磅中发现误差未超过±2%，则该车次供应的预拌砼按乙方提供的小票数量计算，以m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为单位。甲方不定期对乙方折算系数进行复核，如发现乙方折算系数与实际供货不符时，甲方可选择按乙方提供的折算系数或现场实测的折算系数计算体积。</w:t>
      </w:r>
      <w:r>
        <w:rPr>
          <w:rFonts w:hint="eastAsia" w:ascii="Times New Roman" w:hAnsi="Times New Roman" w:eastAsia="仿宋"/>
          <w:b/>
          <w:bCs/>
          <w:kern w:val="0"/>
          <w:sz w:val="28"/>
          <w:szCs w:val="28"/>
        </w:rPr>
        <w:t>合同附件1.合同清单</w:t>
      </w:r>
      <w:r>
        <w:rPr>
          <w:rFonts w:hint="eastAsia" w:ascii="仿宋" w:hAnsi="仿宋" w:eastAsia="仿宋" w:cs="仿宋"/>
          <w:sz w:val="28"/>
          <w:szCs w:val="28"/>
        </w:rPr>
        <w:t>中预拌砼数量（m</w:t>
      </w:r>
      <w:r>
        <w:rPr>
          <w:rFonts w:hint="eastAsia" w:ascii="仿宋" w:hAnsi="仿宋" w:eastAsia="仿宋" w:cs="仿宋"/>
          <w:sz w:val="28"/>
          <w:szCs w:val="28"/>
          <w:vertAlign w:val="superscript"/>
        </w:rPr>
        <w:t>3</w:t>
      </w:r>
      <w:r>
        <w:rPr>
          <w:rFonts w:hint="eastAsia" w:ascii="仿宋" w:hAnsi="仿宋" w:eastAsia="仿宋" w:cs="仿宋"/>
          <w:sz w:val="28"/>
          <w:szCs w:val="28"/>
        </w:rPr>
        <w:t>）为订购概算数量，不作为结算数量。乙方实际供货量乘以相应单价为合同总价。</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1.2.3 预拌砼的价格调整办法</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（1）基础价格：重庆市建设工程造价管理总站发行的〖重庆工程造价信息〗2020年第6期中重庆市主城区的商品砼价格。</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（2）比较价格：供应当月重庆市建设工程造价管理总站发行的〖重庆工程造价信息〗中重庆市主城区的商品砼价格。</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（3）比较价格与基础价格的价差大于基础价格的5%时，才允许调整价差大于基础价格5%的部分；</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（4）最终调差为：</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在满足以上（1）-（3）条后，涨价调价为：最终调差=调差混凝土数量（立方）×（比较价格－基础价格－基础价格的5%）（元/立方）</w:t>
      </w:r>
    </w:p>
    <w:p>
      <w:pPr>
        <w:spacing w:line="4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跌价调价为：最终调差=调差混凝土数量（立方）×（基础价格－比较价格－基础价格的5%）（元/立方）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1.2.4.预拌砼供应有效期限：从</w:t>
      </w:r>
      <w:r>
        <w:rPr>
          <w:rFonts w:hint="eastAsia" w:ascii="仿宋" w:hAnsi="仿宋" w:eastAsia="仿宋" w:cs="仿宋"/>
          <w:sz w:val="28"/>
          <w:szCs w:val="28"/>
          <w:u w:val="single"/>
        </w:rPr>
        <w:t>2020</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日起至该工程完工为止。工程完工时间最迟不超出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1.2.5.以上单价为普通砼、塔吊及自流输送单价，甲方负责现场的入模工作及入模点的指定；如甲方指定使用37米车泵泵送，须另行支付车泵费用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；如甲方指定使用47米车泵泵送，须另行支付车泵费用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；如甲方指定使用52米车泵泵送，须另行支付车泵费用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；如甲方指定使用56米车泵泵送，须另行支付车泵费用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；如甲方指定使用60米车泵泵送，须另行支付车泵费用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；如指定使用电泵泵送，须另行支付电泵费用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 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；如指定使用拖式柴油泵泵送，须另行支付拖式柴油泵费用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 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；如指定使用车载式柴油泵泵送，须另行支付车载式柴油泵费用</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。当建筑物垂直泵送高度达到110m—150m时，砼单价另上调</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；当垂直泵送高度达到150m以上时，砼单价另上调</w:t>
      </w:r>
      <w:r>
        <w:rPr>
          <w:rFonts w:hint="eastAsia" w:ascii="仿宋" w:hAnsi="仿宋" w:eastAsia="仿宋" w:cs="仿宋"/>
          <w:sz w:val="28"/>
          <w:szCs w:val="28"/>
          <w:u w:val="single"/>
        </w:rPr>
        <w:t xml:space="preserve">  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。所有泵送方式单次不足</w:t>
      </w:r>
      <w:r>
        <w:rPr>
          <w:rFonts w:hint="eastAsia" w:ascii="仿宋" w:hAnsi="仿宋" w:eastAsia="仿宋" w:cs="仿宋"/>
          <w:sz w:val="28"/>
          <w:szCs w:val="28"/>
          <w:u w:val="single"/>
        </w:rPr>
        <w:t xml:space="preserve">80 </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时，按</w:t>
      </w:r>
      <w:r>
        <w:rPr>
          <w:rFonts w:hint="eastAsia" w:ascii="仿宋" w:hAnsi="仿宋" w:eastAsia="仿宋" w:cs="仿宋"/>
          <w:sz w:val="28"/>
          <w:szCs w:val="28"/>
          <w:u w:val="single"/>
        </w:rPr>
        <w:t>80</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收取泵送费用。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1.26.每次收取润管砂浆费</w:t>
      </w:r>
      <w:r>
        <w:rPr>
          <w:rFonts w:hint="eastAsia" w:ascii="仿宋" w:hAnsi="仿宋" w:eastAsia="仿宋" w:cs="仿宋"/>
          <w:sz w:val="28"/>
          <w:szCs w:val="28"/>
          <w:u w:val="single"/>
        </w:rPr>
        <w:t>300</w:t>
      </w:r>
      <w:r>
        <w:rPr>
          <w:rFonts w:hint="eastAsia" w:ascii="仿宋" w:hAnsi="仿宋" w:eastAsia="仿宋" w:cs="仿宋"/>
          <w:sz w:val="28"/>
          <w:szCs w:val="28"/>
        </w:rPr>
        <w:t>元，润管砂浆严禁入模。</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1.2.7.以上单价为重庆市特细砂普通混凝土单价，如设计对水泥品种（如低热、低碱等）或最低水泥用量有特殊要求；以及对用于路面的砼如有抗折等特殊要求或者砼中需添加使用天然中沙、硅灰、纤维时，须提前7天通知乙方，单价另行商议。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1.2.8.砼中要求掺HEAA(Ⅰ)型高效膨胀剂价格按</w:t>
      </w:r>
      <w:r>
        <w:rPr>
          <w:rFonts w:hint="eastAsia" w:ascii="仿宋" w:hAnsi="仿宋" w:eastAsia="仿宋" w:cs="仿宋"/>
          <w:sz w:val="28"/>
          <w:szCs w:val="28"/>
          <w:u w:val="single"/>
        </w:rPr>
        <w:t>1800元</w:t>
      </w:r>
      <w:r>
        <w:rPr>
          <w:rFonts w:hint="eastAsia" w:ascii="仿宋" w:hAnsi="仿宋" w:eastAsia="仿宋" w:cs="仿宋"/>
          <w:sz w:val="28"/>
          <w:szCs w:val="28"/>
        </w:rPr>
        <w:t>/吨，根据施工配合比计算实际用量后另行计费；若甲方自行提供膨胀剂或纤维时，另加收人工加料及搬运、贮存、自然损耗费</w:t>
      </w:r>
      <w:r>
        <w:rPr>
          <w:rFonts w:hint="eastAsia" w:ascii="仿宋" w:hAnsi="仿宋" w:eastAsia="仿宋" w:cs="仿宋"/>
          <w:sz w:val="28"/>
          <w:szCs w:val="28"/>
          <w:u w:val="single"/>
        </w:rPr>
        <w:t xml:space="preserve"> 5</w:t>
      </w:r>
      <w:r>
        <w:rPr>
          <w:rFonts w:hint="eastAsia" w:ascii="仿宋" w:hAnsi="仿宋" w:eastAsia="仿宋" w:cs="仿宋"/>
          <w:sz w:val="28"/>
          <w:szCs w:val="28"/>
        </w:rPr>
        <w:t>元/m</w:t>
      </w:r>
      <w:r>
        <w:rPr>
          <w:rFonts w:hint="eastAsia" w:ascii="仿宋" w:hAnsi="仿宋" w:eastAsia="仿宋" w:cs="仿宋"/>
          <w:sz w:val="28"/>
          <w:szCs w:val="28"/>
          <w:vertAlign w:val="superscript"/>
        </w:rPr>
        <w:t>3</w:t>
      </w:r>
      <w:r>
        <w:rPr>
          <w:rFonts w:hint="eastAsia" w:ascii="仿宋" w:hAnsi="仿宋" w:eastAsia="仿宋" w:cs="仿宋"/>
          <w:sz w:val="28"/>
          <w:szCs w:val="28"/>
        </w:rPr>
        <w:t>。</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8.细石砼、早强砼单价按同等级普通砼提高1个强度等级单价执行；水下砼单价按同等级普通砼提高2个强度等级单价执行；水泥原质砂浆单价按同等强度等级预拌砼单价执行。高性能砼单价按同等级普通砼增加50元/方单价执行</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9.如甲方需要单次开盘浇注不足8 m</w:t>
      </w:r>
      <w:r>
        <w:rPr>
          <w:rFonts w:hint="eastAsia" w:ascii="仿宋" w:hAnsi="仿宋" w:eastAsia="仿宋" w:cs="仿宋"/>
          <w:sz w:val="28"/>
          <w:szCs w:val="28"/>
          <w:vertAlign w:val="superscript"/>
        </w:rPr>
        <w:t>3</w:t>
      </w:r>
      <w:r>
        <w:rPr>
          <w:rFonts w:hint="eastAsia" w:ascii="仿宋" w:hAnsi="仿宋" w:eastAsia="仿宋" w:cs="仿宋"/>
          <w:sz w:val="28"/>
          <w:szCs w:val="28"/>
        </w:rPr>
        <w:t>混凝土时，乙方应予提供，甲方同意每次补贴砼车运输费</w:t>
      </w:r>
      <w:r>
        <w:rPr>
          <w:rFonts w:hint="eastAsia" w:ascii="仿宋" w:hAnsi="仿宋" w:eastAsia="仿宋" w:cs="仿宋"/>
          <w:sz w:val="28"/>
          <w:szCs w:val="28"/>
          <w:u w:val="single"/>
        </w:rPr>
        <w:t>300</w:t>
      </w:r>
      <w:r>
        <w:rPr>
          <w:rFonts w:hint="eastAsia" w:ascii="仿宋" w:hAnsi="仿宋" w:eastAsia="仿宋" w:cs="仿宋"/>
          <w:sz w:val="28"/>
          <w:szCs w:val="28"/>
        </w:rPr>
        <w:t>元/车。因甲方现场浇注过长造成砼车到达现场后2小时未浇注或未浇注完毕，须另行支付砼车超时占用费</w:t>
      </w:r>
      <w:r>
        <w:rPr>
          <w:rFonts w:hint="eastAsia" w:ascii="仿宋" w:hAnsi="仿宋" w:eastAsia="仿宋" w:cs="仿宋"/>
          <w:sz w:val="28"/>
          <w:szCs w:val="28"/>
          <w:u w:val="single"/>
        </w:rPr>
        <w:t>300</w:t>
      </w:r>
      <w:r>
        <w:rPr>
          <w:rFonts w:hint="eastAsia" w:ascii="仿宋" w:hAnsi="仿宋" w:eastAsia="仿宋" w:cs="仿宋"/>
          <w:sz w:val="28"/>
          <w:szCs w:val="28"/>
        </w:rPr>
        <w:t>元/车。凡掺有膨胀剂、硅灰、纤维等特殊混凝土不接受退料处理。</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货物的质量标准：</w:t>
      </w:r>
    </w:p>
    <w:p>
      <w:pPr>
        <w:spacing w:line="400" w:lineRule="exact"/>
        <w:ind w:firstLine="733" w:firstLineChars="262"/>
        <w:rPr>
          <w:rFonts w:ascii="仿宋" w:hAnsi="仿宋" w:eastAsia="仿宋" w:cs="仿宋"/>
          <w:sz w:val="28"/>
          <w:szCs w:val="28"/>
        </w:rPr>
      </w:pPr>
      <w:r>
        <w:rPr>
          <w:rFonts w:hint="eastAsia" w:ascii="仿宋" w:hAnsi="仿宋" w:eastAsia="仿宋" w:cs="仿宋"/>
          <w:kern w:val="0"/>
          <w:sz w:val="28"/>
          <w:szCs w:val="28"/>
        </w:rPr>
        <w:t>1.按国家标准执行，</w:t>
      </w:r>
      <w:r>
        <w:rPr>
          <w:rFonts w:hint="eastAsia" w:ascii="仿宋" w:hAnsi="仿宋" w:eastAsia="仿宋" w:cs="仿宋"/>
          <w:sz w:val="28"/>
          <w:szCs w:val="28"/>
        </w:rPr>
        <w:t>严格执行《预拌混凝土标准》GB/T14902-2012、《混凝土强度检验评定标准》GB/T50107-2010等国家有关标准规范及市现行有关规定。</w:t>
      </w:r>
      <w:r>
        <w:rPr>
          <w:rFonts w:hint="eastAsia"/>
        </w:rPr>
        <w:fldChar w:fldCharType="begin"/>
      </w:r>
      <w:r>
        <w:instrText xml:space="preserve"> HYPERLINK "http://www.baidu.com/link?url=gp9GNOruHPaKPRixzsXy3Tmv8YaRKEV5rdIYrdjkXHPVXc8PXyovCXpiEC3WnilTa2fDiF4GgmDSGBMYW-ZXxzl6k1emLNSUx6awRjVqohS" </w:instrText>
      </w:r>
      <w:r>
        <w:rPr>
          <w:rFonts w:hint="eastAsia"/>
        </w:rPr>
        <w:fldChar w:fldCharType="separate"/>
      </w:r>
      <w:r>
        <w:rPr>
          <w:rFonts w:hint="eastAsia" w:ascii="仿宋" w:hAnsi="仿宋" w:eastAsia="仿宋" w:cs="仿宋"/>
          <w:sz w:val="28"/>
          <w:szCs w:val="28"/>
        </w:rPr>
        <w:t>GB50164-2011《混凝土质量控制标准</w:t>
      </w:r>
      <w:r>
        <w:rPr>
          <w:rFonts w:hint="eastAsia" w:ascii="仿宋" w:hAnsi="仿宋" w:eastAsia="仿宋" w:cs="仿宋"/>
          <w:sz w:val="28"/>
          <w:szCs w:val="28"/>
        </w:rPr>
        <w:fldChar w:fldCharType="end"/>
      </w:r>
      <w:r>
        <w:rPr>
          <w:rFonts w:hint="eastAsia" w:ascii="仿宋" w:hAnsi="仿宋" w:eastAsia="仿宋" w:cs="仿宋"/>
          <w:sz w:val="28"/>
          <w:szCs w:val="28"/>
        </w:rPr>
        <w:t>》相关条款。</w:t>
      </w:r>
    </w:p>
    <w:p>
      <w:pPr>
        <w:spacing w:line="400" w:lineRule="exact"/>
        <w:ind w:firstLine="733" w:firstLineChars="262"/>
        <w:rPr>
          <w:rFonts w:ascii="仿宋" w:hAnsi="仿宋" w:eastAsia="仿宋" w:cs="仿宋"/>
          <w:sz w:val="28"/>
          <w:szCs w:val="28"/>
        </w:rPr>
      </w:pPr>
      <w:r>
        <w:rPr>
          <w:rFonts w:hint="eastAsia" w:ascii="仿宋" w:hAnsi="仿宋" w:eastAsia="仿宋" w:cs="仿宋"/>
          <w:sz w:val="28"/>
          <w:szCs w:val="28"/>
        </w:rPr>
        <w:t>2.预拌砼运送到施工现场，在搅拌车卸预拌砼时，由甲方负责预拌砼坍落度的验收，若预拌砼坍落度大(含预拌砼离析和泌水)，甲方应拒绝卸料和收货并禁止入模，乙方无条件退货。若预拌砼坍落度过小或损失过大，乙方添加减水剂按规定进行二次调整，经调整后预拌砼坍落度过小，甲方应拒绝卸料和收货并禁止入模，乙方无条件退货。</w:t>
      </w:r>
    </w:p>
    <w:p>
      <w:pPr>
        <w:spacing w:line="400" w:lineRule="exact"/>
        <w:ind w:firstLine="733" w:firstLineChars="262"/>
        <w:rPr>
          <w:rFonts w:ascii="仿宋" w:hAnsi="仿宋" w:eastAsia="仿宋" w:cs="仿宋"/>
          <w:sz w:val="28"/>
          <w:szCs w:val="28"/>
        </w:rPr>
      </w:pPr>
      <w:r>
        <w:rPr>
          <w:rFonts w:hint="eastAsia" w:ascii="仿宋" w:hAnsi="仿宋" w:eastAsia="仿宋" w:cs="仿宋"/>
          <w:sz w:val="28"/>
          <w:szCs w:val="28"/>
        </w:rPr>
        <w:t>3.甲方在监理的见证取样监督下，对进入现场的预拌商品混凝土取样制作入模前试块，并按预拌商品混凝土检验的规范规程制作、养护和检验混凝土试块。若甲方在交货抽样制作的砼试件检验不合格时，由业主或建设工程质量监督单位指定有资质的权威性第三方进行该批次砼复检，根据复检结果，相关费用由责任方承担。</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货物的包装标准和包装物的供应与回收：不回收</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货物的交货和运输</w:t>
      </w:r>
    </w:p>
    <w:p>
      <w:pPr>
        <w:tabs>
          <w:tab w:val="left" w:pos="1380"/>
        </w:tabs>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4.1</w:t>
      </w:r>
      <w:r>
        <w:rPr>
          <w:rFonts w:ascii="仿宋" w:hAnsi="仿宋" w:eastAsia="仿宋"/>
          <w:kern w:val="0"/>
          <w:sz w:val="28"/>
          <w:szCs w:val="28"/>
        </w:rPr>
        <w:t xml:space="preserve"> </w:t>
      </w:r>
      <w:r>
        <w:rPr>
          <w:rFonts w:hint="eastAsia" w:ascii="仿宋" w:hAnsi="仿宋" w:eastAsia="仿宋"/>
          <w:kern w:val="0"/>
          <w:sz w:val="28"/>
          <w:szCs w:val="28"/>
        </w:rPr>
        <w:t>交（提）货时间及地点：</w:t>
      </w:r>
      <w:r>
        <w:rPr>
          <w:rFonts w:hint="eastAsia" w:ascii="仿宋" w:hAnsi="仿宋" w:eastAsia="仿宋"/>
          <w:kern w:val="0"/>
          <w:sz w:val="28"/>
          <w:szCs w:val="28"/>
          <w:u w:val="single"/>
        </w:rPr>
        <w:t xml:space="preserve"> </w:t>
      </w:r>
      <w:r>
        <w:rPr>
          <w:rFonts w:hint="eastAsia" w:ascii="仿宋_GB2312" w:hAnsi="仿宋_GB2312" w:eastAsia="仿宋_GB2312" w:cs="仿宋_GB2312"/>
          <w:bCs/>
          <w:sz w:val="28"/>
          <w:szCs w:val="28"/>
          <w:u w:val="single"/>
        </w:rPr>
        <w:t xml:space="preserve">         </w:t>
      </w:r>
      <w:r>
        <w:rPr>
          <w:rFonts w:hint="eastAsia" w:ascii="仿宋" w:hAnsi="仿宋" w:eastAsia="仿宋"/>
          <w:kern w:val="0"/>
          <w:sz w:val="28"/>
          <w:szCs w:val="28"/>
        </w:rPr>
        <w:t>。</w:t>
      </w:r>
    </w:p>
    <w:p>
      <w:pPr>
        <w:tabs>
          <w:tab w:val="left" w:pos="1380"/>
        </w:tabs>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4.2</w:t>
      </w:r>
      <w:r>
        <w:rPr>
          <w:rFonts w:ascii="仿宋" w:hAnsi="仿宋" w:eastAsia="仿宋"/>
          <w:kern w:val="0"/>
          <w:sz w:val="28"/>
          <w:szCs w:val="28"/>
        </w:rPr>
        <w:t xml:space="preserve"> </w:t>
      </w:r>
      <w:r>
        <w:rPr>
          <w:rFonts w:hint="eastAsia" w:ascii="仿宋" w:hAnsi="仿宋" w:eastAsia="仿宋"/>
          <w:kern w:val="0"/>
          <w:sz w:val="28"/>
          <w:szCs w:val="28"/>
        </w:rPr>
        <w:t>货物的交货单位：</w:t>
      </w:r>
      <w:r>
        <w:rPr>
          <w:rFonts w:hint="eastAsia" w:ascii="仿宋_GB2312" w:hAnsi="仿宋_GB2312" w:eastAsia="仿宋_GB2312" w:cs="仿宋_GB2312"/>
          <w:bCs/>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4.3</w:t>
      </w:r>
      <w:r>
        <w:rPr>
          <w:rFonts w:ascii="仿宋" w:hAnsi="仿宋" w:eastAsia="仿宋"/>
          <w:kern w:val="0"/>
          <w:sz w:val="28"/>
          <w:szCs w:val="28"/>
        </w:rPr>
        <w:t xml:space="preserve"> </w:t>
      </w:r>
      <w:r>
        <w:rPr>
          <w:rFonts w:hint="eastAsia" w:ascii="仿宋" w:hAnsi="仿宋" w:eastAsia="仿宋"/>
          <w:kern w:val="0"/>
          <w:sz w:val="28"/>
          <w:szCs w:val="28"/>
        </w:rPr>
        <w:t>交货方法，按下列第</w:t>
      </w:r>
      <w:r>
        <w:rPr>
          <w:rFonts w:hint="eastAsia" w:ascii="仿宋" w:hAnsi="仿宋" w:eastAsia="仿宋"/>
          <w:kern w:val="0"/>
          <w:sz w:val="28"/>
          <w:szCs w:val="28"/>
          <w:u w:val="single"/>
        </w:rPr>
        <w:t xml:space="preserve"> （1）</w:t>
      </w:r>
      <w:r>
        <w:rPr>
          <w:rFonts w:ascii="仿宋" w:hAnsi="仿宋" w:eastAsia="仿宋"/>
          <w:kern w:val="0"/>
          <w:sz w:val="28"/>
          <w:szCs w:val="28"/>
          <w:u w:val="single"/>
        </w:rPr>
        <w:t xml:space="preserve"> </w:t>
      </w:r>
      <w:r>
        <w:rPr>
          <w:rFonts w:hint="eastAsia" w:ascii="仿宋" w:hAnsi="仿宋" w:eastAsia="仿宋"/>
          <w:kern w:val="0"/>
          <w:sz w:val="28"/>
          <w:szCs w:val="28"/>
        </w:rPr>
        <w:t>项执行：</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1</w:t>
      </w:r>
      <w:r>
        <w:rPr>
          <w:rFonts w:hint="eastAsia" w:ascii="仿宋" w:hAnsi="仿宋" w:eastAsia="仿宋"/>
          <w:kern w:val="0"/>
          <w:sz w:val="28"/>
          <w:szCs w:val="28"/>
        </w:rPr>
        <w:t>）乙方送货；（</w:t>
      </w:r>
      <w:r>
        <w:rPr>
          <w:rFonts w:ascii="仿宋" w:hAnsi="仿宋" w:eastAsia="仿宋"/>
          <w:kern w:val="0"/>
          <w:sz w:val="28"/>
          <w:szCs w:val="28"/>
        </w:rPr>
        <w:t>2</w:t>
      </w:r>
      <w:r>
        <w:rPr>
          <w:rFonts w:hint="eastAsia" w:ascii="仿宋" w:hAnsi="仿宋" w:eastAsia="仿宋"/>
          <w:kern w:val="0"/>
          <w:sz w:val="28"/>
          <w:szCs w:val="28"/>
        </w:rPr>
        <w:t>）乙方代运</w:t>
      </w:r>
      <w:r>
        <w:rPr>
          <w:rFonts w:ascii="仿宋" w:hAnsi="仿宋" w:eastAsia="仿宋"/>
          <w:kern w:val="0"/>
          <w:sz w:val="28"/>
          <w:szCs w:val="28"/>
        </w:rPr>
        <w:t xml:space="preserve"> </w:t>
      </w:r>
      <w:r>
        <w:rPr>
          <w:rFonts w:hint="eastAsia" w:ascii="仿宋" w:hAnsi="仿宋" w:eastAsia="仿宋"/>
          <w:kern w:val="0"/>
          <w:sz w:val="28"/>
          <w:szCs w:val="28"/>
        </w:rPr>
        <w:t>；（</w:t>
      </w:r>
      <w:r>
        <w:rPr>
          <w:rFonts w:ascii="仿宋" w:hAnsi="仿宋" w:eastAsia="仿宋"/>
          <w:kern w:val="0"/>
          <w:sz w:val="28"/>
          <w:szCs w:val="28"/>
        </w:rPr>
        <w:t>3</w:t>
      </w:r>
      <w:r>
        <w:rPr>
          <w:rFonts w:hint="eastAsia" w:ascii="仿宋" w:hAnsi="仿宋" w:eastAsia="仿宋"/>
          <w:kern w:val="0"/>
          <w:sz w:val="28"/>
          <w:szCs w:val="28"/>
        </w:rPr>
        <w:t>）甲方自提自运。</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4.4 运输方式：</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4.5</w:t>
      </w:r>
      <w:r>
        <w:rPr>
          <w:rFonts w:ascii="仿宋" w:hAnsi="仿宋" w:eastAsia="仿宋"/>
          <w:kern w:val="0"/>
          <w:sz w:val="28"/>
          <w:szCs w:val="28"/>
        </w:rPr>
        <w:t xml:space="preserve"> </w:t>
      </w:r>
      <w:r>
        <w:rPr>
          <w:rFonts w:hint="eastAsia" w:ascii="仿宋" w:hAnsi="仿宋" w:eastAsia="仿宋"/>
          <w:kern w:val="0"/>
          <w:sz w:val="28"/>
          <w:szCs w:val="28"/>
        </w:rPr>
        <w:t>交货地点和接货单位（或接货人）：</w:t>
      </w:r>
      <w:r>
        <w:rPr>
          <w:rFonts w:ascii="仿宋" w:hAnsi="仿宋" w:eastAsia="仿宋"/>
          <w:kern w:val="0"/>
          <w:sz w:val="28"/>
          <w:szCs w:val="28"/>
          <w:u w:val="single"/>
        </w:rPr>
        <w:t>_</w:t>
      </w:r>
      <w:r>
        <w:rPr>
          <w:rFonts w:hint="eastAsia" w:ascii="仿宋" w:hAnsi="仿宋" w:eastAsia="仿宋"/>
          <w:kern w:val="0"/>
          <w:sz w:val="28"/>
          <w:szCs w:val="28"/>
          <w:u w:val="single"/>
        </w:rPr>
        <w:t xml:space="preserve">      ；___ __</w:t>
      </w:r>
      <w:r>
        <w:rPr>
          <w:rFonts w:ascii="仿宋" w:hAnsi="仿宋" w:eastAsia="仿宋"/>
          <w:kern w:val="0"/>
          <w:sz w:val="28"/>
          <w:szCs w:val="28"/>
          <w:u w:val="single"/>
        </w:rPr>
        <w:t>___</w:t>
      </w:r>
      <w:r>
        <w:rPr>
          <w:rFonts w:hint="eastAsia" w:ascii="仿宋" w:hAnsi="仿宋" w:eastAsia="仿宋"/>
          <w:kern w:val="0"/>
          <w:sz w:val="28"/>
          <w:szCs w:val="28"/>
        </w:rPr>
        <w:t>。</w:t>
      </w:r>
    </w:p>
    <w:p>
      <w:pPr>
        <w:adjustRightInd w:val="0"/>
        <w:snapToGrid w:val="0"/>
        <w:spacing w:line="400" w:lineRule="exact"/>
        <w:ind w:firstLine="630" w:firstLineChars="225"/>
        <w:rPr>
          <w:rFonts w:ascii="仿宋" w:hAnsi="仿宋" w:eastAsia="仿宋"/>
          <w:kern w:val="0"/>
          <w:sz w:val="28"/>
          <w:szCs w:val="28"/>
        </w:rPr>
      </w:pPr>
      <w:r>
        <w:rPr>
          <w:rFonts w:hint="eastAsia" w:ascii="仿宋" w:hAnsi="仿宋" w:eastAsia="仿宋"/>
          <w:kern w:val="0"/>
          <w:sz w:val="28"/>
          <w:szCs w:val="28"/>
        </w:rPr>
        <w:t>4.6</w:t>
      </w:r>
      <w:r>
        <w:rPr>
          <w:rFonts w:ascii="仿宋" w:hAnsi="仿宋" w:eastAsia="仿宋"/>
          <w:kern w:val="0"/>
          <w:sz w:val="28"/>
          <w:szCs w:val="28"/>
        </w:rPr>
        <w:t xml:space="preserve"> </w:t>
      </w:r>
      <w:r>
        <w:rPr>
          <w:rFonts w:hint="eastAsia" w:ascii="仿宋" w:hAnsi="仿宋" w:eastAsia="仿宋"/>
          <w:kern w:val="0"/>
          <w:sz w:val="28"/>
          <w:szCs w:val="28"/>
        </w:rPr>
        <w:t>货物交货数量的正负尾差、合理磅差和在途自然减（增）量规定及计算方法：</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按本合同第1.2.2条执行  </w:t>
      </w:r>
      <w:r>
        <w:rPr>
          <w:rFonts w:ascii="仿宋" w:hAnsi="仿宋" w:eastAsia="仿宋"/>
          <w:kern w:val="0"/>
          <w:sz w:val="28"/>
          <w:szCs w:val="28"/>
          <w:u w:val="single"/>
        </w:rPr>
        <w:t xml:space="preserve">      </w:t>
      </w:r>
      <w:r>
        <w:rPr>
          <w:rFonts w:hint="eastAsia" w:ascii="仿宋" w:hAnsi="仿宋" w:eastAsia="仿宋"/>
          <w:kern w:val="0"/>
          <w:sz w:val="28"/>
          <w:szCs w:val="28"/>
        </w:rPr>
        <w:t>。</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4.7</w:t>
      </w:r>
      <w:r>
        <w:rPr>
          <w:rFonts w:ascii="仿宋" w:hAnsi="仿宋" w:eastAsia="仿宋"/>
          <w:kern w:val="0"/>
          <w:sz w:val="28"/>
          <w:szCs w:val="28"/>
        </w:rPr>
        <w:t xml:space="preserve"> </w:t>
      </w:r>
      <w:r>
        <w:rPr>
          <w:rFonts w:hint="eastAsia" w:ascii="仿宋" w:hAnsi="仿宋"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4.8 质量保证期：乙方向甲方提供货物质量保证期限至少应为</w:t>
      </w:r>
      <w:r>
        <w:rPr>
          <w:rFonts w:hint="eastAsia" w:ascii="仿宋" w:hAnsi="仿宋" w:eastAsia="仿宋"/>
          <w:kern w:val="0"/>
          <w:sz w:val="28"/>
          <w:szCs w:val="28"/>
          <w:u w:val="single"/>
        </w:rPr>
        <w:t xml:space="preserve">建筑设计使用寿命 </w:t>
      </w:r>
      <w:r>
        <w:rPr>
          <w:rFonts w:hint="eastAsia" w:ascii="仿宋" w:hAnsi="仿宋" w:eastAsia="仿宋"/>
          <w:kern w:val="0"/>
          <w:sz w:val="28"/>
          <w:szCs w:val="28"/>
        </w:rPr>
        <w:t>，自甲方实际收货之日起算。</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货物的价格与货款的结算</w:t>
      </w:r>
    </w:p>
    <w:p>
      <w:pPr>
        <w:spacing w:line="400" w:lineRule="exact"/>
        <w:ind w:firstLine="733" w:firstLineChars="262"/>
        <w:rPr>
          <w:rFonts w:ascii="仿宋" w:hAnsi="仿宋" w:eastAsia="仿宋"/>
          <w:sz w:val="28"/>
          <w:szCs w:val="28"/>
        </w:rPr>
      </w:pPr>
      <w:r>
        <w:rPr>
          <w:rFonts w:hint="eastAsia" w:ascii="仿宋" w:hAnsi="仿宋" w:eastAsia="仿宋"/>
          <w:kern w:val="0"/>
          <w:sz w:val="28"/>
          <w:szCs w:val="28"/>
        </w:rPr>
        <w:t>5.1 支付时间、金额及支付方式：每月25-30日对上月21日至本月20日的合格供应量进行对账</w:t>
      </w:r>
      <w:r>
        <w:rPr>
          <w:rFonts w:hint="eastAsia" w:ascii="仿宋" w:hAnsi="仿宋" w:eastAsia="仿宋" w:cs="微软雅黑"/>
          <w:kern w:val="0"/>
          <w:sz w:val="28"/>
          <w:szCs w:val="28"/>
        </w:rPr>
        <w:t>【</w:t>
      </w:r>
      <w:r>
        <w:rPr>
          <w:rFonts w:hint="eastAsia" w:ascii="仿宋" w:hAnsi="仿宋" w:eastAsia="仿宋"/>
          <w:sz w:val="28"/>
          <w:szCs w:val="28"/>
        </w:rPr>
        <w:t>甲方委托</w:t>
      </w:r>
      <w:r>
        <w:rPr>
          <w:rFonts w:hint="eastAsia" w:ascii="仿宋" w:hAnsi="仿宋" w:eastAsia="仿宋"/>
          <w:sz w:val="28"/>
          <w:szCs w:val="28"/>
          <w:u w:val="single"/>
        </w:rPr>
        <w:t xml:space="preserve">     </w:t>
      </w:r>
      <w:r>
        <w:rPr>
          <w:rFonts w:hint="eastAsia" w:ascii="仿宋" w:hAnsi="仿宋" w:eastAsia="仿宋"/>
          <w:sz w:val="28"/>
          <w:szCs w:val="28"/>
        </w:rPr>
        <w:t xml:space="preserve"> 或合同签字人与乙方办理混凝土结算，对每月乙方所供混凝土的单价、数量和金额确认签字生效，或盖章生效（盖项目部章或项目部资料章均有效）。乙方委托</w:t>
      </w:r>
      <w:r>
        <w:rPr>
          <w:rFonts w:hint="eastAsia" w:ascii="仿宋" w:hAnsi="仿宋" w:eastAsia="仿宋"/>
          <w:sz w:val="28"/>
          <w:szCs w:val="28"/>
          <w:u w:val="single"/>
        </w:rPr>
        <w:t xml:space="preserve">           </w:t>
      </w:r>
      <w:r>
        <w:rPr>
          <w:rFonts w:hint="eastAsia" w:ascii="仿宋" w:hAnsi="仿宋" w:eastAsia="仿宋"/>
          <w:sz w:val="28"/>
          <w:szCs w:val="28"/>
        </w:rPr>
        <w:t>或合同签字人与甲方办理混凝土结算，对每月乙方所供混凝土的单价、数量和金额确认签字生效，或盖章生效（盖结算专用章有效）</w:t>
      </w:r>
      <w:r>
        <w:rPr>
          <w:rFonts w:hint="eastAsia" w:ascii="仿宋" w:hAnsi="仿宋" w:eastAsia="仿宋" w:cs="微软雅黑"/>
          <w:kern w:val="0"/>
          <w:sz w:val="28"/>
          <w:szCs w:val="28"/>
        </w:rPr>
        <w:t>】</w:t>
      </w:r>
      <w:r>
        <w:rPr>
          <w:rFonts w:hint="eastAsia" w:ascii="仿宋" w:hAnsi="仿宋" w:eastAsia="仿宋"/>
          <w:kern w:val="0"/>
          <w:sz w:val="28"/>
          <w:szCs w:val="28"/>
        </w:rPr>
        <w:t>，次月30日前支付双方签字确认的合格供应量总价的80%,供货完毕（连续2个月使用混凝土不足200立方视为供货完毕），3个月内支付尾款。</w:t>
      </w:r>
    </w:p>
    <w:p>
      <w:pPr>
        <w:tabs>
          <w:tab w:val="left" w:pos="1380"/>
        </w:tabs>
        <w:adjustRightInd w:val="0"/>
        <w:snapToGrid w:val="0"/>
        <w:spacing w:line="400" w:lineRule="exact"/>
        <w:ind w:firstLine="537" w:firstLineChars="192"/>
        <w:jc w:val="left"/>
        <w:rPr>
          <w:rFonts w:ascii="Times New Roman" w:hAnsi="Times New Roman" w:eastAsia="仿宋"/>
          <w:strike/>
          <w:kern w:val="0"/>
          <w:sz w:val="28"/>
          <w:szCs w:val="28"/>
        </w:rPr>
      </w:pP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 xml:space="preserve"> </w:t>
      </w:r>
      <w:r>
        <w:rPr>
          <w:rFonts w:hint="eastAsia" w:ascii="仿宋" w:hAnsi="仿宋" w:eastAsia="仿宋"/>
          <w:kern w:val="0"/>
          <w:sz w:val="28"/>
          <w:szCs w:val="28"/>
        </w:rPr>
        <w:t>乙方银行收款账户信息：</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账户名称：</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开户行：</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银行账号：</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rPr>
        <w:t>。</w:t>
      </w:r>
    </w:p>
    <w:p>
      <w:pPr>
        <w:adjustRightInd w:val="0"/>
        <w:snapToGrid w:val="0"/>
        <w:spacing w:line="400" w:lineRule="exact"/>
        <w:ind w:firstLine="560" w:firstLineChars="200"/>
        <w:jc w:val="left"/>
        <w:rPr>
          <w:rFonts w:ascii="仿宋" w:hAnsi="仿宋" w:eastAsia="仿宋" w:cs="宋体"/>
          <w:kern w:val="0"/>
          <w:sz w:val="28"/>
          <w:szCs w:val="28"/>
        </w:rPr>
      </w:pPr>
      <w:r>
        <w:rPr>
          <w:rFonts w:hint="eastAsia" w:ascii="仿宋" w:hAnsi="仿宋" w:eastAsia="仿宋"/>
          <w:kern w:val="0"/>
          <w:sz w:val="28"/>
          <w:szCs w:val="28"/>
        </w:rPr>
        <w:t>5.3 乙方在双方正式办理结算之日起</w:t>
      </w:r>
      <w:r>
        <w:rPr>
          <w:rFonts w:ascii="仿宋" w:hAnsi="仿宋" w:eastAsia="仿宋"/>
          <w:kern w:val="0"/>
          <w:sz w:val="28"/>
          <w:szCs w:val="28"/>
          <w:u w:val="single"/>
        </w:rPr>
        <w:t xml:space="preserve">   </w:t>
      </w:r>
      <w:r>
        <w:rPr>
          <w:rFonts w:hint="eastAsia" w:ascii="仿宋" w:hAnsi="仿宋"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仿宋" w:hAnsi="仿宋" w:eastAsia="仿宋"/>
          <w:kern w:val="0"/>
          <w:sz w:val="28"/>
          <w:szCs w:val="28"/>
        </w:rPr>
        <w:t>XX</w:t>
      </w:r>
      <w:r>
        <w:rPr>
          <w:rFonts w:hint="eastAsia" w:ascii="仿宋" w:hAnsi="仿宋" w:eastAsia="仿宋"/>
          <w:kern w:val="0"/>
          <w:sz w:val="28"/>
          <w:szCs w:val="28"/>
        </w:rPr>
        <w:t>市</w:t>
      </w:r>
      <w:r>
        <w:rPr>
          <w:rFonts w:ascii="仿宋" w:hAnsi="仿宋" w:eastAsia="仿宋"/>
          <w:kern w:val="0"/>
          <w:sz w:val="28"/>
          <w:szCs w:val="28"/>
        </w:rPr>
        <w:t>XX</w:t>
      </w:r>
      <w:r>
        <w:rPr>
          <w:rFonts w:hint="eastAsia" w:ascii="仿宋" w:hAnsi="仿宋" w:eastAsia="仿宋"/>
          <w:kern w:val="0"/>
          <w:sz w:val="28"/>
          <w:szCs w:val="28"/>
        </w:rPr>
        <w:t>区</w:t>
      </w:r>
      <w:r>
        <w:rPr>
          <w:rFonts w:ascii="仿宋" w:hAnsi="仿宋" w:eastAsia="仿宋"/>
          <w:kern w:val="0"/>
          <w:sz w:val="28"/>
          <w:szCs w:val="28"/>
        </w:rPr>
        <w:t>XX</w:t>
      </w:r>
      <w:r>
        <w:rPr>
          <w:rFonts w:hint="eastAsia" w:ascii="仿宋" w:hAnsi="仿宋" w:eastAsia="仿宋"/>
          <w:kern w:val="0"/>
          <w:sz w:val="28"/>
          <w:szCs w:val="28"/>
        </w:rPr>
        <w:t>”等），发票不满足要求的，甲方有权拒绝付款，乙方迟延提交发票的，甲方的付款时间相应顺延。</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验收方法</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6.1甲方有权通过第三方（如SGS等）独立检测机构进行验货。甲方或甲方指定的独立的第三方机构在收到货物后___个工作日内对货物数量及外包装进行表面验收。甲方自收货后有权向乙方提出质量异议，但乙方有权提出甲方的主张超过质量保证期限等抗辩。</w:t>
      </w:r>
    </w:p>
    <w:p>
      <w:pPr>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乙方的违约责任</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7.1乙方不能交货的，应向甲方偿付不能交货部分货款的</w:t>
      </w:r>
      <w:r>
        <w:rPr>
          <w:rFonts w:ascii="仿宋" w:hAnsi="仿宋" w:eastAsia="仿宋"/>
          <w:kern w:val="0"/>
          <w:sz w:val="28"/>
          <w:szCs w:val="28"/>
          <w:u w:val="single"/>
        </w:rPr>
        <w:t>__</w:t>
      </w:r>
      <w:r>
        <w:rPr>
          <w:rFonts w:ascii="仿宋" w:hAnsi="仿宋" w:eastAsia="仿宋"/>
          <w:kern w:val="0"/>
          <w:sz w:val="28"/>
          <w:szCs w:val="28"/>
        </w:rPr>
        <w:t>%</w:t>
      </w:r>
      <w:r>
        <w:rPr>
          <w:rFonts w:hint="eastAsia" w:ascii="仿宋" w:hAnsi="仿宋" w:eastAsia="仿宋"/>
          <w:kern w:val="0"/>
          <w:sz w:val="28"/>
          <w:szCs w:val="28"/>
        </w:rPr>
        <w:t>的违约金。</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7.3乙方逾期交货的，每逾期一日，应按照货款总额</w:t>
      </w:r>
      <w:r>
        <w:rPr>
          <w:rFonts w:hint="eastAsia" w:ascii="仿宋" w:hAnsi="仿宋" w:eastAsia="仿宋"/>
          <w:kern w:val="0"/>
          <w:sz w:val="28"/>
          <w:szCs w:val="28"/>
          <w:u w:val="single"/>
        </w:rPr>
        <w:t>0.</w:t>
      </w:r>
      <w:r>
        <w:rPr>
          <w:rFonts w:ascii="仿宋" w:hAnsi="仿宋" w:eastAsia="仿宋"/>
          <w:kern w:val="0"/>
          <w:sz w:val="28"/>
          <w:szCs w:val="28"/>
          <w:u w:val="single"/>
        </w:rPr>
        <w:t>2</w:t>
      </w:r>
      <w:r>
        <w:rPr>
          <w:rFonts w:hint="eastAsia" w:ascii="仿宋" w:hAnsi="仿宋" w:eastAsia="仿宋"/>
          <w:kern w:val="0"/>
          <w:sz w:val="28"/>
          <w:szCs w:val="28"/>
        </w:rPr>
        <w:t>‰每天向甲方支付违约金，逾期超过</w:t>
      </w:r>
      <w:r>
        <w:rPr>
          <w:rFonts w:hint="eastAsia" w:ascii="仿宋" w:hAnsi="仿宋" w:eastAsia="仿宋"/>
          <w:kern w:val="0"/>
          <w:sz w:val="28"/>
          <w:szCs w:val="28"/>
          <w:u w:val="single"/>
        </w:rPr>
        <w:t xml:space="preserve">  </w:t>
      </w:r>
      <w:r>
        <w:rPr>
          <w:rFonts w:hint="eastAsia" w:ascii="仿宋" w:hAnsi="仿宋" w:eastAsia="仿宋"/>
          <w:kern w:val="0"/>
          <w:sz w:val="28"/>
          <w:szCs w:val="28"/>
        </w:rPr>
        <w:t>日的，甲方有权拒绝接受货物并要求乙方支付货款的</w:t>
      </w:r>
      <w:r>
        <w:rPr>
          <w:rFonts w:ascii="仿宋" w:hAnsi="仿宋" w:eastAsia="仿宋"/>
          <w:kern w:val="0"/>
          <w:sz w:val="28"/>
          <w:szCs w:val="28"/>
          <w:u w:val="single"/>
        </w:rPr>
        <w:t>__</w:t>
      </w:r>
      <w:r>
        <w:rPr>
          <w:rFonts w:hint="eastAsia" w:ascii="仿宋" w:hAnsi="仿宋" w:eastAsia="仿宋"/>
          <w:kern w:val="0"/>
          <w:sz w:val="28"/>
          <w:szCs w:val="28"/>
          <w:u w:val="single"/>
        </w:rPr>
        <w:t xml:space="preserve"> </w:t>
      </w:r>
      <w:r>
        <w:rPr>
          <w:rFonts w:ascii="仿宋" w:hAnsi="仿宋" w:eastAsia="仿宋"/>
          <w:kern w:val="0"/>
          <w:sz w:val="28"/>
          <w:szCs w:val="28"/>
          <w:u w:val="single"/>
        </w:rPr>
        <w:t>_</w:t>
      </w:r>
      <w:r>
        <w:rPr>
          <w:rFonts w:ascii="仿宋" w:hAnsi="仿宋" w:eastAsia="仿宋"/>
          <w:kern w:val="0"/>
          <w:sz w:val="28"/>
          <w:szCs w:val="28"/>
        </w:rPr>
        <w:t>%</w:t>
      </w:r>
      <w:r>
        <w:rPr>
          <w:rFonts w:hint="eastAsia" w:ascii="仿宋" w:hAnsi="仿宋" w:eastAsia="仿宋"/>
          <w:kern w:val="0"/>
          <w:sz w:val="28"/>
          <w:szCs w:val="28"/>
        </w:rPr>
        <w:t>作为违约金</w:t>
      </w:r>
      <w:r>
        <w:rPr>
          <w:rFonts w:ascii="仿宋" w:hAnsi="仿宋" w:eastAsia="仿宋"/>
          <w:kern w:val="0"/>
          <w:sz w:val="28"/>
          <w:szCs w:val="28"/>
        </w:rPr>
        <w:t>,</w:t>
      </w:r>
      <w:r>
        <w:rPr>
          <w:rFonts w:hint="eastAsia" w:ascii="仿宋" w:hAnsi="仿宋" w:eastAsia="仿宋"/>
          <w:kern w:val="0"/>
          <w:sz w:val="28"/>
          <w:szCs w:val="28"/>
        </w:rPr>
        <w:t>且甲方有权单方解除本合同，由此造成的一切损失概由乙方自行承担。</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7.4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line="400" w:lineRule="exact"/>
        <w:ind w:firstLine="630" w:firstLineChars="225"/>
        <w:jc w:val="left"/>
        <w:rPr>
          <w:rFonts w:ascii="仿宋" w:hAnsi="仿宋"/>
          <w:sz w:val="28"/>
          <w:szCs w:val="28"/>
        </w:rPr>
      </w:pPr>
      <w:r>
        <w:rPr>
          <w:rFonts w:hint="eastAsia" w:ascii="仿宋" w:hAnsi="仿宋" w:eastAsia="仿宋"/>
          <w:kern w:val="0"/>
          <w:sz w:val="28"/>
          <w:szCs w:val="28"/>
        </w:rPr>
        <w:t>7.5</w:t>
      </w:r>
      <w:r>
        <w:rPr>
          <w:rFonts w:hint="eastAsia" w:ascii="仿宋" w:hAnsi="仿宋" w:eastAsia="仿宋"/>
          <w:sz w:val="28"/>
          <w:szCs w:val="28"/>
        </w:rPr>
        <w:t>乙方提供给甲方的增值税专用发票必须符合国家相关税法验票、抵扣的要求，乙方必须在发票开具之日起</w:t>
      </w:r>
      <w:r>
        <w:rPr>
          <w:rFonts w:ascii="仿宋" w:hAnsi="仿宋" w:eastAsia="仿宋"/>
          <w:sz w:val="28"/>
          <w:szCs w:val="28"/>
        </w:rPr>
        <w:t>120</w:t>
      </w:r>
      <w:r>
        <w:rPr>
          <w:rFonts w:hint="eastAsia" w:ascii="仿宋" w:hAnsi="仿宋" w:eastAsia="仿宋"/>
          <w:sz w:val="28"/>
          <w:szCs w:val="28"/>
        </w:rPr>
        <w:t>天之内将发票送达甲方，若因乙方未及时提供增值税专用发票送达，甲方导致甲方无法抵扣，甲方所有经济损失及责任全部由乙方承担。</w:t>
      </w:r>
    </w:p>
    <w:p>
      <w:pPr>
        <w:spacing w:line="400" w:lineRule="exact"/>
        <w:ind w:firstLine="628" w:firstLineChars="262"/>
        <w:jc w:val="left"/>
        <w:rPr>
          <w:rFonts w:ascii="宋体" w:hAnsi="宋体"/>
          <w:sz w:val="24"/>
        </w:rPr>
      </w:pPr>
      <w:r>
        <w:rPr>
          <w:rFonts w:hint="eastAsia" w:ascii="宋体" w:hAnsi="宋体" w:eastAsia="仿宋"/>
          <w:sz w:val="24"/>
        </w:rPr>
        <w:t>7.6</w:t>
      </w:r>
      <w:r>
        <w:rPr>
          <w:rFonts w:hint="eastAsia" w:ascii="仿宋" w:hAnsi="仿宋" w:eastAsia="仿宋"/>
          <w:sz w:val="28"/>
          <w:szCs w:val="28"/>
        </w:rPr>
        <w:t>如因乙方原因未按甲方“重庆市建设工程预拌砼供应计划表”供应混凝土，导致甲方混凝土延迟开盘1小时以上，或供应迟缓使得甲方混凝土浇筑完成时间滞后2小时以上，乙方应赔偿甲方工期延误的损失。</w:t>
      </w:r>
    </w:p>
    <w:p>
      <w:pPr>
        <w:spacing w:line="400" w:lineRule="exact"/>
        <w:ind w:firstLine="540"/>
        <w:rPr>
          <w:rFonts w:ascii="仿宋" w:hAnsi="仿宋" w:eastAsia="仿宋"/>
          <w:sz w:val="28"/>
          <w:szCs w:val="28"/>
        </w:rPr>
      </w:pPr>
      <w:r>
        <w:rPr>
          <w:rFonts w:hint="eastAsia" w:ascii="仿宋" w:hAnsi="仿宋" w:eastAsia="仿宋"/>
          <w:sz w:val="28"/>
          <w:szCs w:val="28"/>
        </w:rPr>
        <w:t>7.7 乙方累计发生5次“延迟开盘1小时以上”，或累计发生5次“供应迟缓使得甲方混凝土浇筑完成时间滞后2小时以上”，甲方有权与乙方解除本合同，乙方并按本合同条款承担违约责任。</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甲方的违约责任</w:t>
      </w:r>
    </w:p>
    <w:p>
      <w:pPr>
        <w:adjustRightInd w:val="0"/>
        <w:snapToGrid w:val="0"/>
        <w:spacing w:line="400" w:lineRule="exact"/>
        <w:ind w:firstLine="560" w:firstLineChars="200"/>
        <w:jc w:val="left"/>
        <w:rPr>
          <w:rFonts w:ascii="Times New Roman" w:hAnsi="Times New Roman" w:eastAsia="仿宋"/>
          <w:kern w:val="0"/>
          <w:sz w:val="28"/>
          <w:szCs w:val="28"/>
        </w:rPr>
      </w:pPr>
      <w:r>
        <w:rPr>
          <w:rFonts w:hint="eastAsia" w:ascii="仿宋" w:hAnsi="仿宋"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不可抗力</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spacing w:line="400" w:lineRule="exact"/>
        <w:rPr>
          <w:rFonts w:ascii="仿宋" w:hAnsi="仿宋" w:eastAsia="仿宋"/>
          <w:kern w:val="0"/>
          <w:sz w:val="28"/>
          <w:szCs w:val="28"/>
        </w:rPr>
      </w:pPr>
      <w:r>
        <w:rPr>
          <w:rFonts w:hint="eastAsia" w:ascii="仿宋" w:hAnsi="仿宋" w:eastAsia="仿宋"/>
          <w:kern w:val="0"/>
          <w:sz w:val="28"/>
          <w:szCs w:val="28"/>
        </w:rPr>
        <w:t xml:space="preserve"> 特别约定</w:t>
      </w:r>
    </w:p>
    <w:p>
      <w:pPr>
        <w:spacing w:line="400" w:lineRule="exact"/>
        <w:ind w:firstLine="733" w:firstLineChars="262"/>
        <w:jc w:val="left"/>
        <w:rPr>
          <w:rFonts w:ascii="仿宋" w:hAnsi="仿宋" w:eastAsia="仿宋"/>
          <w:sz w:val="28"/>
          <w:szCs w:val="28"/>
        </w:rPr>
      </w:pPr>
      <w:r>
        <w:rPr>
          <w:rFonts w:hint="eastAsia" w:ascii="仿宋" w:hAnsi="仿宋" w:eastAsia="仿宋"/>
          <w:sz w:val="28"/>
          <w:szCs w:val="28"/>
        </w:rPr>
        <w:t>10.1根据工程进度需要，甲方指定、认可</w:t>
      </w:r>
      <w:r>
        <w:rPr>
          <w:rFonts w:hint="eastAsia" w:ascii="仿宋" w:hAnsi="仿宋" w:eastAsia="仿宋"/>
          <w:sz w:val="28"/>
          <w:szCs w:val="28"/>
          <w:u w:val="single"/>
        </w:rPr>
        <w:t xml:space="preserve">             </w:t>
      </w:r>
      <w:r>
        <w:rPr>
          <w:rFonts w:hint="eastAsia" w:ascii="仿宋" w:hAnsi="仿宋" w:eastAsia="仿宋"/>
          <w:sz w:val="28"/>
          <w:szCs w:val="28"/>
        </w:rPr>
        <w:t>(职务：       联系电话：          ）、</w:t>
      </w:r>
      <w:r>
        <w:rPr>
          <w:rFonts w:hint="eastAsia" w:ascii="仿宋" w:hAnsi="仿宋" w:eastAsia="仿宋"/>
          <w:sz w:val="28"/>
          <w:szCs w:val="28"/>
          <w:u w:val="single"/>
        </w:rPr>
        <w:t xml:space="preserve">              </w:t>
      </w:r>
      <w:r>
        <w:rPr>
          <w:rFonts w:hint="eastAsia" w:ascii="仿宋" w:hAnsi="仿宋" w:eastAsia="仿宋"/>
          <w:sz w:val="28"/>
          <w:szCs w:val="28"/>
        </w:rPr>
        <w:t>(职务：          联系电话：           ）、</w:t>
      </w:r>
      <w:r>
        <w:rPr>
          <w:rFonts w:hint="eastAsia" w:ascii="仿宋" w:hAnsi="仿宋" w:eastAsia="仿宋"/>
          <w:sz w:val="28"/>
          <w:szCs w:val="28"/>
          <w:u w:val="single"/>
        </w:rPr>
        <w:t xml:space="preserve">           </w:t>
      </w:r>
      <w:r>
        <w:rPr>
          <w:rFonts w:hint="eastAsia" w:ascii="仿宋" w:hAnsi="仿宋" w:eastAsia="仿宋"/>
          <w:sz w:val="28"/>
          <w:szCs w:val="28"/>
        </w:rPr>
        <w:t>(职务：         联系电话：           ）填写统一格式的“重庆建设工程预拌砼供应计划表”，并至少提前24小时书面通知乙方，并注明准确的开盘时间，因各种原因需要更改供应计划，甲方应提前12小时重新书面通知乙方。若到达双方约定时间，甲方不能开盘，则本次计划无效，应重新填报，因更改通知不及时所造成的开盘损失，由甲方负责。</w:t>
      </w:r>
    </w:p>
    <w:p>
      <w:pPr>
        <w:spacing w:line="400" w:lineRule="exact"/>
        <w:ind w:firstLine="560" w:firstLineChars="200"/>
        <w:rPr>
          <w:rFonts w:ascii="仿宋" w:hAnsi="仿宋" w:eastAsia="仿宋"/>
          <w:kern w:val="0"/>
          <w:sz w:val="28"/>
          <w:szCs w:val="28"/>
        </w:rPr>
      </w:pPr>
      <w:r>
        <w:rPr>
          <w:rFonts w:hint="eastAsia" w:ascii="仿宋" w:hAnsi="仿宋" w:eastAsia="仿宋"/>
          <w:bCs/>
          <w:sz w:val="28"/>
          <w:szCs w:val="28"/>
        </w:rPr>
        <w:t>10.2.</w:t>
      </w:r>
      <w:r>
        <w:rPr>
          <w:rFonts w:hint="eastAsia" w:ascii="仿宋" w:hAnsi="仿宋" w:eastAsia="仿宋"/>
          <w:sz w:val="28"/>
          <w:szCs w:val="28"/>
        </w:rPr>
        <w:t>卸料及砼运输车卸料斗的收放工作由甲方专人负责指挥，并注意安全卸料，因甲方原因造成的安全事故由甲方承担。甲方</w:t>
      </w:r>
      <w:r>
        <w:rPr>
          <w:rFonts w:hint="eastAsia" w:ascii="仿宋" w:hAnsi="仿宋" w:eastAsia="仿宋"/>
          <w:kern w:val="0"/>
          <w:sz w:val="28"/>
          <w:szCs w:val="28"/>
        </w:rPr>
        <w:t>施工现场应做到道路平整、畅通、坚实，警示标志明显。施工现场不具备文明施工要求条件，乙方有权拒绝供应，如甲方采取隐瞒或诱导乙方作业，对乙方造成损害，甲方应承担相应责任。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10.3</w:t>
      </w:r>
      <w:r>
        <w:rPr>
          <w:rFonts w:hint="eastAsia" w:ascii="仿宋" w:hAnsi="仿宋" w:eastAsia="仿宋"/>
          <w:bCs/>
          <w:sz w:val="28"/>
          <w:szCs w:val="28"/>
        </w:rPr>
        <w:t>.</w:t>
      </w:r>
      <w:r>
        <w:rPr>
          <w:rFonts w:hint="eastAsia" w:ascii="仿宋" w:hAnsi="仿宋" w:eastAsia="仿宋"/>
          <w:sz w:val="28"/>
          <w:szCs w:val="28"/>
        </w:rPr>
        <w:t xml:space="preserve">施工作业时应避免双方交叉作业造成安全隐患，泵送过程中泵管下严禁站人，严禁甲方人员在泵管下作业，否则造成安全事故由甲方自行承担责任。如因甲方的扣件、钢管落下造成乙方人员伤害，由甲方负责。乙方在泵送时，泵机周围5米内禁止有人或车辆及其它设备，甲方应负责泵送时的行人警戒及障碍物的清除工作。 </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10.4</w:t>
      </w:r>
      <w:r>
        <w:rPr>
          <w:rFonts w:hint="eastAsia" w:ascii="仿宋" w:hAnsi="仿宋" w:eastAsia="仿宋"/>
          <w:bCs/>
          <w:sz w:val="28"/>
          <w:szCs w:val="28"/>
        </w:rPr>
        <w:t>.</w:t>
      </w:r>
      <w:r>
        <w:rPr>
          <w:rFonts w:hint="eastAsia" w:ascii="仿宋" w:hAnsi="仿宋" w:eastAsia="仿宋"/>
          <w:sz w:val="28"/>
          <w:szCs w:val="28"/>
        </w:rPr>
        <w:t>甲方免费提供输送砼所必需的电力（应大于110KW）照明、水源；负责施工现场保卫和安全、周边城管、环卫及交通事宜，甲方应保证施工现场道路平整、畅通。甲方负责乙方在施工现场的混凝土输送管、泵在停放期间的安全守护工作和砼车出施工现场时的清洁工作。如甲方人员或外来人员损坏或偷盗乙方的设施设备时，由甲方按市场价赔偿。甲方在使用乙方泵管、收放砼运输车卸料斗及其它机具设备时，安全防护由甲方自行负责。</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 xml:space="preserve"> 10.5.甲方派人对砼运输车进出施工现场进行调度；泵管的铺设、固定、迁移和拆除由乙方自行负责，甲方免费提供塔吊、钢管、扣件等便利。甲方派专人对砼输送设备进行保管和进出场签字。</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10.6.当乙方的砼运输车辆到达甲方施工现场时，甲方应指定专人及时对每车砼的强度等级、工程名称、浇筑部位、坍落度等进行验收，当上述各项参数完全一致符合后，方能入模或入泵并在乙方“送货单”上签字，否则不得入模入泵。未经乙方技术负责人同意，甲方不得掺入外加剂、掺和物、注水等，因违规操作而引发的砼质量事故，由甲方负责。</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10.7.乙方按照“重庆市建设工程预拌砼供应计划表”的要求，运送预拌砼到施工现场后，甲方应及时组织浇注和振捣及抹平收面，并在2小时内浇筑完毕，超过2小时后造成的砼报废或浇筑引发的质量问题由甲方负责。因未及时组织浇捣引发事故造成的经济损失，由甲方承担责任。甲方收货人员在乙方送货单上注明砼运输车到达时间和浇筑完毕的时间，甲方未在乙方送货单上注明砼运输车到达时间和浇筑完毕时间，则以乙方的砼运输车驾驶员自行记录时间为准。</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10.8.甲方应严格执行现行国家有关技术规范标准以及我市现行有关技术规范标准，并按现行技术规范标准要求作砼试件和提供标准养护。因甲方操作不当或养护等自身原因造成的质量问题（如砼漏振不密实、拆模过早，未养护开裂、高低标号砼交叉等），由甲方负责，乙方不承担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10.9.润管砂浆不得当预拌砼使用和浇注到施工部位，因甲方私自浇注到施工部位造成的工程质量事故由甲方负责。在施工过程中，当出现不同强度等级的预拌砼同时浇注时，不同强度等级的转换由甲方负责，并指定不同强度等级的入模地点及时间。</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10.10乙方在甲方现场的作业人员服从甲方的管理，因乙方原因造成的安全事故，由乙方承担责任。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10.11.乙方必须持有建委审查颁发的资质等级证书，并严格按照资质等级证书核定的营业范围供应预拌砼。</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10.12.乙方收到“重庆市建设工程预拌砼供应计划表”后，应按合同要求及时(遇交通管制和不可抗力因素除外)供应预拌砼，确保施工进度和工程连续浇捣需要。如甲方未按合同约定向乙方支付砼款，乙方有权停止供货。乙方未按双方协商时间保证供应，应赔偿甲方相应的直接损失。</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10.13.乙方应按照“重庆市建设工程预拌砼供应计划表”要求，负责预拌砼的强度等级设计试验，并向甲方及有关质监部门提供水泥、砂、石等材质试验报告及出厂合格单。</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10.14.乙方在预拌砼生产过程中应严格执行国家、市现行有关砼技术规范标准，并将出厂检验的砼强度报告及相关资料提供给甲方。</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10.15.如因生产、运输、泵送等原因引起的预拌砼质量不合格，乙方承担由此引起的全部的相关技术检测及设计更改的费用，及造成的工程质量事故直接损失，由乙方负责全额赔偿。</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10.16、混凝土浇筑后，甲方若发现乙方所供混凝土存在质量问题，应在8小时内书面通知乙方，乙方应立即到现场处理并解决，属于混凝土质量事故的应按事故等级上报有关主管部门。如因此发生法律纠纷，乙方还需承担由此而引发的一切法律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10.17.乙方应派专人到施工现场与甲方共同协调预拌砼供应有关事宜。乙方进入施工现场人员应遵守甲方有关安全的规章制度。如乙方人员在施工现场损坏甲方的设施设备时，由乙方按市场价赔偿。</w:t>
      </w:r>
    </w:p>
    <w:p>
      <w:pPr>
        <w:adjustRightInd w:val="0"/>
        <w:snapToGrid w:val="0"/>
        <w:spacing w:line="40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第十一条 其它</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11.1按本合同规定应该偿付的违约金、赔偿金、保管保养费和各种经济损失，应当在明确责任后</w:t>
      </w:r>
      <w:r>
        <w:rPr>
          <w:rFonts w:hint="eastAsia" w:ascii="仿宋" w:hAnsi="仿宋" w:eastAsia="仿宋"/>
          <w:kern w:val="0"/>
          <w:sz w:val="28"/>
          <w:szCs w:val="28"/>
          <w:u w:val="single"/>
        </w:rPr>
        <w:t xml:space="preserve">  </w:t>
      </w:r>
      <w:r>
        <w:rPr>
          <w:rFonts w:hint="eastAsia" w:ascii="仿宋" w:hAnsi="仿宋" w:eastAsia="仿宋"/>
          <w:kern w:val="0"/>
          <w:sz w:val="28"/>
          <w:szCs w:val="28"/>
        </w:rPr>
        <w:t>天内支付完成，否则按逾期付款处理。但任何一方不得自行扣发货物或扣付货款来充抵。</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11.3关于商业文书及诉讼、仲裁文书的送达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11.3.3</w:t>
      </w:r>
      <w:r>
        <w:rPr>
          <w:rFonts w:ascii="仿宋" w:hAnsi="仿宋" w:eastAsia="仿宋"/>
          <w:kern w:val="0"/>
          <w:sz w:val="28"/>
          <w:szCs w:val="28"/>
        </w:rPr>
        <w:t xml:space="preserve"> </w:t>
      </w:r>
      <w:r>
        <w:rPr>
          <w:rFonts w:hint="eastAsia" w:ascii="仿宋" w:hAnsi="仿宋" w:eastAsia="仿宋"/>
          <w:kern w:val="0"/>
          <w:sz w:val="28"/>
          <w:szCs w:val="28"/>
        </w:rPr>
        <w:t>一方当事人的送达地址需要变更时应当履行通知义务，通过邮政</w:t>
      </w:r>
      <w:r>
        <w:rPr>
          <w:rFonts w:ascii="仿宋" w:hAnsi="仿宋" w:eastAsia="仿宋"/>
          <w:kern w:val="0"/>
          <w:sz w:val="28"/>
          <w:szCs w:val="28"/>
        </w:rPr>
        <w:t>EMS</w:t>
      </w:r>
      <w:r>
        <w:rPr>
          <w:rFonts w:hint="eastAsia" w:ascii="仿宋" w:hAnsi="仿宋"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11.3.4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ascii="仿宋" w:hAnsi="仿宋" w:eastAsia="仿宋"/>
          <w:kern w:val="0"/>
          <w:sz w:val="28"/>
          <w:szCs w:val="28"/>
        </w:rPr>
        <w:t>11</w:t>
      </w:r>
      <w:r>
        <w:rPr>
          <w:rFonts w:hint="eastAsia" w:ascii="仿宋" w:hAnsi="仿宋" w:eastAsia="仿宋"/>
          <w:kern w:val="0"/>
          <w:sz w:val="28"/>
          <w:szCs w:val="28"/>
        </w:rPr>
        <w:t>.4.乙方承诺、保证并同意：</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ascii="仿宋" w:hAnsi="仿宋" w:eastAsia="仿宋"/>
          <w:kern w:val="0"/>
          <w:sz w:val="28"/>
          <w:szCs w:val="28"/>
        </w:rPr>
        <w:t>11</w:t>
      </w:r>
      <w:r>
        <w:rPr>
          <w:rFonts w:hint="eastAsia" w:ascii="仿宋" w:hAnsi="仿宋" w:eastAsia="仿宋"/>
          <w:kern w:val="0"/>
          <w:sz w:val="28"/>
          <w:szCs w:val="28"/>
        </w:rPr>
        <w:t>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ascii="仿宋" w:hAnsi="仿宋" w:eastAsia="仿宋"/>
          <w:kern w:val="0"/>
          <w:sz w:val="28"/>
          <w:szCs w:val="28"/>
        </w:rPr>
        <w:t>11</w:t>
      </w:r>
      <w:r>
        <w:rPr>
          <w:rFonts w:hint="eastAsia" w:ascii="仿宋" w:hAnsi="仿宋" w:eastAsia="仿宋"/>
          <w:kern w:val="0"/>
          <w:sz w:val="28"/>
          <w:szCs w:val="28"/>
        </w:rPr>
        <w:t>.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（1）政府的官员、员工和代表，以及代表政府行事的其他人员（或其他被授权行使公权力的人员）；</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（2）国际组织的领导、官员和代表；</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（3）政府机构候选人，政党领导、员工和代表，王室成员；</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（4）国有或国家控股公司或实体的官员和员工；</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 xml:space="preserve">（5）上述人员的近亲属或紧密关系人。 </w:t>
      </w:r>
    </w:p>
    <w:p>
      <w:pPr>
        <w:adjustRightInd w:val="0"/>
        <w:snapToGrid w:val="0"/>
        <w:spacing w:before="0" w:beforeAutospacing="0" w:after="0" w:afterAutospacing="0" w:line="400" w:lineRule="exact"/>
        <w:ind w:firstLine="700" w:firstLineChars="250"/>
        <w:jc w:val="left"/>
        <w:rPr>
          <w:rFonts w:ascii="仿宋" w:hAnsi="仿宋" w:eastAsia="仿宋"/>
          <w:kern w:val="0"/>
          <w:sz w:val="28"/>
          <w:szCs w:val="28"/>
        </w:rPr>
      </w:pPr>
      <w:r>
        <w:rPr>
          <w:rFonts w:ascii="仿宋" w:hAnsi="仿宋" w:eastAsia="仿宋"/>
          <w:kern w:val="0"/>
          <w:sz w:val="28"/>
          <w:szCs w:val="28"/>
        </w:rPr>
        <w:t>11</w:t>
      </w:r>
      <w:r>
        <w:rPr>
          <w:rFonts w:hint="eastAsia" w:ascii="仿宋" w:hAnsi="仿宋" w:eastAsia="仿宋"/>
          <w:kern w:val="0"/>
          <w:sz w:val="28"/>
          <w:szCs w:val="28"/>
        </w:rPr>
        <w:t>.4.3.不存在任何针对乙方或其任何高管和员工的正在进行的刑事调查，也没有因与贿赂、腐败或违反商业法律有关的不当行为而在中国或其他国家受过民事或刑事执行措施。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line="400" w:lineRule="exact"/>
        <w:ind w:firstLine="700" w:firstLineChars="250"/>
        <w:jc w:val="left"/>
        <w:rPr>
          <w:rFonts w:ascii="仿宋" w:hAnsi="仿宋" w:eastAsia="仿宋"/>
          <w:kern w:val="0"/>
          <w:sz w:val="28"/>
          <w:szCs w:val="28"/>
        </w:rPr>
      </w:pPr>
      <w:r>
        <w:rPr>
          <w:rFonts w:ascii="仿宋" w:hAnsi="仿宋" w:eastAsia="仿宋"/>
          <w:kern w:val="0"/>
          <w:sz w:val="28"/>
          <w:szCs w:val="28"/>
        </w:rPr>
        <w:t>11.</w:t>
      </w:r>
      <w:r>
        <w:rPr>
          <w:rFonts w:hint="eastAsia" w:ascii="仿宋" w:hAnsi="仿宋" w:eastAsia="仿宋"/>
          <w:kern w:val="0"/>
          <w:sz w:val="28"/>
          <w:szCs w:val="28"/>
        </w:rPr>
        <w:t>4.4.违反上述规定，甲方有权立即解除合同并追偿损失。</w:t>
      </w:r>
    </w:p>
    <w:p>
      <w:pPr>
        <w:adjustRightInd w:val="0"/>
        <w:snapToGrid w:val="0"/>
        <w:spacing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11.5本合同双方盖章后生效，合同履行期内，甲乙双方均不得随意变更或解除合同。合同如有未尽事宜，须经双方共同协商，做出书面补充约定，补充约定与本合同具有同等法律效力。本合同一式</w:t>
      </w:r>
      <w:r>
        <w:rPr>
          <w:rFonts w:ascii="仿宋" w:hAnsi="仿宋" w:eastAsia="仿宋"/>
          <w:kern w:val="0"/>
          <w:sz w:val="28"/>
          <w:szCs w:val="28"/>
          <w:u w:val="single"/>
        </w:rPr>
        <w:t xml:space="preserve">  </w:t>
      </w:r>
      <w:r>
        <w:rPr>
          <w:rFonts w:hint="eastAsia" w:ascii="仿宋" w:hAnsi="仿宋" w:eastAsia="仿宋"/>
          <w:kern w:val="0"/>
          <w:sz w:val="28"/>
          <w:szCs w:val="28"/>
        </w:rPr>
        <w:t>份，甲执</w:t>
      </w:r>
      <w:r>
        <w:rPr>
          <w:rFonts w:ascii="仿宋" w:hAnsi="仿宋" w:eastAsia="仿宋"/>
          <w:kern w:val="0"/>
          <w:sz w:val="28"/>
          <w:szCs w:val="28"/>
          <w:u w:val="single"/>
        </w:rPr>
        <w:t xml:space="preserve">  </w:t>
      </w:r>
      <w:r>
        <w:rPr>
          <w:rFonts w:hint="eastAsia" w:ascii="仿宋" w:hAnsi="仿宋" w:eastAsia="仿宋"/>
          <w:kern w:val="0"/>
          <w:sz w:val="28"/>
          <w:szCs w:val="28"/>
        </w:rPr>
        <w:t>份，乙方执</w:t>
      </w:r>
      <w:r>
        <w:rPr>
          <w:rFonts w:ascii="仿宋" w:hAnsi="仿宋" w:eastAsia="仿宋"/>
          <w:kern w:val="0"/>
          <w:sz w:val="28"/>
          <w:szCs w:val="28"/>
          <w:u w:val="single"/>
        </w:rPr>
        <w:t xml:space="preserve">  </w:t>
      </w:r>
      <w:r>
        <w:rPr>
          <w:rFonts w:hint="eastAsia" w:ascii="仿宋" w:hAnsi="仿宋" w:eastAsia="仿宋"/>
          <w:kern w:val="0"/>
          <w:sz w:val="28"/>
          <w:szCs w:val="28"/>
        </w:rPr>
        <w:t>份。</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附件：1._____________（填：合同名称）合同清单（见excel文件）</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年    月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sectPr>
          <w:pgSz w:w="11906" w:h="16838"/>
          <w:pgMar w:top="1440" w:right="866" w:bottom="1440" w:left="1800" w:header="851" w:footer="992" w:gutter="0"/>
          <w:cols w:space="425" w:num="1"/>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tbl>
      <w:tblPr>
        <w:tblStyle w:val="9"/>
        <w:tblW w:w="13832"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hint="eastAsia"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hint="eastAsia"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ascii="Times New Roman" w:hAnsi="Times New Roman"/>
                <w:kern w:val="0"/>
                <w:sz w:val="28"/>
                <w:szCs w:val="28"/>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
      <w:pPr>
        <w:sectPr>
          <w:footerReference r:id="rId3" w:type="default"/>
          <w:pgSz w:w="16838" w:h="11906" w:orient="landscape"/>
          <w:pgMar w:top="1417" w:right="1417" w:bottom="1134" w:left="1417" w:header="283" w:footer="283" w:gutter="0"/>
          <w:cols w:space="425" w:num="1"/>
          <w:docGrid w:type="lines" w:linePitch="317" w:charSpace="0"/>
        </w:sectPr>
      </w:pPr>
    </w:p>
    <w:p/>
    <w:bookmarkEnd w:id="7"/>
    <w:bookmarkEnd w:id="8"/>
    <w:bookmarkEnd w:id="9"/>
    <w:bookmarkEnd w:id="10"/>
    <w:p>
      <w:pPr>
        <w:widowControl/>
        <w:ind w:firstLine="2409" w:firstLineChars="800"/>
        <w:jc w:val="left"/>
        <w:rPr>
          <w:rFonts w:ascii="宋体" w:cs="宋体"/>
          <w:b/>
          <w:color w:val="000000"/>
          <w:sz w:val="44"/>
          <w:szCs w:val="44"/>
          <w:u w:val="single"/>
        </w:rPr>
      </w:pPr>
      <w:r>
        <w:rPr>
          <w:rFonts w:ascii="宋体" w:cs="宋体"/>
          <w:b/>
          <w:sz w:val="30"/>
        </w:rPr>
        <w:br w:type="page"/>
      </w:r>
      <w:r>
        <w:rPr>
          <w:rFonts w:hint="eastAsia" w:ascii="宋体" w:cs="宋体"/>
          <w:b/>
          <w:sz w:val="30"/>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ascii="Calibri" w:hAnsi="Calibri" w:eastAsia="宋体" w:cs="Times New Roman"/>
          <w:b/>
          <w:bCs/>
          <w:sz w:val="44"/>
          <w:szCs w:val="44"/>
        </w:rPr>
        <w:t>蒲城县城南新区（东区）公共文体服务中心及基础设施建设项目一期工程总承包（</w:t>
      </w:r>
      <w:r>
        <w:rPr>
          <w:rFonts w:ascii="Calibri" w:hAnsi="Calibri" w:eastAsia="宋体" w:cs="Times New Roman"/>
          <w:b/>
          <w:bCs/>
          <w:sz w:val="44"/>
          <w:szCs w:val="44"/>
        </w:rPr>
        <w:t>EPC）项目体育馆、开元街、迎祥路、广原街</w:t>
      </w:r>
      <w:r>
        <w:rPr>
          <w:rFonts w:hint="eastAsia"/>
          <w:b/>
          <w:bCs/>
          <w:sz w:val="44"/>
          <w:szCs w:val="44"/>
        </w:rPr>
        <w:t>商品混凝土采购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ascii="Calibri" w:hAnsi="Calibri" w:cs="宋体"/>
          <w:b/>
          <w:sz w:val="32"/>
          <w:szCs w:val="32"/>
          <w:u w:val="single"/>
        </w:rPr>
        <w:t>2021-03-1012</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2021年    月    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Cs/>
          <w:sz w:val="28"/>
          <w:szCs w:val="22"/>
          <w:u w:val="single"/>
        </w:rPr>
        <w:t>蒲城县城南新区（东区）公共文体服务中心及基础设施建设项目一期工程总承包（</w:t>
      </w:r>
      <w:r>
        <w:rPr>
          <w:rFonts w:ascii="宋体" w:hAnsi="宋体" w:eastAsia="宋体" w:cs="宋体"/>
          <w:bCs/>
          <w:sz w:val="28"/>
          <w:szCs w:val="22"/>
          <w:u w:val="single"/>
        </w:rPr>
        <w:t>EPC）项目体育馆、开元街、迎祥路、广原街</w:t>
      </w:r>
      <w:r>
        <w:rPr>
          <w:rFonts w:hint="eastAsia" w:ascii="宋体" w:hAnsi="宋体" w:cs="宋体"/>
          <w:bCs/>
          <w:sz w:val="28"/>
          <w:u w:val="single"/>
        </w:rPr>
        <w:t xml:space="preserve">商品混凝土采购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 xml:space="preserve">投标人名称：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 xml:space="preserve">法定代表人或委托代理人：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 xml:space="preserve">电话：              传真：           </w:t>
      </w:r>
    </w:p>
    <w:p>
      <w:pPr>
        <w:spacing w:line="560" w:lineRule="exact"/>
        <w:ind w:left="2100" w:leftChars="1000"/>
        <w:rPr>
          <w:rFonts w:ascii="宋体" w:cs="宋体"/>
          <w:sz w:val="28"/>
          <w:szCs w:val="28"/>
        </w:rPr>
      </w:pPr>
      <w:r>
        <w:rPr>
          <w:rFonts w:hint="eastAsia" w:ascii="宋体" w:hAnsi="宋体" w:cs="宋体"/>
          <w:sz w:val="28"/>
          <w:szCs w:val="28"/>
        </w:rPr>
        <w:t>日期：2021年    月     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90779596"/>
      <w:bookmarkStart w:id="14" w:name="_Toc6727972"/>
      <w:bookmarkStart w:id="15" w:name="_Toc6397151"/>
      <w:bookmarkStart w:id="16" w:name="_Toc26066260"/>
      <w:bookmarkStart w:id="17" w:name="_Toc500861027"/>
      <w:bookmarkStart w:id="18" w:name="_Toc491658680"/>
      <w:bookmarkStart w:id="19"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 w:val="0"/>
          <w:bCs/>
          <w:color w:val="auto"/>
          <w:kern w:val="2"/>
          <w:sz w:val="28"/>
          <w:szCs w:val="22"/>
          <w:u w:val="single"/>
        </w:rPr>
        <w:t>蒲城县城南新区（东区）公共文体服务中心及基础设施建设项目一期工程总承包（</w:t>
      </w:r>
      <w:r>
        <w:rPr>
          <w:rFonts w:ascii="宋体" w:hAnsi="宋体" w:cs="宋体"/>
          <w:b w:val="0"/>
          <w:bCs/>
          <w:color w:val="auto"/>
          <w:kern w:val="2"/>
          <w:sz w:val="28"/>
          <w:szCs w:val="22"/>
          <w:u w:val="single"/>
        </w:rPr>
        <w:t>EPC）项目体育馆、开元街、迎祥路、广原街</w:t>
      </w:r>
      <w:r>
        <w:rPr>
          <w:rFonts w:hint="eastAsia" w:ascii="宋体" w:hAnsi="宋体" w:cs="宋体"/>
          <w:bCs/>
          <w:sz w:val="28"/>
          <w:u w:val="single"/>
        </w:rPr>
        <w:t>商品混凝土采购</w:t>
      </w:r>
      <w:r>
        <w:rPr>
          <w:rFonts w:hint="eastAsia" w:ascii="宋体" w:hAnsi="宋体" w:cs="宋体"/>
          <w:sz w:val="28"/>
          <w:szCs w:val="28"/>
        </w:rPr>
        <w:t>（项目名称）招采（招采编号：</w:t>
      </w:r>
      <w:r>
        <w:rPr>
          <w:rFonts w:hint="eastAsia" w:ascii="宋体" w:hAnsi="宋体" w:cs="宋体"/>
          <w:sz w:val="28"/>
        </w:rPr>
        <w:t>2021-03-1012</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                         （盖公章）</w:t>
      </w:r>
    </w:p>
    <w:p>
      <w:pPr>
        <w:rPr>
          <w:rFonts w:ascii="宋体" w:cs="宋体"/>
          <w:kern w:val="0"/>
          <w:sz w:val="28"/>
          <w:szCs w:val="28"/>
        </w:rPr>
      </w:pPr>
      <w:r>
        <w:rPr>
          <w:rFonts w:hint="eastAsia" w:ascii="宋体" w:hAnsi="宋体" w:cs="宋体"/>
          <w:kern w:val="0"/>
          <w:sz w:val="28"/>
          <w:szCs w:val="28"/>
        </w:rPr>
        <w:t>日期：2021年    月     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 w:val="0"/>
          <w:bCs/>
          <w:color w:val="auto"/>
          <w:kern w:val="2"/>
          <w:sz w:val="28"/>
          <w:szCs w:val="22"/>
          <w:u w:val="single"/>
        </w:rPr>
        <w:t>蒲城县城南新区（东区）公共文体服务中心及基础设施建设项目一期工程总承包（</w:t>
      </w:r>
      <w:r>
        <w:rPr>
          <w:rFonts w:ascii="宋体" w:hAnsi="宋体" w:cs="宋体"/>
          <w:b w:val="0"/>
          <w:bCs/>
          <w:color w:val="auto"/>
          <w:kern w:val="2"/>
          <w:sz w:val="28"/>
          <w:szCs w:val="22"/>
          <w:u w:val="single"/>
        </w:rPr>
        <w:t>EPC）项目体育馆、开元街、迎祥路、广原街</w:t>
      </w:r>
      <w:r>
        <w:rPr>
          <w:rFonts w:hint="eastAsia" w:ascii="宋体" w:hAnsi="宋体" w:cs="宋体"/>
          <w:bCs/>
          <w:sz w:val="28"/>
          <w:u w:val="single"/>
        </w:rPr>
        <w:t>商品混凝土采购</w:t>
      </w:r>
      <w:r>
        <w:rPr>
          <w:rFonts w:hint="eastAsia" w:ascii="宋体" w:hAnsi="宋体" w:cs="宋体"/>
          <w:kern w:val="0"/>
          <w:sz w:val="28"/>
          <w:szCs w:val="28"/>
        </w:rPr>
        <w:t>招采（招采编号：</w:t>
      </w:r>
      <w:r>
        <w:rPr>
          <w:rFonts w:hint="eastAsia" w:ascii="宋体" w:hAnsi="宋体" w:cs="宋体"/>
          <w:sz w:val="28"/>
        </w:rPr>
        <w:t>2021-03-1012</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                      （盖公章）</w:t>
      </w:r>
    </w:p>
    <w:p>
      <w:pPr>
        <w:rPr>
          <w:rFonts w:ascii="宋体" w:cs="宋体"/>
          <w:kern w:val="0"/>
          <w:sz w:val="28"/>
          <w:szCs w:val="28"/>
        </w:rPr>
      </w:pPr>
      <w:r>
        <w:rPr>
          <w:rFonts w:hint="eastAsia" w:ascii="宋体" w:hAnsi="宋体" w:cs="宋体"/>
          <w:kern w:val="0"/>
          <w:sz w:val="28"/>
          <w:szCs w:val="28"/>
        </w:rPr>
        <w:t>法定代表人：                    （签字或盖章）</w:t>
      </w:r>
    </w:p>
    <w:p>
      <w:pPr>
        <w:rPr>
          <w:rFonts w:ascii="宋体" w:cs="宋体"/>
          <w:kern w:val="0"/>
          <w:sz w:val="28"/>
          <w:szCs w:val="28"/>
        </w:rPr>
      </w:pPr>
      <w:r>
        <w:rPr>
          <w:rFonts w:hint="eastAsia" w:ascii="宋体" w:hAnsi="宋体" w:cs="宋体"/>
          <w:kern w:val="0"/>
          <w:sz w:val="28"/>
          <w:szCs w:val="28"/>
        </w:rPr>
        <w:t>委托代理人：                      （签字）</w:t>
      </w:r>
    </w:p>
    <w:p>
      <w:pPr>
        <w:rPr>
          <w:rFonts w:ascii="宋体" w:cs="宋体"/>
          <w:kern w:val="0"/>
          <w:sz w:val="28"/>
          <w:szCs w:val="28"/>
        </w:rPr>
      </w:pPr>
      <w:r>
        <w:rPr>
          <w:rFonts w:hint="eastAsia" w:ascii="宋体" w:hAnsi="宋体" w:cs="宋体"/>
          <w:kern w:val="0"/>
          <w:sz w:val="28"/>
          <w:szCs w:val="28"/>
        </w:rPr>
        <w:t>日期：2021年    月    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both"/>
        <w:outlineLvl w:val="4"/>
        <w:rPr>
          <w:rFonts w:ascii="宋体" w:hAnsi="宋体" w:cs="宋体"/>
          <w:b/>
          <w:sz w:val="28"/>
          <w:szCs w:val="28"/>
        </w:rPr>
      </w:pPr>
      <w:bookmarkStart w:id="22" w:name="_Toc123786886"/>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ind w:firstLine="7197" w:firstLineChars="2987"/>
        <w:jc w:val="left"/>
        <w:outlineLvl w:val="4"/>
        <w:rPr>
          <w:rFonts w:ascii="宋体" w:hAnsi="宋体" w:cs="宋体"/>
          <w:b/>
          <w:sz w:val="24"/>
          <w:szCs w:val="24"/>
        </w:rPr>
      </w:pPr>
      <w:r>
        <w:rPr>
          <w:rFonts w:ascii="宋体" w:hAnsi="宋体" w:cs="宋体"/>
          <w:b/>
          <w:sz w:val="24"/>
          <w:szCs w:val="24"/>
        </w:rPr>
        <w:t>单位：元</w:t>
      </w:r>
    </w:p>
    <w:tbl>
      <w:tblPr>
        <w:tblStyle w:val="9"/>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22"/>
        <w:gridCol w:w="982"/>
        <w:gridCol w:w="708"/>
        <w:gridCol w:w="1060"/>
        <w:gridCol w:w="990"/>
        <w:gridCol w:w="1713"/>
        <w:gridCol w:w="716"/>
        <w:gridCol w:w="97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22"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8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708"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106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w:t>
            </w:r>
          </w:p>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2703"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100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322"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98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708"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106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71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100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kern w:val="0"/>
                <w:sz w:val="20"/>
                <w:szCs w:val="20"/>
              </w:rPr>
              <w:t>1</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C15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651</w:t>
            </w:r>
          </w:p>
        </w:tc>
        <w:tc>
          <w:tcPr>
            <w:tcW w:w="990" w:type="dxa"/>
            <w:tcBorders>
              <w:top w:val="single" w:color="auto" w:sz="4" w:space="0"/>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455</w:t>
            </w:r>
          </w:p>
        </w:tc>
        <w:tc>
          <w:tcPr>
            <w:tcW w:w="1713" w:type="dxa"/>
            <w:tcBorders>
              <w:top w:val="single" w:color="auto" w:sz="4" w:space="0"/>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296205</w:t>
            </w:r>
          </w:p>
        </w:tc>
        <w:tc>
          <w:tcPr>
            <w:tcW w:w="716"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rPr>
            </w:pP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rPr>
            </w:pPr>
          </w:p>
        </w:tc>
        <w:tc>
          <w:tcPr>
            <w:tcW w:w="100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kern w:val="0"/>
                <w:sz w:val="20"/>
                <w:szCs w:val="20"/>
              </w:rPr>
              <w:t>2</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C20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1272</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465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591480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kern w:val="0"/>
                <w:sz w:val="20"/>
                <w:szCs w:val="20"/>
              </w:rPr>
              <w:t>3</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C25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122</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475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57950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kern w:val="0"/>
                <w:sz w:val="20"/>
                <w:szCs w:val="20"/>
              </w:rPr>
              <w:t>4</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C30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3310</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485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1605350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宋体" w:hAnsi="宋体" w:cs="宋体"/>
                <w:kern w:val="0"/>
                <w:sz w:val="22"/>
                <w:szCs w:val="24"/>
              </w:rPr>
              <w:t>5</w:t>
            </w:r>
          </w:p>
        </w:tc>
        <w:tc>
          <w:tcPr>
            <w:tcW w:w="1322"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C35</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34</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505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17170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6</w:t>
            </w:r>
          </w:p>
        </w:tc>
        <w:tc>
          <w:tcPr>
            <w:tcW w:w="1322"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stheme="minorEastAsia"/>
                <w:sz w:val="24"/>
                <w:szCs w:val="24"/>
              </w:rPr>
            </w:pPr>
            <w:r>
              <w:rPr>
                <w:rFonts w:hint="eastAsia" w:ascii="宋体" w:hAnsi="宋体" w:cs="宋体"/>
                <w:color w:val="000000"/>
                <w:kern w:val="0"/>
                <w:sz w:val="24"/>
                <w:szCs w:val="24"/>
              </w:rPr>
              <w:t>C40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heme="minorEastAsia" w:hAnsiTheme="minorEastAsia" w:eastAsiaTheme="minorEastAsia" w:cstheme="minorEastAsia"/>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30</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525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15750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7</w:t>
            </w:r>
          </w:p>
        </w:tc>
        <w:tc>
          <w:tcPr>
            <w:tcW w:w="1322"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C45</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仿宋" w:asciiTheme="minorEastAsia" w:hAnsiTheme="minorEastAsia" w:eastAsiaTheme="minorEastAsia"/>
                <w:bCs/>
                <w:kern w:val="0"/>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30</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545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16350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8</w:t>
            </w:r>
          </w:p>
        </w:tc>
        <w:tc>
          <w:tcPr>
            <w:tcW w:w="1322"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C50</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仿宋" w:asciiTheme="minorEastAsia" w:hAnsiTheme="minorEastAsia" w:eastAsiaTheme="minorEastAsia"/>
                <w:bCs/>
                <w:kern w:val="0"/>
                <w:sz w:val="24"/>
                <w:szCs w:val="24"/>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30</w:t>
            </w:r>
          </w:p>
        </w:tc>
        <w:tc>
          <w:tcPr>
            <w:tcW w:w="990"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565</w:t>
            </w:r>
          </w:p>
        </w:tc>
        <w:tc>
          <w:tcPr>
            <w:tcW w:w="1713" w:type="dxa"/>
            <w:tcBorders>
              <w:lef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24"/>
                <w:szCs w:val="24"/>
              </w:rPr>
            </w:pPr>
            <w:r>
              <w:rPr>
                <w:rFonts w:hint="eastAsia" w:ascii="宋体" w:hAnsi="宋体" w:cs="宋体"/>
                <w:color w:val="000000"/>
                <w:kern w:val="0"/>
                <w:sz w:val="24"/>
                <w:szCs w:val="24"/>
              </w:rPr>
              <w:t>16950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9</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C15泵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1518</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465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705870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10</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C20泵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2968</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475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1409800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11</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C25泵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286</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485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138710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12</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C30泵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7724</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495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3823380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13</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C35泵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79</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515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40685</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14</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C40泵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535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37450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15</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C45泵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555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38850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szCs w:val="24"/>
              </w:rPr>
            </w:pPr>
            <w:r>
              <w:rPr>
                <w:rFonts w:hint="eastAsia" w:ascii="宋体" w:hAnsi="宋体" w:cs="宋体"/>
                <w:kern w:val="0"/>
                <w:sz w:val="22"/>
                <w:szCs w:val="24"/>
              </w:rPr>
              <w:t>16</w:t>
            </w:r>
          </w:p>
        </w:tc>
        <w:tc>
          <w:tcPr>
            <w:tcW w:w="1322" w:type="dxa"/>
            <w:tcBorders>
              <w:top w:val="single" w:color="auto" w:sz="4" w:space="0"/>
              <w:left w:val="single" w:color="auto" w:sz="4" w:space="0"/>
              <w:bottom w:val="single" w:color="auto" w:sz="4" w:space="0"/>
              <w:right w:val="single" w:color="auto" w:sz="4" w:space="0"/>
            </w:tcBorders>
            <w:shd w:val="clear" w:color="auto" w:fill="FFFFFF"/>
          </w:tcPr>
          <w:p>
            <w:pPr>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商品混凝土</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C50泵</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m³</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990"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575</w:t>
            </w:r>
          </w:p>
        </w:tc>
        <w:tc>
          <w:tcPr>
            <w:tcW w:w="1713" w:type="dxa"/>
            <w:tcBorders>
              <w:left w:val="single" w:color="auto" w:sz="4" w:space="0"/>
            </w:tcBorders>
            <w:shd w:val="clear" w:color="auto" w:fill="auto"/>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40250</w:t>
            </w:r>
          </w:p>
        </w:tc>
        <w:tc>
          <w:tcPr>
            <w:tcW w:w="716"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rPr>
            </w:pPr>
            <w:r>
              <w:rPr>
                <w:rFonts w:hint="eastAsia" w:ascii="Times New Roman" w:hAnsi="Times New Roman" w:cs="宋体"/>
                <w:sz w:val="24"/>
              </w:rPr>
              <w:t>合计（元）</w:t>
            </w:r>
          </w:p>
        </w:tc>
        <w:tc>
          <w:tcPr>
            <w:tcW w:w="2703" w:type="dxa"/>
            <w:gridSpan w:val="2"/>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rPr>
            </w:pPr>
            <w:r>
              <w:rPr>
                <w:rFonts w:hint="eastAsia" w:ascii="宋体" w:hAnsi="宋体" w:cs="宋体"/>
                <w:color w:val="000000"/>
                <w:kern w:val="0"/>
                <w:sz w:val="24"/>
                <w:szCs w:val="24"/>
              </w:rPr>
              <w:t>8852200</w:t>
            </w:r>
          </w:p>
        </w:tc>
        <w:tc>
          <w:tcPr>
            <w:tcW w:w="1691"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rPr>
            </w:pPr>
          </w:p>
        </w:tc>
      </w:tr>
    </w:tbl>
    <w:p>
      <w:pPr>
        <w:widowControl/>
        <w:spacing w:line="300" w:lineRule="exact"/>
        <w:rPr>
          <w:rFonts w:ascii="Times New Roman" w:hAnsi="Times New Roman"/>
          <w:kern w:val="0"/>
          <w:sz w:val="21"/>
          <w:szCs w:val="21"/>
        </w:rPr>
      </w:pPr>
      <w:r>
        <w:rPr>
          <w:rFonts w:hint="eastAsia" w:ascii="宋体" w:hAnsi="宋体" w:cs="宋体"/>
          <w:color w:val="000000"/>
          <w:szCs w:val="21"/>
        </w:rPr>
        <w:t>备注</w:t>
      </w:r>
      <w:r>
        <w:rPr>
          <w:rFonts w:hint="eastAsia" w:ascii="Times New Roman" w:hAnsi="Times New Roman"/>
          <w:kern w:val="0"/>
          <w:sz w:val="21"/>
          <w:szCs w:val="21"/>
        </w:rPr>
        <w:t>：</w:t>
      </w:r>
      <w:r>
        <w:rPr>
          <w:rFonts w:ascii="Times New Roman" w:hAnsi="Times New Roman"/>
          <w:kern w:val="0"/>
          <w:sz w:val="21"/>
          <w:szCs w:val="21"/>
        </w:rPr>
        <w:t>1</w:t>
      </w:r>
      <w:r>
        <w:rPr>
          <w:rFonts w:hint="eastAsia" w:ascii="Times New Roman" w:hAnsi="Times New Roman"/>
          <w:kern w:val="0"/>
          <w:sz w:val="21"/>
          <w:szCs w:val="21"/>
        </w:rPr>
        <w:t>、最高单价限价为材料到场价，含材料费、上下车费、运输费、税金</w:t>
      </w:r>
      <w:r>
        <w:rPr>
          <w:rFonts w:ascii="Times New Roman" w:hAnsi="Times New Roman"/>
          <w:kern w:val="0"/>
          <w:sz w:val="21"/>
          <w:szCs w:val="21"/>
        </w:rPr>
        <w:t>(</w:t>
      </w:r>
      <w:r>
        <w:rPr>
          <w:rFonts w:hint="eastAsia" w:ascii="Times New Roman" w:hAnsi="Times New Roman"/>
          <w:kern w:val="0"/>
          <w:sz w:val="21"/>
          <w:szCs w:val="21"/>
        </w:rPr>
        <w:t>税率为</w:t>
      </w:r>
      <w:r>
        <w:rPr>
          <w:rFonts w:ascii="Times New Roman" w:hAnsi="Times New Roman"/>
          <w:kern w:val="0"/>
          <w:sz w:val="21"/>
          <w:szCs w:val="21"/>
        </w:rPr>
        <w:t>3%)</w:t>
      </w:r>
      <w:r>
        <w:rPr>
          <w:rFonts w:hint="eastAsia" w:ascii="Times New Roman" w:hAnsi="Times New Roman"/>
          <w:kern w:val="0"/>
          <w:sz w:val="21"/>
          <w:szCs w:val="21"/>
        </w:rPr>
        <w:t>等。</w:t>
      </w:r>
    </w:p>
    <w:p>
      <w:pPr>
        <w:widowControl/>
        <w:spacing w:line="300" w:lineRule="exact"/>
        <w:jc w:val="left"/>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、乙方无论使用任何规格容积的罐车运输，允许甲方一次补量。如需再次补量，单车次实际供应不足</w:t>
      </w:r>
      <w:r>
        <w:rPr>
          <w:rFonts w:ascii="Times New Roman" w:hAnsi="Times New Roman"/>
          <w:kern w:val="0"/>
          <w:sz w:val="21"/>
          <w:szCs w:val="21"/>
        </w:rPr>
        <w:t>5m</w:t>
      </w:r>
      <w:r>
        <w:rPr>
          <w:rFonts w:hint="eastAsia" w:ascii="Times New Roman" w:hAnsi="Times New Roman"/>
          <w:kern w:val="0"/>
          <w:sz w:val="21"/>
          <w:szCs w:val="21"/>
        </w:rPr>
        <w:t>³，按每车</w:t>
      </w:r>
      <w:r>
        <w:rPr>
          <w:rFonts w:ascii="Times New Roman" w:hAnsi="Times New Roman"/>
          <w:kern w:val="0"/>
          <w:sz w:val="21"/>
          <w:szCs w:val="21"/>
        </w:rPr>
        <w:t>200</w:t>
      </w:r>
      <w:r>
        <w:rPr>
          <w:rFonts w:hint="eastAsia" w:ascii="Times New Roman" w:hAnsi="Times New Roman"/>
          <w:kern w:val="0"/>
          <w:sz w:val="21"/>
          <w:szCs w:val="21"/>
        </w:rPr>
        <w:t>元计算运费。</w:t>
      </w:r>
    </w:p>
    <w:p>
      <w:pPr>
        <w:numPr>
          <w:ilvl w:val="255"/>
          <w:numId w:val="0"/>
        </w:numPr>
        <w:tabs>
          <w:tab w:val="left" w:pos="9620"/>
        </w:tabs>
        <w:spacing w:line="300" w:lineRule="exact"/>
        <w:ind w:firstLine="120" w:firstLineChars="0"/>
        <w:jc w:val="left"/>
        <w:rPr>
          <w:rFonts w:hint="eastAsia" w:ascii="Times New Roman" w:hAnsi="Times New Roman"/>
          <w:kern w:val="0"/>
          <w:sz w:val="21"/>
          <w:szCs w:val="21"/>
        </w:rPr>
      </w:pPr>
      <w:r>
        <w:rPr>
          <w:rFonts w:hint="eastAsia" w:ascii="Times New Roman" w:hAnsi="Times New Roman"/>
          <w:kern w:val="0"/>
          <w:sz w:val="21"/>
          <w:szCs w:val="21"/>
          <w:lang w:eastAsia="zh-CN"/>
        </w:rPr>
        <w:t>3</w:t>
      </w:r>
      <w:r>
        <w:rPr>
          <w:rFonts w:hint="eastAsia" w:ascii="Times New Roman" w:hAnsi="Times New Roman"/>
          <w:kern w:val="0"/>
          <w:sz w:val="21"/>
          <w:szCs w:val="21"/>
        </w:rPr>
        <w:t>、关于混凝土调价，水泥基价的约定：水泥基价为</w:t>
      </w:r>
      <w:r>
        <w:rPr>
          <w:rFonts w:ascii="Times New Roman" w:hAnsi="Times New Roman"/>
          <w:kern w:val="0"/>
          <w:sz w:val="21"/>
          <w:szCs w:val="21"/>
        </w:rPr>
        <w:t>370</w:t>
      </w:r>
      <w:r>
        <w:rPr>
          <w:rFonts w:hint="eastAsia" w:ascii="Times New Roman" w:hAnsi="Times New Roman"/>
          <w:kern w:val="0"/>
          <w:sz w:val="21"/>
          <w:szCs w:val="21"/>
        </w:rPr>
        <w:t>元</w:t>
      </w:r>
      <w:r>
        <w:rPr>
          <w:rFonts w:ascii="Times New Roman" w:hAnsi="Times New Roman"/>
          <w:kern w:val="0"/>
          <w:sz w:val="21"/>
          <w:szCs w:val="21"/>
        </w:rPr>
        <w:t>/t</w:t>
      </w:r>
      <w:r>
        <w:rPr>
          <w:rFonts w:hint="eastAsia" w:ascii="Times New Roman" w:hAnsi="Times New Roman"/>
          <w:kern w:val="0"/>
          <w:sz w:val="21"/>
          <w:szCs w:val="21"/>
        </w:rPr>
        <w:t>，当水泥单价涨跌时（砂石料外加剂市场价格波动不予调整混凝土单价），根据浮动的具体额度调整混凝土单价。以水泥厂出具的调价函、水泥购买发票及结合市场询价为依据。核定的价格在水泥基价的基础上上下浮动</w:t>
      </w:r>
      <w:r>
        <w:rPr>
          <w:rFonts w:ascii="Times New Roman" w:hAnsi="Times New Roman"/>
          <w:kern w:val="0"/>
          <w:sz w:val="21"/>
          <w:szCs w:val="21"/>
        </w:rPr>
        <w:t>30</w:t>
      </w:r>
      <w:r>
        <w:rPr>
          <w:rFonts w:hint="eastAsia" w:ascii="Times New Roman" w:hAnsi="Times New Roman"/>
          <w:kern w:val="0"/>
          <w:sz w:val="21"/>
          <w:szCs w:val="21"/>
        </w:rPr>
        <w:t>元</w:t>
      </w:r>
      <w:r>
        <w:rPr>
          <w:rFonts w:ascii="Times New Roman" w:hAnsi="Times New Roman"/>
          <w:kern w:val="0"/>
          <w:sz w:val="21"/>
          <w:szCs w:val="21"/>
        </w:rPr>
        <w:t>/t</w:t>
      </w:r>
      <w:r>
        <w:rPr>
          <w:rFonts w:hint="eastAsia" w:ascii="Times New Roman" w:hAnsi="Times New Roman"/>
          <w:kern w:val="0"/>
          <w:sz w:val="21"/>
          <w:szCs w:val="21"/>
        </w:rPr>
        <w:t>，则对应混凝土单价上下浮动</w:t>
      </w:r>
      <w:r>
        <w:rPr>
          <w:rFonts w:ascii="Times New Roman" w:hAnsi="Times New Roman"/>
          <w:kern w:val="0"/>
          <w:sz w:val="21"/>
          <w:szCs w:val="21"/>
        </w:rPr>
        <w:t>8</w:t>
      </w:r>
      <w:r>
        <w:rPr>
          <w:rFonts w:hint="eastAsia" w:ascii="Times New Roman" w:hAnsi="Times New Roman"/>
          <w:kern w:val="0"/>
          <w:sz w:val="21"/>
          <w:szCs w:val="21"/>
        </w:rPr>
        <w:t>元</w:t>
      </w:r>
      <w:r>
        <w:rPr>
          <w:rFonts w:ascii="Times New Roman" w:hAnsi="Times New Roman"/>
          <w:kern w:val="0"/>
          <w:sz w:val="21"/>
          <w:szCs w:val="21"/>
        </w:rPr>
        <w:t>/m</w:t>
      </w:r>
      <w:r>
        <w:rPr>
          <w:rFonts w:hint="eastAsia" w:ascii="Times New Roman" w:hAnsi="Times New Roman"/>
          <w:kern w:val="0"/>
          <w:sz w:val="21"/>
          <w:szCs w:val="21"/>
        </w:rPr>
        <w:t>³。累计上下浮动金额需为</w:t>
      </w:r>
      <w:r>
        <w:rPr>
          <w:rFonts w:ascii="Times New Roman" w:hAnsi="Times New Roman"/>
          <w:kern w:val="0"/>
          <w:sz w:val="21"/>
          <w:szCs w:val="21"/>
        </w:rPr>
        <w:t>30</w:t>
      </w:r>
      <w:r>
        <w:rPr>
          <w:rFonts w:hint="eastAsia" w:ascii="Times New Roman" w:hAnsi="Times New Roman"/>
          <w:kern w:val="0"/>
          <w:sz w:val="21"/>
          <w:szCs w:val="21"/>
        </w:rPr>
        <w:t>元</w:t>
      </w:r>
      <w:r>
        <w:rPr>
          <w:rFonts w:ascii="Times New Roman" w:hAnsi="Times New Roman"/>
          <w:kern w:val="0"/>
          <w:sz w:val="21"/>
          <w:szCs w:val="21"/>
        </w:rPr>
        <w:t>/t</w:t>
      </w:r>
      <w:r>
        <w:rPr>
          <w:rFonts w:hint="eastAsia" w:ascii="Times New Roman" w:hAnsi="Times New Roman"/>
          <w:kern w:val="0"/>
          <w:sz w:val="21"/>
          <w:szCs w:val="21"/>
        </w:rPr>
        <w:t>的整倍数，超出部分不予调价。混凝土供应商每次发出的函件所确认的价格为函件发出之日后到下次函件发出之日前的混凝土结算单价。</w:t>
      </w:r>
    </w:p>
    <w:p>
      <w:pPr>
        <w:ind w:firstLine="2800" w:firstLineChars="1000"/>
        <w:rPr>
          <w:rFonts w:ascii="Times New Roman" w:hAnsi="Times New Roman" w:cs="宋体"/>
          <w:sz w:val="28"/>
          <w:szCs w:val="28"/>
        </w:rPr>
      </w:pPr>
      <w:r>
        <w:rPr>
          <w:rFonts w:hint="eastAsia" w:ascii="Times New Roman" w:hAnsi="Times New Roman" w:cs="宋体"/>
          <w:sz w:val="28"/>
          <w:szCs w:val="28"/>
        </w:rPr>
        <w:t>投标人：                           （盖公章）</w:t>
      </w:r>
    </w:p>
    <w:p>
      <w:pPr>
        <w:ind w:firstLine="2800" w:firstLineChars="1000"/>
        <w:rPr>
          <w:rFonts w:ascii="Times New Roman" w:hAnsi="Times New Roman" w:cs="宋体"/>
          <w:sz w:val="28"/>
          <w:szCs w:val="28"/>
        </w:rPr>
      </w:pPr>
      <w:r>
        <w:rPr>
          <w:rFonts w:hint="eastAsia" w:ascii="宋体" w:hAnsi="宋体" w:cs="宋体"/>
          <w:sz w:val="28"/>
          <w:szCs w:val="28"/>
        </w:rPr>
        <w:t xml:space="preserve">法定代表人或委托代理人：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日期：2021年     月     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tabs>
          <w:tab w:val="left" w:pos="670"/>
          <w:tab w:val="center" w:pos="4252"/>
        </w:tabs>
        <w:adjustRightInd/>
        <w:snapToGrid/>
        <w:spacing w:line="360" w:lineRule="auto"/>
        <w:ind w:left="0" w:leftChars="0"/>
        <w:jc w:val="center"/>
        <w:outlineLvl w:val="3"/>
        <w:rPr>
          <w:rFonts w:ascii="黑体" w:hAnsi="宋体" w:eastAsia="黑体"/>
          <w:b/>
          <w:sz w:val="28"/>
          <w:szCs w:val="28"/>
        </w:rPr>
      </w:pPr>
      <w:r>
        <w:rPr>
          <w:rFonts w:hint="eastAsia" w:ascii="黑体" w:hAnsi="宋体" w:eastAsia="黑体" w:cs="Times New Roman"/>
          <w:b/>
          <w:sz w:val="44"/>
          <w:szCs w:val="44"/>
        </w:rPr>
        <w:t>蒲城县城南新区（东区）公共文体服务中心及基础设施建设项目一期工程总承包（</w:t>
      </w:r>
      <w:r>
        <w:rPr>
          <w:rFonts w:ascii="黑体" w:hAnsi="宋体" w:eastAsia="黑体" w:cs="Times New Roman"/>
          <w:b/>
          <w:sz w:val="44"/>
          <w:szCs w:val="44"/>
        </w:rPr>
        <w:t>EPC）项目体育馆、开元街、迎祥路、广原街</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商品混凝土采购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ascii="Calibri" w:hAnsi="Calibri" w:cs="宋体"/>
          <w:b/>
          <w:sz w:val="32"/>
          <w:szCs w:val="32"/>
          <w:u w:val="single"/>
        </w:rPr>
        <w:t>2021-03-1012</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日期：2021年    月     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4"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1B63"/>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3E73CA"/>
    <w:rsid w:val="00427D29"/>
    <w:rsid w:val="00437FF2"/>
    <w:rsid w:val="0044172D"/>
    <w:rsid w:val="004929DD"/>
    <w:rsid w:val="00497ACA"/>
    <w:rsid w:val="004A655B"/>
    <w:rsid w:val="004D79E8"/>
    <w:rsid w:val="00522F28"/>
    <w:rsid w:val="005277A5"/>
    <w:rsid w:val="00556E04"/>
    <w:rsid w:val="005829CE"/>
    <w:rsid w:val="005B067E"/>
    <w:rsid w:val="005C33AA"/>
    <w:rsid w:val="005E1C20"/>
    <w:rsid w:val="005E2948"/>
    <w:rsid w:val="005E782D"/>
    <w:rsid w:val="00604C81"/>
    <w:rsid w:val="00606BAF"/>
    <w:rsid w:val="00624162"/>
    <w:rsid w:val="006273BF"/>
    <w:rsid w:val="00681155"/>
    <w:rsid w:val="006B0F39"/>
    <w:rsid w:val="006D21A1"/>
    <w:rsid w:val="00701985"/>
    <w:rsid w:val="00703AE6"/>
    <w:rsid w:val="007401B1"/>
    <w:rsid w:val="0075249E"/>
    <w:rsid w:val="00783325"/>
    <w:rsid w:val="0078361C"/>
    <w:rsid w:val="0083736C"/>
    <w:rsid w:val="00851478"/>
    <w:rsid w:val="008821CF"/>
    <w:rsid w:val="008D2882"/>
    <w:rsid w:val="009842B8"/>
    <w:rsid w:val="009A6B63"/>
    <w:rsid w:val="009B0160"/>
    <w:rsid w:val="00A728D8"/>
    <w:rsid w:val="00A768D6"/>
    <w:rsid w:val="00A9651D"/>
    <w:rsid w:val="00AD59BB"/>
    <w:rsid w:val="00AE43E3"/>
    <w:rsid w:val="00B47ADD"/>
    <w:rsid w:val="00B57728"/>
    <w:rsid w:val="00B6714F"/>
    <w:rsid w:val="00B70C02"/>
    <w:rsid w:val="00B71FF9"/>
    <w:rsid w:val="00B82D1D"/>
    <w:rsid w:val="00BC5A45"/>
    <w:rsid w:val="00BE1AFB"/>
    <w:rsid w:val="00C11603"/>
    <w:rsid w:val="00C4799A"/>
    <w:rsid w:val="00C507A9"/>
    <w:rsid w:val="00C65C47"/>
    <w:rsid w:val="00C66560"/>
    <w:rsid w:val="00D143FB"/>
    <w:rsid w:val="00D25389"/>
    <w:rsid w:val="00D57D3E"/>
    <w:rsid w:val="00D83A5C"/>
    <w:rsid w:val="00DB2EC7"/>
    <w:rsid w:val="00DC48EA"/>
    <w:rsid w:val="00DD4277"/>
    <w:rsid w:val="00DF3947"/>
    <w:rsid w:val="00E052F9"/>
    <w:rsid w:val="00E056B6"/>
    <w:rsid w:val="00E13921"/>
    <w:rsid w:val="00E61DEA"/>
    <w:rsid w:val="00EA5F80"/>
    <w:rsid w:val="00EE3D58"/>
    <w:rsid w:val="00EF267E"/>
    <w:rsid w:val="00F160EC"/>
    <w:rsid w:val="00F304D9"/>
    <w:rsid w:val="00F31016"/>
    <w:rsid w:val="00FA240D"/>
    <w:rsid w:val="06714E1F"/>
    <w:rsid w:val="067F0660"/>
    <w:rsid w:val="07095E8C"/>
    <w:rsid w:val="0A2535FD"/>
    <w:rsid w:val="0B3A780A"/>
    <w:rsid w:val="0E3365A1"/>
    <w:rsid w:val="0F04372B"/>
    <w:rsid w:val="1783596C"/>
    <w:rsid w:val="1BE4095E"/>
    <w:rsid w:val="1BEB0BF1"/>
    <w:rsid w:val="1C7035D2"/>
    <w:rsid w:val="22465284"/>
    <w:rsid w:val="25473BB6"/>
    <w:rsid w:val="262930E3"/>
    <w:rsid w:val="26FF4774"/>
    <w:rsid w:val="27D838BC"/>
    <w:rsid w:val="2D60285C"/>
    <w:rsid w:val="333D3E3E"/>
    <w:rsid w:val="36EC5F97"/>
    <w:rsid w:val="39033203"/>
    <w:rsid w:val="3A927214"/>
    <w:rsid w:val="3BE10814"/>
    <w:rsid w:val="3F337C7B"/>
    <w:rsid w:val="3FE404AA"/>
    <w:rsid w:val="428477D3"/>
    <w:rsid w:val="475345B7"/>
    <w:rsid w:val="49676138"/>
    <w:rsid w:val="4E073347"/>
    <w:rsid w:val="4FB913F4"/>
    <w:rsid w:val="50F37175"/>
    <w:rsid w:val="52D16106"/>
    <w:rsid w:val="55990359"/>
    <w:rsid w:val="5AD469CE"/>
    <w:rsid w:val="5F263BBC"/>
    <w:rsid w:val="5FDE2D24"/>
    <w:rsid w:val="617E67D5"/>
    <w:rsid w:val="61810184"/>
    <w:rsid w:val="62C86A75"/>
    <w:rsid w:val="63406E0B"/>
    <w:rsid w:val="66024C92"/>
    <w:rsid w:val="66D13FEF"/>
    <w:rsid w:val="68C24E3B"/>
    <w:rsid w:val="6B993061"/>
    <w:rsid w:val="6E4614E6"/>
    <w:rsid w:val="6F35522F"/>
    <w:rsid w:val="70072985"/>
    <w:rsid w:val="709E1FAD"/>
    <w:rsid w:val="73EA1E5C"/>
    <w:rsid w:val="75F7722E"/>
    <w:rsid w:val="76C86DF1"/>
    <w:rsid w:val="76EC27B3"/>
    <w:rsid w:val="792E42BE"/>
    <w:rsid w:val="7BA440C1"/>
    <w:rsid w:val="7C505C4C"/>
    <w:rsid w:val="7DBA0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annotation text"/>
    <w:basedOn w:val="1"/>
    <w:qFormat/>
    <w:uiPriority w:val="0"/>
    <w:pPr>
      <w:jc w:val="left"/>
    </w:pPr>
  </w:style>
  <w:style w:type="paragraph" w:styleId="6">
    <w:name w:val="Balloon Text"/>
    <w:basedOn w:val="1"/>
    <w:link w:val="15"/>
    <w:qFormat/>
    <w:uiPriority w:val="0"/>
    <w:rPr>
      <w:sz w:val="16"/>
      <w:szCs w:val="16"/>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uiPriority w:val="0"/>
    <w:rPr>
      <w:sz w:val="21"/>
      <w:szCs w:val="21"/>
    </w:rPr>
  </w:style>
  <w:style w:type="table" w:customStyle="1" w:styleId="12">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页眉 Char"/>
    <w:basedOn w:val="10"/>
    <w:link w:val="8"/>
    <w:qFormat/>
    <w:uiPriority w:val="0"/>
    <w:rPr>
      <w:rFonts w:ascii="Calibri" w:hAnsi="Calibri"/>
      <w:kern w:val="2"/>
      <w:sz w:val="18"/>
      <w:szCs w:val="18"/>
    </w:rPr>
  </w:style>
  <w:style w:type="character" w:customStyle="1" w:styleId="14">
    <w:name w:val="页脚 Char"/>
    <w:basedOn w:val="10"/>
    <w:link w:val="7"/>
    <w:qFormat/>
    <w:uiPriority w:val="99"/>
    <w:rPr>
      <w:rFonts w:ascii="Calibri" w:hAnsi="Calibri"/>
      <w:kern w:val="2"/>
      <w:sz w:val="18"/>
      <w:szCs w:val="18"/>
    </w:rPr>
  </w:style>
  <w:style w:type="character" w:customStyle="1" w:styleId="15">
    <w:name w:val="批注框文本 Char"/>
    <w:basedOn w:val="10"/>
    <w:link w:val="6"/>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0F107-41BC-44EC-8064-E24EE64989A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3782</Words>
  <Characters>21563</Characters>
  <Lines>179</Lines>
  <Paragraphs>50</Paragraphs>
  <TotalTime>93</TotalTime>
  <ScaleCrop>false</ScaleCrop>
  <LinksUpToDate>false</LinksUpToDate>
  <CharactersWithSpaces>25295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2021-01-22T02:29:00Z</cp:lastPrinted>
  <dcterms:modified xsi:type="dcterms:W3CDTF">2021-01-25T09:21:41Z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