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default" w:ascii="黑体" w:hAnsi="宋体" w:eastAsia="黑体"/>
          <w:sz w:val="96"/>
          <w:szCs w:val="96"/>
          <w:highlight w:val="none"/>
          <w:lang w:val="en-US"/>
        </w:rPr>
      </w:pPr>
      <w:r>
        <w:rPr>
          <w:rFonts w:hint="eastAsia" w:ascii="黑体" w:hAnsi="宋体" w:eastAsia="黑体"/>
          <w:b/>
          <w:sz w:val="28"/>
          <w:szCs w:val="28"/>
          <w:highlight w:val="none"/>
          <w:lang w:eastAsia="zh-CN"/>
        </w:rPr>
        <w:t>大理白族自治州剑川县澜沧江上游剑湖流域水环境综合治理工程 金龙河入湖口湿地恢复工程绿化工程专业分包3</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2021-02-1003</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2021年1月25日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sz w:val="28"/>
          <w:szCs w:val="22"/>
          <w:highlight w:val="none"/>
          <w:u w:val="single"/>
          <w:lang w:eastAsia="zh-CN"/>
        </w:rPr>
        <w:t>大理白族自治州剑川县澜沧江上游剑湖流域水环境综合治理工程 金龙河入湖口湿地恢复工程绿化工程专业分包3</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sz w:val="28"/>
          <w:szCs w:val="22"/>
          <w:highlight w:val="none"/>
          <w:u w:val="single"/>
          <w:lang w:eastAsia="zh-CN"/>
        </w:rPr>
        <w:t>大理白族自治州剑川县澜沧江上游剑湖流域水环境综合治理工程</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u w:val="single"/>
          <w:lang w:val="en-US" w:eastAsia="zh-CN"/>
        </w:rPr>
        <w:t>2021-02-1003</w:t>
      </w:r>
      <w:r>
        <w:rPr>
          <w:rFonts w:hint="eastAsia" w:ascii="宋体" w:hAnsi="宋体" w:eastAsia="宋体" w:cs="宋体"/>
          <w:bCs/>
          <w:sz w:val="28"/>
          <w:szCs w:val="22"/>
          <w:highlight w:val="none"/>
          <w:u w:val="single"/>
          <w:lang w:val="en-US" w:eastAsia="zh-CN"/>
        </w:rPr>
        <w:t xml:space="preserve">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 xml:space="preserve">云南省大理州剑川县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u w:val="single"/>
          <w:lang w:eastAsia="zh-CN"/>
        </w:rPr>
      </w:pPr>
      <w:r>
        <w:rPr>
          <w:rFonts w:hint="eastAsia" w:ascii="宋体" w:hAnsi="宋体" w:eastAsia="宋体" w:cs="宋体"/>
          <w:bCs/>
          <w:sz w:val="28"/>
          <w:szCs w:val="22"/>
          <w:highlight w:val="none"/>
          <w:u w:val="single"/>
          <w:lang w:eastAsia="zh-CN"/>
        </w:rPr>
        <w:t>投标人资质要求：必须是重庆对外建设（集团）有限公司合格供方库内单位，且无失信记录。本次要求本次要求投标人营业执照经营范围必须包含园林绿化工程（</w:t>
      </w:r>
      <w:r>
        <w:rPr>
          <w:rFonts w:hint="eastAsia" w:ascii="宋体" w:hAnsi="宋体" w:eastAsia="宋体" w:cs="宋体"/>
          <w:bCs/>
          <w:sz w:val="28"/>
          <w:szCs w:val="22"/>
          <w:highlight w:val="none"/>
          <w:u w:val="single"/>
        </w:rPr>
        <w:t>绿化分包业绩合同复印件</w:t>
      </w:r>
      <w:r>
        <w:rPr>
          <w:rFonts w:hint="eastAsia" w:ascii="宋体" w:hAnsi="宋体" w:eastAsia="宋体" w:cs="宋体"/>
          <w:bCs/>
          <w:sz w:val="28"/>
          <w:szCs w:val="22"/>
          <w:highlight w:val="none"/>
          <w:u w:val="single"/>
          <w:lang w:eastAsia="zh-CN"/>
        </w:rPr>
        <w:t>） 。单位负责人为同一人或者存在控股、管理关系的不同单位不能同时参与投标。</w:t>
      </w:r>
      <w:r>
        <w:rPr>
          <w:rFonts w:hint="eastAsia" w:ascii="宋体" w:hAnsi="宋体" w:eastAsia="宋体" w:cs="宋体"/>
          <w:bCs/>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26</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r>
        <w:rPr>
          <w:rFonts w:hint="eastAsia" w:ascii="宋体" w:hAnsi="宋体" w:eastAsia="宋体" w:cs="宋体"/>
          <w:bCs/>
          <w:sz w:val="24"/>
          <w:szCs w:val="21"/>
        </w:rPr>
        <w:t>招采人：</w:t>
      </w:r>
      <w:r>
        <w:rPr>
          <w:rFonts w:hint="eastAsia" w:ascii="宋体" w:hAnsi="宋体" w:eastAsia="宋体" w:cs="宋体"/>
          <w:sz w:val="24"/>
          <w:szCs w:val="21"/>
          <w:u w:val="single"/>
        </w:rPr>
        <w:t>重庆对外建设（集团）有限公司</w:t>
      </w:r>
    </w:p>
    <w:p>
      <w:pPr>
        <w:snapToGrid w:val="0"/>
        <w:spacing w:line="360" w:lineRule="auto"/>
        <w:ind w:firstLine="4200" w:firstLineChars="1750"/>
        <w:rPr>
          <w:rFonts w:ascii="宋体" w:hAnsi="宋体" w:eastAsia="宋体" w:cs="宋体"/>
          <w:sz w:val="24"/>
          <w:szCs w:val="21"/>
          <w:u w:val="single"/>
        </w:rPr>
      </w:pPr>
      <w:r>
        <w:rPr>
          <w:rFonts w:hint="eastAsia" w:ascii="宋体" w:hAnsi="宋体" w:eastAsia="宋体" w:cs="宋体"/>
          <w:sz w:val="24"/>
          <w:szCs w:val="21"/>
        </w:rPr>
        <w:t>日</w:t>
      </w:r>
      <w:r>
        <w:rPr>
          <w:rFonts w:ascii="宋体" w:hAnsi="宋体" w:eastAsia="宋体" w:cs="宋体"/>
          <w:sz w:val="24"/>
          <w:szCs w:val="21"/>
        </w:rPr>
        <w:t xml:space="preserve">  </w:t>
      </w:r>
      <w:r>
        <w:rPr>
          <w:rFonts w:hint="eastAsia" w:ascii="宋体" w:hAnsi="宋体" w:eastAsia="宋体" w:cs="宋体"/>
          <w:sz w:val="24"/>
          <w:szCs w:val="21"/>
        </w:rPr>
        <w:t>期：</w:t>
      </w:r>
      <w:r>
        <w:rPr>
          <w:rFonts w:ascii="宋体" w:hAnsi="宋体" w:eastAsia="宋体" w:cs="宋体"/>
          <w:sz w:val="24"/>
          <w:szCs w:val="21"/>
          <w:highlight w:val="none"/>
          <w:u w:val="single"/>
        </w:rPr>
        <w:t>20</w:t>
      </w:r>
      <w:r>
        <w:rPr>
          <w:rFonts w:hint="eastAsia" w:ascii="宋体" w:hAnsi="宋体" w:eastAsia="宋体" w:cs="宋体"/>
          <w:sz w:val="24"/>
          <w:szCs w:val="21"/>
          <w:highlight w:val="none"/>
          <w:u w:val="single"/>
          <w:lang w:val="en-US" w:eastAsia="zh-CN"/>
        </w:rPr>
        <w:t>21</w:t>
      </w:r>
      <w:r>
        <w:rPr>
          <w:rFonts w:ascii="宋体" w:hAnsi="宋体" w:eastAsia="宋体" w:cs="宋体"/>
          <w:sz w:val="24"/>
          <w:szCs w:val="21"/>
          <w:highlight w:val="none"/>
          <w:u w:val="single"/>
        </w:rPr>
        <w:t>年</w:t>
      </w:r>
      <w:r>
        <w:rPr>
          <w:rFonts w:hint="eastAsia" w:ascii="宋体" w:hAnsi="宋体" w:eastAsia="宋体" w:cs="宋体"/>
          <w:sz w:val="24"/>
          <w:szCs w:val="21"/>
          <w:highlight w:val="none"/>
          <w:u w:val="single"/>
          <w:lang w:val="en-US" w:eastAsia="zh-CN"/>
        </w:rPr>
        <w:t>1</w:t>
      </w:r>
      <w:r>
        <w:rPr>
          <w:rFonts w:hint="eastAsia" w:ascii="宋体" w:hAnsi="宋体" w:eastAsia="宋体" w:cs="宋体"/>
          <w:sz w:val="24"/>
          <w:szCs w:val="21"/>
          <w:highlight w:val="none"/>
          <w:u w:val="single"/>
        </w:rPr>
        <w:t>月</w:t>
      </w:r>
      <w:r>
        <w:rPr>
          <w:rFonts w:hint="eastAsia" w:ascii="宋体" w:hAnsi="宋体" w:eastAsia="宋体" w:cs="宋体"/>
          <w:sz w:val="24"/>
          <w:szCs w:val="21"/>
          <w:highlight w:val="none"/>
          <w:u w:val="single"/>
          <w:lang w:val="en-US" w:eastAsia="zh-CN"/>
        </w:rPr>
        <w:t>26</w:t>
      </w:r>
      <w:r>
        <w:rPr>
          <w:rFonts w:hint="eastAsia" w:ascii="宋体" w:hAnsi="宋体" w:eastAsia="宋体" w:cs="宋体"/>
          <w:sz w:val="24"/>
          <w:szCs w:val="21"/>
          <w:highlight w:val="none"/>
          <w:u w:val="single"/>
        </w:rPr>
        <w:t>日</w:t>
      </w:r>
    </w:p>
    <w:p>
      <w:pPr>
        <w:snapToGrid w:val="0"/>
        <w:spacing w:line="360" w:lineRule="auto"/>
        <w:ind w:left="5510" w:leftChars="1824" w:hanging="1680" w:hangingChars="700"/>
        <w:jc w:val="left"/>
        <w:rPr>
          <w:rFonts w:ascii="宋体" w:hAnsi="宋体" w:eastAsia="宋体" w:cs="宋体"/>
          <w:sz w:val="24"/>
          <w:szCs w:val="21"/>
          <w:u w:val="single"/>
        </w:rPr>
      </w:pPr>
      <w:r>
        <w:rPr>
          <w:rFonts w:hint="eastAsia" w:ascii="宋体" w:hAnsi="宋体" w:eastAsia="宋体" w:cs="宋体"/>
          <w:sz w:val="24"/>
          <w:szCs w:val="21"/>
        </w:rPr>
        <w:t xml:space="preserve"> </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招采联系人：</w:t>
      </w:r>
      <w:r>
        <w:rPr>
          <w:rFonts w:hint="eastAsia" w:ascii="宋体" w:hAnsi="宋体" w:eastAsia="宋体" w:cs="宋体"/>
          <w:sz w:val="24"/>
          <w:szCs w:val="21"/>
          <w:u w:val="single"/>
        </w:rPr>
        <w:t>招采部</w:t>
      </w:r>
    </w:p>
    <w:p>
      <w:pPr>
        <w:snapToGrid w:val="0"/>
        <w:spacing w:line="560" w:lineRule="exact"/>
        <w:jc w:val="center"/>
        <w:rPr>
          <w:rFonts w:ascii="宋体" w:hAnsi="宋体" w:eastAsia="宋体" w:cs="宋体"/>
          <w:b/>
          <w:sz w:val="30"/>
          <w:szCs w:val="22"/>
          <w:highlight w:val="none"/>
        </w:rPr>
      </w:pPr>
      <w:r>
        <w:rPr>
          <w:rFonts w:ascii="宋体" w:hAnsi="宋体" w:eastAsia="宋体" w:cs="宋体"/>
          <w:sz w:val="24"/>
          <w:szCs w:val="21"/>
        </w:rPr>
        <w:t xml:space="preserve">          </w:t>
      </w:r>
      <w:r>
        <w:rPr>
          <w:rFonts w:hint="eastAsia" w:ascii="宋体" w:hAnsi="宋体" w:eastAsia="宋体" w:cs="宋体"/>
          <w:sz w:val="24"/>
          <w:szCs w:val="21"/>
        </w:rPr>
        <w:t>联系方式：</w:t>
      </w:r>
      <w:r>
        <w:rPr>
          <w:rFonts w:ascii="宋体" w:hAnsi="宋体" w:eastAsia="宋体" w:cs="宋体"/>
          <w:sz w:val="24"/>
          <w:szCs w:val="21"/>
          <w:u w:val="single"/>
        </w:rPr>
        <w:t xml:space="preserve">023-63076532 </w:t>
      </w:r>
      <w:r>
        <w:rPr>
          <w:rFonts w:hint="eastAsia" w:ascii="宋体" w:hAnsi="宋体" w:eastAsia="宋体" w:cs="宋体"/>
          <w:sz w:val="24"/>
          <w:szCs w:val="21"/>
          <w:u w:val="single"/>
          <w:lang w:val="en-US" w:eastAsia="zh-CN"/>
        </w:rPr>
        <w:t xml:space="preserve"> </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olor w:val="auto"/>
                <w:sz w:val="24"/>
                <w:szCs w:val="24"/>
                <w:highlight w:val="none"/>
                <w:lang w:eastAsia="zh-CN"/>
              </w:rPr>
              <w:t>大理白族自治州剑川县澜沧江上游剑湖流域水环境综合治理工程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olor w:val="auto"/>
                <w:sz w:val="24"/>
                <w:szCs w:val="24"/>
                <w:highlight w:val="none"/>
                <w:lang w:eastAsia="zh-CN"/>
              </w:rPr>
              <w:t>云南省大理州剑川县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本工程金龙河（螳螂河段）水环境综合治理工程（前置库）+湖滨缓冲带保护与恢复工程（后置库）+石宝山大道（214副线）污水管道工程，河道治理总长度1.377km，平均宽度60米，后置库1200亩，石宝山大道污水管网1.4公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2147483648" w:afterLines="-2147483648" w:line="44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beforeLines="-2147483648" w:afterLines="-2147483648" w:line="44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必须是重庆对外建设（集团）有限公司合格供方库内单位，且无失信记录。本次要求投标人营业执照经营范围必须包含园林绿化工程（</w:t>
            </w:r>
            <w:r>
              <w:rPr>
                <w:rFonts w:ascii="宋体" w:hAnsi="宋体" w:eastAsia="宋体" w:cs="宋体"/>
                <w:sz w:val="24"/>
                <w:szCs w:val="24"/>
              </w:rPr>
              <w:t>绿化分包业绩合同复印件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440" w:lineRule="exact"/>
              <w:jc w:val="left"/>
              <w:outlineLvl w:val="9"/>
              <w:rPr>
                <w:rFonts w:ascii="宋体" w:hAnsi="宋体" w:eastAsia="宋体" w:cs="宋体"/>
                <w:sz w:val="24"/>
                <w:highlight w:val="none"/>
              </w:rPr>
            </w:pPr>
            <w:r>
              <w:rPr>
                <w:rFonts w:hint="eastAsia" w:ascii="宋体" w:hAnsi="宋体" w:eastAsia="宋体" w:cs="宋体"/>
                <w:color w:val="auto"/>
                <w:sz w:val="24"/>
                <w:szCs w:val="24"/>
                <w:highlight w:val="none"/>
                <w:lang w:eastAsia="zh-CN"/>
              </w:rPr>
              <w:t>金龙河入湖口左岸与主干道之间，环湖路以东， 生态沉砂塘及1#、2#、3#中心导流岛、生态净化塘、生态净化沟渠，树状排水沟渠、巡护1#、2#主干道、巡护1#、2#、3#次干道路、沉砂塘与环湖路间景观平台土方回填及景观道路、浅滩湿地沟渠等土建部分绿化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eastAsia="宋体" w:cs="宋体"/>
                <w:sz w:val="24"/>
                <w:szCs w:val="24"/>
              </w:rPr>
              <w:t>本工程乙方必须按总包合同有关质量约定，并按照国家和地方政府颁布现行的</w:t>
            </w:r>
            <w:r>
              <w:rPr>
                <w:rFonts w:hint="eastAsia" w:ascii="宋体" w:hAnsi="宋体" w:eastAsia="宋体" w:cs="宋体"/>
                <w:sz w:val="24"/>
                <w:szCs w:val="24"/>
                <w:u w:val="none"/>
              </w:rPr>
              <w:t>《</w:t>
            </w:r>
            <w:r>
              <w:rPr>
                <w:rFonts w:hint="eastAsia" w:ascii="宋体" w:hAnsi="宋体" w:eastAsia="宋体" w:cs="宋体"/>
                <w:sz w:val="24"/>
                <w:szCs w:val="24"/>
              </w:rPr>
              <w:t>河道整治设计规范</w:t>
            </w:r>
            <w:r>
              <w:rPr>
                <w:rFonts w:hint="eastAsia" w:ascii="宋体" w:hAnsi="宋体" w:eastAsia="宋体" w:cs="宋体"/>
                <w:sz w:val="24"/>
                <w:szCs w:val="24"/>
                <w:u w:val="none"/>
              </w:rPr>
              <w:t>》</w:t>
            </w:r>
            <w:r>
              <w:rPr>
                <w:rFonts w:hint="eastAsia" w:ascii="宋体" w:hAnsi="宋体" w:eastAsia="宋体" w:cs="宋体"/>
                <w:sz w:val="24"/>
                <w:szCs w:val="24"/>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4"/>
                <w:highlight w:val="none"/>
                <w:lang w:val="en-US"/>
              </w:rPr>
            </w:pPr>
            <w:r>
              <w:rPr>
                <w:rFonts w:hint="eastAsia" w:ascii="宋体" w:hAnsi="宋体" w:eastAsia="宋体" w:cs="宋体"/>
                <w:sz w:val="24"/>
                <w:szCs w:val="24"/>
                <w:lang w:val="en-US"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暂估2个</w:t>
            </w:r>
            <w:r>
              <w:rPr>
                <w:rFonts w:hint="eastAsia" w:ascii="宋体" w:hAnsi="宋体" w:eastAsia="宋体" w:cs="宋体"/>
                <w:sz w:val="24"/>
                <w:szCs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w:t>
            </w:r>
            <w:r>
              <w:rPr>
                <w:rFonts w:hint="eastAsia" w:ascii="宋体" w:hAnsi="宋体" w:eastAsia="宋体" w:cs="宋体"/>
                <w:b w:val="0"/>
                <w:i w:val="0"/>
                <w:color w:val="auto"/>
                <w:kern w:val="2"/>
                <w:sz w:val="24"/>
                <w:szCs w:val="24"/>
                <w:highlight w:val="none"/>
                <w:u w:val="none"/>
                <w:lang w:val="en-US" w:eastAsia="zh-CN" w:bidi="ar"/>
              </w:rPr>
              <w:t>459.304375万</w:t>
            </w:r>
            <w:r>
              <w:rPr>
                <w:rFonts w:hint="eastAsia" w:ascii="宋体" w:hAnsi="宋体" w:eastAsia="宋体" w:cs="宋体"/>
                <w:sz w:val="24"/>
                <w:highlight w:val="none"/>
                <w:u w:val="none"/>
                <w:lang w:val="en-US" w:eastAsia="zh-CN" w:bidi="ar"/>
              </w:rPr>
              <w:t>元（含税：9%增值税专票）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tLeast"/>
              <w:jc w:val="left"/>
              <w:rPr>
                <w:rFonts w:ascii="宋体" w:hAnsi="宋体" w:eastAsia="宋体" w:cs="宋体"/>
                <w:sz w:val="24"/>
              </w:rPr>
            </w:pPr>
            <w:r>
              <w:rPr>
                <w:rFonts w:hint="eastAsia" w:ascii="宋体" w:hAnsi="宋体" w:eastAsia="宋体" w:cs="宋体"/>
                <w:sz w:val="24"/>
              </w:rPr>
              <w:t>乙方向甲方缴纳1%的履约保证金；</w:t>
            </w:r>
          </w:p>
          <w:p>
            <w:pPr>
              <w:snapToGrid w:val="0"/>
              <w:spacing w:line="340" w:lineRule="exact"/>
              <w:jc w:val="left"/>
              <w:rPr>
                <w:rFonts w:ascii="宋体" w:hAnsi="宋体" w:eastAsia="宋体" w:cs="宋体"/>
                <w:sz w:val="24"/>
                <w:highlight w:val="none"/>
              </w:rPr>
            </w:pPr>
            <w:r>
              <w:rPr>
                <w:rFonts w:hint="eastAsia" w:ascii="宋体" w:hAnsi="宋体" w:eastAsia="宋体" w:cs="宋体"/>
                <w:sz w:val="24"/>
              </w:rPr>
              <w:t>保证金退还：一是工程实体完成； 二是专业分包结算工作完成，经甲方复审确认；</w:t>
            </w:r>
            <w:r>
              <w:rPr>
                <w:rFonts w:hint="eastAsia" w:ascii="宋体" w:hAnsi="宋体" w:eastAsia="宋体" w:cs="宋体"/>
                <w:sz w:val="24"/>
                <w:szCs w:val="24"/>
              </w:rPr>
              <w:t>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6"/>
              <w:widowControl/>
              <w:adjustRightInd/>
              <w:rPr>
                <w:rFonts w:hint="default"/>
                <w:iCs/>
                <w:sz w:val="24"/>
                <w:szCs w:val="24"/>
                <w:lang w:val="en-US"/>
              </w:rPr>
            </w:pPr>
            <w:r>
              <w:rPr>
                <w:rFonts w:hint="eastAsia"/>
                <w:color w:val="auto"/>
                <w:sz w:val="24"/>
                <w:szCs w:val="24"/>
                <w:highlight w:val="none"/>
                <w:lang w:eastAsia="zh-CN"/>
              </w:rPr>
              <w:t>大理白族自治州剑川县澜沧江上游剑湖流域水环境综合治理工程 金龙河入湖口湿地恢复工程绿化工程专业分包3</w:t>
            </w:r>
          </w:p>
          <w:p>
            <w:pPr>
              <w:pStyle w:val="6"/>
              <w:widowControl/>
              <w:adjustRightInd/>
              <w:rPr>
                <w:sz w:val="24"/>
                <w:szCs w:val="24"/>
              </w:rPr>
            </w:pPr>
            <w:r>
              <w:rPr>
                <w:iCs/>
                <w:sz w:val="24"/>
                <w:szCs w:val="24"/>
              </w:rPr>
              <w:t>2</w:t>
            </w:r>
            <w:r>
              <w:rPr>
                <w:rFonts w:hint="eastAsia" w:cs="宋体"/>
                <w:sz w:val="24"/>
                <w:szCs w:val="24"/>
              </w:rPr>
              <w:t>工程报价</w:t>
            </w:r>
          </w:p>
          <w:p>
            <w:pPr>
              <w:pStyle w:val="6"/>
              <w:widowControl/>
              <w:adjustRightInd/>
              <w:rPr>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widowControl/>
              <w:adjustRightInd/>
              <w:rPr>
                <w:sz w:val="24"/>
                <w:szCs w:val="24"/>
              </w:rPr>
            </w:pPr>
            <w:r>
              <w:rPr>
                <w:sz w:val="24"/>
                <w:szCs w:val="24"/>
              </w:rPr>
              <w:t>2.1</w:t>
            </w:r>
            <w:r>
              <w:rPr>
                <w:rFonts w:hint="eastAsia" w:cs="宋体"/>
                <w:sz w:val="24"/>
                <w:szCs w:val="24"/>
              </w:rPr>
              <w:t>投标报价要求</w:t>
            </w:r>
          </w:p>
          <w:p>
            <w:pPr>
              <w:pStyle w:val="6"/>
              <w:widowControl/>
              <w:adjustRightInd/>
              <w:rPr>
                <w:sz w:val="24"/>
                <w:szCs w:val="24"/>
              </w:rPr>
            </w:pPr>
            <w:r>
              <w:rPr>
                <w:sz w:val="24"/>
                <w:szCs w:val="24"/>
              </w:rPr>
              <w:t>A</w:t>
            </w:r>
            <w:r>
              <w:rPr>
                <w:rFonts w:hint="eastAsia" w:cs="宋体"/>
                <w:sz w:val="24"/>
                <w:szCs w:val="24"/>
              </w:rPr>
              <w:t>、可竞争费用（即：包干价）根据招采文件、施工图，结合现场踏勘情况、市场和企业情况自主合理报价，实行综合单价包干，但不得低于企业成本。暂定价按报价表提供单价填报。</w:t>
            </w:r>
          </w:p>
          <w:p>
            <w:pPr>
              <w:pStyle w:val="6"/>
              <w:widowControl/>
              <w:adjustRightInd/>
              <w:rPr>
                <w:sz w:val="24"/>
                <w:szCs w:val="24"/>
              </w:rPr>
            </w:pPr>
            <w:r>
              <w:rPr>
                <w:sz w:val="24"/>
                <w:szCs w:val="24"/>
              </w:rPr>
              <w:t xml:space="preserve">    B</w:t>
            </w:r>
            <w:r>
              <w:rPr>
                <w:rFonts w:hint="eastAsia" w:cs="宋体"/>
                <w:sz w:val="24"/>
                <w:szCs w:val="24"/>
              </w:rPr>
              <w:t>、列项按构件名称，不得漏报、多报，如漏报，视为含在其它项目中，如多列项，结算时予以扣除；</w:t>
            </w:r>
          </w:p>
          <w:p>
            <w:pPr>
              <w:pStyle w:val="6"/>
              <w:widowControl/>
              <w:adjustRightInd/>
              <w:rPr>
                <w:sz w:val="24"/>
                <w:szCs w:val="24"/>
              </w:rPr>
            </w:pPr>
            <w:r>
              <w:rPr>
                <w:sz w:val="24"/>
                <w:szCs w:val="24"/>
              </w:rPr>
              <w:t xml:space="preserve">    C</w:t>
            </w:r>
            <w:r>
              <w:rPr>
                <w:rFonts w:hint="eastAsia" w:cs="宋体"/>
                <w:sz w:val="24"/>
                <w:szCs w:val="24"/>
              </w:rPr>
              <w:t>、工作内容应包括齐全，未齐全的视为齐全，实施时不得以此为理由不予施工或另行索赔费用；</w:t>
            </w:r>
          </w:p>
          <w:p>
            <w:pPr>
              <w:pStyle w:val="6"/>
              <w:widowControl/>
              <w:adjustRightInd/>
              <w:rPr>
                <w:sz w:val="24"/>
                <w:szCs w:val="24"/>
              </w:rPr>
            </w:pPr>
            <w:r>
              <w:rPr>
                <w:sz w:val="24"/>
                <w:szCs w:val="24"/>
              </w:rPr>
              <w:t xml:space="preserve">    D</w:t>
            </w:r>
            <w:r>
              <w:rPr>
                <w:rFonts w:hint="eastAsia" w:cs="宋体"/>
                <w:sz w:val="24"/>
                <w:szCs w:val="24"/>
              </w:rPr>
              <w:t>、项目特征应准确表述，表述不准确的视为按设计或规范已表述准确；</w:t>
            </w:r>
          </w:p>
          <w:p>
            <w:pPr>
              <w:pStyle w:val="6"/>
              <w:widowControl/>
              <w:adjustRightInd/>
              <w:rPr>
                <w:rFonts w:cs="宋体"/>
                <w:sz w:val="24"/>
                <w:szCs w:val="24"/>
              </w:rPr>
            </w:pPr>
            <w:r>
              <w:rPr>
                <w:sz w:val="24"/>
                <w:szCs w:val="24"/>
              </w:rPr>
              <w:t xml:space="preserve">    E</w:t>
            </w:r>
            <w:r>
              <w:rPr>
                <w:rFonts w:hint="eastAsia" w:cs="宋体"/>
                <w:sz w:val="24"/>
                <w:szCs w:val="24"/>
              </w:rPr>
              <w:t>、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eastAsia="宋体" w:cs="宋体"/>
                <w:sz w:val="24"/>
                <w:szCs w:val="24"/>
              </w:rPr>
              <w:t>综合单价不论现场情况怎么变化，单价固定不变。</w:t>
            </w:r>
          </w:p>
          <w:p>
            <w:pPr>
              <w:pStyle w:val="6"/>
              <w:widowControl/>
              <w:adjustRightInd/>
              <w:rPr>
                <w:sz w:val="24"/>
                <w:szCs w:val="24"/>
              </w:rPr>
            </w:pPr>
            <w:r>
              <w:rPr>
                <w:sz w:val="24"/>
                <w:szCs w:val="24"/>
              </w:rPr>
              <w:t>F</w:t>
            </w:r>
            <w:r>
              <w:rPr>
                <w:rFonts w:hint="eastAsia" w:cs="宋体"/>
                <w:sz w:val="24"/>
                <w:szCs w:val="24"/>
              </w:rPr>
              <w:t>、严格按照招采文件提供的报价方式进行报价（详见投标报价表）。</w:t>
            </w:r>
          </w:p>
          <w:p>
            <w:pPr>
              <w:pStyle w:val="6"/>
              <w:widowControl/>
              <w:adjustRightInd/>
              <w:snapToGrid w:val="0"/>
              <w:rPr>
                <w:rFonts w:ascii="宋体" w:hAnsi="宋体" w:cs="宋体"/>
                <w:spacing w:val="-6"/>
                <w:sz w:val="24"/>
                <w:szCs w:val="24"/>
              </w:rPr>
            </w:pPr>
            <w:r>
              <w:rPr>
                <w:rFonts w:hint="eastAsia" w:ascii="宋体" w:hAnsi="宋体" w:cs="宋体"/>
                <w:spacing w:val="-6"/>
                <w:sz w:val="24"/>
                <w:szCs w:val="24"/>
              </w:rPr>
              <w:t>特别提示：</w:t>
            </w:r>
          </w:p>
          <w:p>
            <w:pPr>
              <w:pStyle w:val="6"/>
              <w:widowControl/>
              <w:adjustRightInd/>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8"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支付条款：</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2、工程完工验收合格后，甲方在收到发包人支付的工程进度款的次月28日内支付至累计月进度款的80%。</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3、分包结算完成并经甲方项目部和分公司结算审核后，在收到发包人支付的工程进度款</w:t>
            </w:r>
            <w:r>
              <w:rPr>
                <w:rFonts w:hint="eastAsia" w:ascii="宋体" w:hAnsi="宋体"/>
                <w:sz w:val="24"/>
                <w:lang w:val="en-US" w:eastAsia="zh-CN"/>
              </w:rPr>
              <w:t>后</w:t>
            </w:r>
            <w:r>
              <w:rPr>
                <w:rFonts w:hint="eastAsia" w:ascii="宋体" w:hAnsi="宋体" w:eastAsiaTheme="minorEastAsia"/>
                <w:sz w:val="24"/>
                <w:lang w:val="en-US" w:eastAsia="zh-CN"/>
              </w:rPr>
              <w:t>三个月内支付到审定结算金额的95%；剩余5%作为质量保修金。</w:t>
            </w:r>
          </w:p>
          <w:p>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left="0" w:leftChars="0" w:right="0" w:rightChars="0" w:firstLine="0" w:firstLineChars="0"/>
              <w:jc w:val="left"/>
              <w:textAlignment w:val="auto"/>
              <w:outlineLvl w:val="9"/>
              <w:rPr>
                <w:rFonts w:hint="eastAsia" w:ascii="宋体" w:hAnsi="宋体" w:eastAsiaTheme="minorEastAsia"/>
                <w:sz w:val="24"/>
                <w:lang w:val="en-US" w:eastAsia="zh-CN"/>
              </w:rPr>
            </w:pPr>
            <w:r>
              <w:rPr>
                <w:rFonts w:hint="eastAsia" w:ascii="宋体" w:hAnsi="宋体" w:eastAsiaTheme="minorEastAsia"/>
                <w:sz w:val="24"/>
                <w:lang w:val="en-US" w:eastAsia="zh-CN"/>
              </w:rPr>
              <w:t>4、5%的质量保修金在保修期满后，在完善相关手续后一次性无息付清。</w:t>
            </w:r>
          </w:p>
          <w:p>
            <w:pPr>
              <w:keepNext w:val="0"/>
              <w:keepLines w:val="0"/>
              <w:numPr>
                <w:ilvl w:val="0"/>
                <w:numId w:val="0"/>
              </w:numPr>
              <w:suppressLineNumbers w:val="0"/>
              <w:snapToGrid w:val="0"/>
              <w:spacing w:before="0" w:beforeAutospacing="0" w:after="0" w:afterAutospacing="0" w:line="340" w:lineRule="exact"/>
              <w:ind w:right="0" w:rightChars="0"/>
              <w:jc w:val="left"/>
              <w:rPr>
                <w:rFonts w:hint="eastAsia" w:ascii="宋体" w:hAnsi="宋体"/>
                <w:color w:val="auto"/>
                <w:sz w:val="24"/>
                <w:szCs w:val="24"/>
                <w:highlight w:val="none"/>
                <w:lang w:eastAsia="zh-CN"/>
              </w:rPr>
            </w:pPr>
            <w:r>
              <w:rPr>
                <w:rFonts w:hint="eastAsia" w:ascii="宋体" w:hAnsi="宋体" w:eastAsiaTheme="minorEastAsia" w:cstheme="minorBidi"/>
                <w:color w:val="auto"/>
                <w:sz w:val="24"/>
                <w:szCs w:val="24"/>
                <w:highlight w:val="none"/>
              </w:rPr>
              <w:t>支付方式：银行转账或承兑汇票</w:t>
            </w:r>
            <w:r>
              <w:rPr>
                <w:rFonts w:hint="eastAsia" w:ascii="宋体" w:hAnsi="宋体" w:eastAsiaTheme="minorEastAsia" w:cstheme="minorBidi"/>
                <w:color w:val="auto"/>
                <w:sz w:val="24"/>
                <w:szCs w:val="24"/>
                <w:highlight w:val="none"/>
                <w:lang w:eastAsia="zh-CN"/>
              </w:rPr>
              <w:t>、</w:t>
            </w:r>
            <w:r>
              <w:rPr>
                <w:rFonts w:hint="eastAsia" w:ascii="宋体" w:hAnsi="宋体" w:eastAsiaTheme="minorEastAsia" w:cstheme="minorBidi"/>
                <w:color w:val="auto"/>
                <w:sz w:val="24"/>
                <w:szCs w:val="24"/>
                <w:highlight w:val="none"/>
              </w:rPr>
              <w:t>E信通等金融产品的一种或多种支付（若产生相关费用由乙方承担）。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eastAsia="zh-CN"/>
              </w:rPr>
              <w:t>刘经理</w:t>
            </w:r>
            <w:r>
              <w:rPr>
                <w:rFonts w:hint="eastAsia"/>
                <w:color w:val="auto"/>
                <w:sz w:val="24"/>
                <w:szCs w:val="24"/>
                <w:highlight w:val="none"/>
              </w:rPr>
              <w:t>，电话：</w:t>
            </w:r>
            <w:r>
              <w:rPr>
                <w:rFonts w:hint="eastAsia"/>
                <w:color w:val="auto"/>
                <w:sz w:val="24"/>
                <w:szCs w:val="24"/>
                <w:highlight w:val="none"/>
                <w:lang w:val="en-US" w:eastAsia="zh-CN"/>
              </w:rPr>
              <w:t>15923226421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日至2</w:t>
            </w:r>
            <w:r>
              <w:rPr>
                <w:rFonts w:hint="eastAsia" w:ascii="宋体" w:hAnsi="宋体" w:eastAsia="宋体" w:cs="宋体"/>
                <w:sz w:val="24"/>
                <w:szCs w:val="24"/>
                <w:highlight w:val="none"/>
                <w:lang w:val="en-US" w:eastAsia="zh-CN"/>
              </w:rPr>
              <w:t>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w:t>
            </w:r>
            <w:r>
              <w:rPr>
                <w:rFonts w:hint="eastAsia" w:ascii="宋体" w:hAnsi="宋体" w:eastAsia="宋体" w:cs="宋体"/>
                <w:sz w:val="24"/>
                <w:lang w:val="en-US" w:eastAsia="zh-CN"/>
              </w:rPr>
              <w:t>28</w:t>
            </w:r>
            <w:bookmarkStart w:id="134" w:name="_GoBack"/>
            <w:bookmarkEnd w:id="134"/>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Theme="majorEastAsia" w:hAnsiTheme="majorEastAsia" w:eastAsiaTheme="majorEastAsia" w:cstheme="majorEastAsia"/>
                <w:sz w:val="22"/>
                <w:szCs w:val="22"/>
                <w:lang w:eastAsia="zh-CN"/>
              </w:rPr>
              <w:t xml:space="preserve">投标人营业执照经营范围必须包含园林绿化工程 </w:t>
            </w:r>
            <w:r>
              <w:rPr>
                <w:rFonts w:hint="eastAsia" w:ascii="宋体" w:hAnsi="Calibri" w:eastAsia="宋体" w:cs="宋体"/>
                <w:szCs w:val="22"/>
              </w:rPr>
              <w:t>。</w:t>
            </w:r>
            <w:r>
              <w:rPr>
                <w:rFonts w:hint="eastAsia" w:asciiTheme="majorEastAsia" w:hAnsiTheme="majorEastAsia" w:eastAsiaTheme="majorEastAsia" w:cstheme="majorEastAsia"/>
                <w:sz w:val="22"/>
                <w:szCs w:val="22"/>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42923333"/>
      <w:bookmarkStart w:id="1" w:name="_Toc71877701"/>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123786826"/>
      <w:bookmarkStart w:id="8" w:name="_Toc71877705"/>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绿化工程专业分包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123786828"/>
      <w:bookmarkStart w:id="18" w:name="_Toc42923339"/>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42923340"/>
      <w:bookmarkStart w:id="21" w:name="_Toc71877708"/>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123786831"/>
      <w:bookmarkStart w:id="24" w:name="_Toc71877709"/>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42923342"/>
      <w:bookmarkStart w:id="27" w:name="_Toc71877710"/>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42923343"/>
      <w:bookmarkStart w:id="30" w:name="_Toc12378683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42923344"/>
      <w:bookmarkStart w:id="33" w:name="_Toc71877712"/>
      <w:bookmarkStart w:id="34" w:name="_Toc12378683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71877713"/>
      <w:bookmarkStart w:id="37" w:name="_Toc4292334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71877714"/>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授权委托书</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42923348"/>
      <w:bookmarkStart w:id="43" w:name="_Toc71877716"/>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71877717"/>
      <w:bookmarkStart w:id="47" w:name="_Toc12378683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42923353"/>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4292335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71877723"/>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123786846"/>
      <w:bookmarkStart w:id="59" w:name="_Toc4292335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71877725"/>
      <w:bookmarkStart w:id="61" w:name="_Toc42923357"/>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71877726"/>
      <w:bookmarkStart w:id="64" w:name="_Toc42923358"/>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71877727"/>
      <w:bookmarkStart w:id="68" w:name="_Toc42923359"/>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71877728"/>
      <w:bookmarkStart w:id="70" w:name="_Toc42923360"/>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12378685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71877731"/>
      <w:bookmarkStart w:id="79" w:name="_Toc42923363"/>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42923368"/>
      <w:bookmarkStart w:id="85" w:name="_Toc123786857"/>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123786859"/>
      <w:bookmarkStart w:id="88" w:name="_Toc71877740"/>
      <w:bookmarkStart w:id="89" w:name="_Toc468606052"/>
      <w:bookmarkStart w:id="90" w:name="_Toc500861020"/>
      <w:bookmarkStart w:id="91" w:name="_Toc480020280"/>
      <w:bookmarkStart w:id="92" w:name="_Toc479991605"/>
      <w:bookmarkStart w:id="93" w:name="_Toc32977091"/>
      <w:bookmarkStart w:id="94" w:name="_Toc467236763"/>
      <w:bookmarkStart w:id="95" w:name="_Toc480010731"/>
      <w:bookmarkStart w:id="96" w:name="_Toc491658674"/>
      <w:bookmarkStart w:id="97" w:name="_Toc468157559"/>
      <w:bookmarkStart w:id="98" w:name="_Toc480021076"/>
      <w:bookmarkStart w:id="99" w:name="_Toc454701402"/>
      <w:bookmarkStart w:id="100" w:name="_Toc467987846"/>
      <w:bookmarkStart w:id="101" w:name="_Toc458262635"/>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Times New Roman"/>
          <w:b/>
          <w:sz w:val="28"/>
          <w:szCs w:val="28"/>
          <w:highlight w:val="none"/>
        </w:rPr>
        <w:sectPr>
          <w:footerReference r:id="rId3" w:type="default"/>
          <w:pgSz w:w="11906" w:h="16838"/>
          <w:pgMar w:top="1417" w:right="1134" w:bottom="1417" w:left="1417" w:header="283" w:footer="283" w:gutter="0"/>
          <w:cols w:space="425" w:num="1"/>
          <w:docGrid w:type="lines" w:linePitch="317" w:charSpace="0"/>
        </w:sectPr>
      </w:pPr>
    </w:p>
    <w:p>
      <w:pPr>
        <w:widowControl/>
        <w:rPr>
          <w:rFonts w:ascii="Calibri" w:hAnsi="Calibri" w:eastAsia="宋体" w:cs="宋体"/>
          <w:b/>
          <w:sz w:val="28"/>
          <w:szCs w:val="28"/>
          <w:highlight w:val="none"/>
        </w:rPr>
      </w:pP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footerReference r:id="rId4"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lang w:val="en-US" w:eastAsia="zh-CN"/>
        </w:rPr>
        <w:t xml:space="preserve">   </w:t>
      </w:r>
      <w:r>
        <w:rPr>
          <w:rStyle w:val="18"/>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8"/>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w:t>
      </w:r>
      <w:r>
        <w:rPr>
          <w:rFonts w:hint="eastAsia" w:eastAsia="仿宋_GB2312"/>
          <w:color w:val="auto"/>
          <w:sz w:val="28"/>
          <w:szCs w:val="28"/>
          <w:lang w:eastAsia="zh-CN"/>
        </w:rPr>
        <w:t>2021</w:t>
      </w:r>
      <w:r>
        <w:rPr>
          <w:rFonts w:hint="eastAsia" w:eastAsia="仿宋_GB2312"/>
          <w:color w:val="auto"/>
          <w:sz w:val="28"/>
          <w:szCs w:val="28"/>
        </w:rPr>
        <w:t>〕69号）等制度执行。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4、合同价款支付：</w:t>
      </w:r>
    </w:p>
    <w:p>
      <w:pPr>
        <w:pStyle w:val="2"/>
      </w:pP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或《合同法》的有关规定要求解除合同的，应在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二十三、合同份数</w:t>
      </w:r>
    </w:p>
    <w:p>
      <w:pPr>
        <w:spacing w:line="440" w:lineRule="exact"/>
        <w:ind w:firstLine="627" w:firstLineChars="224"/>
        <w:rPr>
          <w:rFonts w:eastAsia="仿宋_GB2312"/>
          <w:color w:val="auto"/>
          <w:sz w:val="28"/>
          <w:szCs w:val="28"/>
        </w:rPr>
      </w:pPr>
      <w:r>
        <w:rPr>
          <w:rFonts w:hint="eastAsia" w:eastAsia="仿宋_GB2312"/>
          <w:color w:val="auto"/>
          <w:sz w:val="28"/>
          <w:szCs w:val="28"/>
        </w:rPr>
        <w:t>本合同一式</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rPr>
        <w:t xml:space="preserve"> </w:t>
      </w:r>
      <w:r>
        <w:rPr>
          <w:rFonts w:hint="eastAsia" w:eastAsia="仿宋_GB2312"/>
          <w:color w:val="auto"/>
          <w:sz w:val="28"/>
          <w:szCs w:val="28"/>
        </w:rPr>
        <w:t>份，甲方执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hint="eastAsia" w:eastAsia="仿宋_GB2312"/>
          <w:color w:val="auto"/>
          <w:sz w:val="28"/>
          <w:szCs w:val="28"/>
          <w:lang w:eastAsia="zh-CN"/>
        </w:rPr>
        <w:t>，</w:t>
      </w:r>
      <w:r>
        <w:rPr>
          <w:rFonts w:hint="eastAsia" w:eastAsia="仿宋_GB2312"/>
          <w:color w:val="auto"/>
          <w:sz w:val="28"/>
          <w:szCs w:val="28"/>
        </w:rPr>
        <w:t>乙方执</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u w:val="single"/>
        </w:rPr>
        <w:t xml:space="preserve"> </w:t>
      </w:r>
      <w:r>
        <w:rPr>
          <w:rFonts w:hint="eastAsia" w:eastAsia="仿宋_GB2312"/>
          <w:color w:val="auto"/>
          <w:sz w:val="28"/>
          <w:szCs w:val="28"/>
        </w:rPr>
        <w:t>份，均具有同等法律效力。</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二十四、履约、安全保证</w:t>
      </w:r>
      <w:r>
        <w:rPr>
          <w:rFonts w:eastAsia="仿宋_GB2312"/>
          <w:b/>
          <w:color w:val="auto"/>
          <w:sz w:val="28"/>
          <w:szCs w:val="28"/>
        </w:rPr>
        <w:t>金</w:t>
      </w:r>
    </w:p>
    <w:p>
      <w:pPr>
        <w:numPr>
          <w:ilvl w:val="0"/>
          <w:numId w:val="3"/>
        </w:numPr>
        <w:spacing w:line="440" w:lineRule="exact"/>
        <w:ind w:firstLine="627" w:firstLineChars="224"/>
        <w:rPr>
          <w:rFonts w:hint="eastAsia" w:eastAsia="仿宋_GB2312"/>
          <w:color w:val="auto"/>
          <w:sz w:val="28"/>
          <w:szCs w:val="28"/>
        </w:rPr>
      </w:pPr>
      <w:r>
        <w:rPr>
          <w:rFonts w:hint="eastAsia" w:eastAsia="仿宋_GB2312"/>
          <w:color w:val="auto"/>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color w:val="auto"/>
          <w:sz w:val="28"/>
          <w:szCs w:val="28"/>
          <w:u w:val="single"/>
        </w:rPr>
        <w:t>{要求：不低于合同金额的1%}</w:t>
      </w:r>
      <w:r>
        <w:rPr>
          <w:rFonts w:hint="eastAsia" w:eastAsia="仿宋_GB2312"/>
          <w:color w:val="auto"/>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hint="eastAsia" w:eastAsia="仿宋_GB2312"/>
          <w:sz w:val="28"/>
          <w:szCs w:val="28"/>
        </w:rPr>
      </w:pPr>
      <w:r>
        <w:rPr>
          <w:rFonts w:hint="eastAsia" w:eastAsia="仿宋_GB2312"/>
          <w:sz w:val="28"/>
          <w:szCs w:val="28"/>
        </w:rPr>
        <w:t>乙方未按合同按时足额缴纳履约保证金的，则________。</w:t>
      </w:r>
      <w:r>
        <w:rPr>
          <w:rFonts w:hint="eastAsia" w:eastAsia="仿宋_GB2312"/>
          <w:sz w:val="28"/>
          <w:szCs w:val="28"/>
          <w:lang w:val="en-US" w:eastAsia="zh-CN"/>
        </w:rPr>
        <w:t>{</w:t>
      </w:r>
      <w:r>
        <w:rPr>
          <w:rFonts w:hint="eastAsia" w:eastAsia="仿宋_GB2312"/>
          <w:sz w:val="28"/>
          <w:szCs w:val="28"/>
        </w:rPr>
        <w:t>参考条款如下，可多选</w:t>
      </w:r>
      <w:r>
        <w:rPr>
          <w:rFonts w:hint="eastAsia" w:eastAsia="仿宋_GB2312"/>
          <w:sz w:val="28"/>
          <w:szCs w:val="28"/>
          <w:lang w:eastAsia="zh-CN"/>
        </w:rPr>
        <w:t>：</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lang w:eastAsia="zh-CN"/>
        </w:rPr>
        <w:t>）</w:t>
      </w:r>
      <w:r>
        <w:rPr>
          <w:rFonts w:hint="eastAsia" w:eastAsia="仿宋_GB2312"/>
          <w:sz w:val="28"/>
          <w:szCs w:val="28"/>
        </w:rPr>
        <w:t>、履约保证金缴纳，每逾期10日（不足10日的按10日计），乙方须按合同约定向甲方支付履约保证金10%的违约金，最多逾期30天，甲方按本合同支付工程款时将扣除违约金。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、履约保证金缴纳，乙方逾期_____日后，将在甲方国内工程项目供方信息库，取消乙方合格供方资格，且1年内禁止再次申请入库。</w:t>
      </w:r>
    </w:p>
    <w:p>
      <w:pPr>
        <w:spacing w:line="440" w:lineRule="exact"/>
        <w:ind w:firstLine="627" w:firstLineChars="224"/>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eastAsia="仿宋_GB2312"/>
          <w:sz w:val="28"/>
          <w:szCs w:val="28"/>
          <w:lang w:val="en-US" w:eastAsia="zh-CN"/>
        </w:rPr>
        <w:t>}</w:t>
      </w:r>
    </w:p>
    <w:p>
      <w:pPr>
        <w:spacing w:line="440" w:lineRule="exact"/>
        <w:ind w:firstLine="627" w:firstLineChars="224"/>
        <w:rPr>
          <w:rFonts w:eastAsia="仿宋_GB2312"/>
          <w:color w:val="auto"/>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二十五、</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二十六、</w:t>
      </w:r>
      <w:r>
        <w:rPr>
          <w:rFonts w:hint="eastAsia" w:eastAsia="仿宋_GB2312"/>
          <w:bCs/>
          <w:color w:val="auto"/>
          <w:sz w:val="28"/>
          <w:szCs w:val="28"/>
        </w:rPr>
        <w:t>本合同未尽事宜，由双方协商另行签订补充协议；</w:t>
      </w:r>
    </w:p>
    <w:p>
      <w:pPr>
        <w:spacing w:line="440" w:lineRule="exact"/>
        <w:ind w:firstLine="562" w:firstLineChars="200"/>
        <w:rPr>
          <w:rFonts w:eastAsia="仿宋_GB2312"/>
          <w:b/>
          <w:color w:val="auto"/>
          <w:sz w:val="28"/>
          <w:szCs w:val="28"/>
        </w:rPr>
      </w:pPr>
      <w:r>
        <w:rPr>
          <w:rFonts w:hint="eastAsia" w:eastAsia="仿宋_GB2312"/>
          <w:b/>
          <w:color w:val="auto"/>
          <w:sz w:val="28"/>
          <w:szCs w:val="28"/>
        </w:rPr>
        <w:t>二十七、</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hint="eastAsia"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2021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 xml:space="preserve">日                   </w:t>
      </w:r>
      <w:r>
        <w:rPr>
          <w:rFonts w:hint="eastAsia" w:ascii="Times New Roman" w:hAnsi="Times New Roman" w:eastAsia="仿宋_GB2312" w:cs="Times New Roman"/>
          <w:color w:val="auto"/>
          <w:sz w:val="28"/>
          <w:szCs w:val="28"/>
          <w:lang w:eastAsia="zh-CN"/>
        </w:rPr>
        <w:t>2021</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1"/>
        <w:spacing w:before="0" w:beforeAutospacing="0" w:after="0" w:afterAutospacing="0" w:line="360" w:lineRule="auto"/>
        <w:rPr>
          <w:rFonts w:ascii="仿宋_GB2312" w:hAnsi="ˎ̥" w:eastAsia="仿宋_GB2312"/>
          <w:color w:val="auto"/>
        </w:rPr>
        <w:sectPr>
          <w:headerReference r:id="rId5" w:type="default"/>
          <w:footerReference r:id="rId6" w:type="default"/>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1"/>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1"/>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kern w:val="0"/>
          <w:sz w:val="28"/>
          <w:szCs w:val="28"/>
          <w:lang w:val="en-US" w:eastAsia="zh-CN" w:bidi="ar-SA"/>
        </w:rPr>
        <w:sectPr>
          <w:headerReference r:id="rId7" w:type="default"/>
          <w:footerReference r:id="rId8"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11"/>
        <w:spacing w:before="0" w:beforeAutospacing="0" w:after="0" w:afterAutospacing="0" w:line="440" w:lineRule="exact"/>
        <w:rPr>
          <w:rFonts w:hint="eastAsia"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12"/>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1"/>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1"/>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1"/>
        <w:spacing w:before="0" w:beforeAutospacing="0" w:after="0" w:afterAutospacing="0" w:line="500" w:lineRule="exact"/>
        <w:ind w:firstLine="1080" w:firstLineChars="450"/>
        <w:rPr>
          <w:rFonts w:ascii="仿宋_GB2312" w:hAnsi="ˎ̥" w:eastAsia="仿宋_GB2312"/>
          <w:color w:val="000000" w:themeColor="text1"/>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spacing w:line="560" w:lineRule="exact"/>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rPr>
      </w:pP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default"/>
          <w:b/>
          <w:sz w:val="36"/>
          <w:szCs w:val="36"/>
          <w:highlight w:val="none"/>
          <w:lang w:val="en-US"/>
        </w:rPr>
      </w:pPr>
      <w:bookmarkStart w:id="106" w:name="_Toc480021081"/>
      <w:bookmarkStart w:id="107" w:name="_Toc480020285"/>
      <w:bookmarkStart w:id="108" w:name="_Toc480010736"/>
      <w:bookmarkStart w:id="109" w:name="_Toc479991610"/>
      <w:bookmarkStart w:id="110" w:name="_Toc467236768"/>
      <w:bookmarkStart w:id="111" w:name="_Toc458262638"/>
      <w:bookmarkStart w:id="112" w:name="_Toc468606057"/>
      <w:bookmarkStart w:id="113" w:name="_Toc90779595"/>
      <w:bookmarkStart w:id="114" w:name="_Toc467987851"/>
      <w:bookmarkStart w:id="115" w:name="_Toc65998015"/>
      <w:bookmarkStart w:id="116" w:name="_Toc468157564"/>
      <w:bookmarkStart w:id="117" w:name="_Toc454701405"/>
      <w:bookmarkStart w:id="118" w:name="_Toc123786880"/>
      <w:bookmarkStart w:id="119" w:name="_Toc6727971"/>
      <w:bookmarkStart w:id="120" w:name="_Toc6397150"/>
      <w:bookmarkStart w:id="121" w:name="_Toc491658679"/>
      <w:bookmarkStart w:id="122" w:name="_Toc500861026"/>
      <w:r>
        <w:rPr>
          <w:rFonts w:hint="eastAsia" w:ascii="Calibri" w:hAnsi="Calibri" w:eastAsia="宋体" w:cs="宋体"/>
          <w:b/>
          <w:bCs/>
          <w:w w:val="90"/>
          <w:sz w:val="32"/>
          <w:szCs w:val="32"/>
          <w:highlight w:val="none"/>
          <w:lang w:val="en-US" w:eastAsia="zh-CN"/>
        </w:rPr>
        <w:t>大理白族自治州剑川县澜沧江上游剑湖流域水环境综合治理工程 金龙河入湖口湿地恢复工程绿化工程专业分包3</w:t>
      </w: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both"/>
        <w:rPr>
          <w:rFonts w:hint="default" w:ascii="Calibri" w:hAnsi="Calibri" w:eastAsia="宋体" w:cs="宋体"/>
          <w:b/>
          <w:sz w:val="32"/>
          <w:szCs w:val="32"/>
          <w:lang w:val="en-US"/>
        </w:rPr>
      </w:pPr>
      <w:r>
        <w:rPr>
          <w:rFonts w:hint="eastAsia" w:ascii="Calibri" w:hAnsi="Calibri" w:eastAsia="宋体" w:cs="宋体"/>
          <w:b/>
          <w:sz w:val="32"/>
          <w:szCs w:val="32"/>
        </w:rPr>
        <w:t>招采编号：</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highlight w:val="none"/>
          <w:u w:val="single"/>
          <w:lang w:val="en-US" w:eastAsia="zh-CN"/>
        </w:rPr>
        <w:t>2021-02-1003</w:t>
      </w:r>
      <w:r>
        <w:rPr>
          <w:rFonts w:hint="eastAsia" w:ascii="Calibri" w:hAnsi="Calibri" w:eastAsia="宋体" w:cs="宋体"/>
          <w:b/>
          <w:sz w:val="32"/>
          <w:szCs w:val="32"/>
          <w:u w:val="single"/>
          <w:lang w:val="en-US" w:eastAsia="zh-CN"/>
        </w:rPr>
        <w:t xml:space="preserve">   </w:t>
      </w:r>
      <w:r>
        <w:rPr>
          <w:rFonts w:hint="eastAsia" w:ascii="Calibri" w:hAnsi="Calibri" w:eastAsia="宋体" w:cs="宋体"/>
          <w:b/>
          <w:sz w:val="32"/>
          <w:szCs w:val="32"/>
          <w:lang w:val="en-US" w:eastAsia="zh-CN"/>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3" w:name="_Toc123786881"/>
      <w:bookmarkStart w:id="124" w:name="_Toc6397151"/>
      <w:bookmarkStart w:id="125" w:name="_Toc6727972"/>
      <w:bookmarkStart w:id="126" w:name="_Toc500861027"/>
      <w:bookmarkStart w:id="127" w:name="_Toc90779596"/>
      <w:bookmarkStart w:id="128" w:name="_Toc491658680"/>
      <w:bookmarkStart w:id="129" w:name="_Toc26066260"/>
      <w:bookmarkStart w:id="130" w:name="_Toc65998016"/>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金龙河入湖口湿地恢复工程绿化工程专业分包3</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3"/>
    <w:p>
      <w:pPr>
        <w:rPr>
          <w:rFonts w:hint="eastAsia" w:ascii="宋体" w:hAnsi="宋体"/>
          <w:szCs w:val="21"/>
          <w:highlight w:val="none"/>
        </w:rPr>
      </w:pPr>
      <w:bookmarkStart w:id="131"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金龙河入湖口湿地恢复工程绿化工程专业分包3</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2021-02-1003</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6" o:spt="1" style="position:absolute;left:0pt;margin-left:-1.15pt;margin-top:5.55pt;height:162.05pt;width:422.85pt;z-index:251663360;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eastAsia="zh-CN"/>
        </w:rPr>
        <w:t>大理白族自治州剑川县澜沧江上游剑湖流域水环境综合治理工程 金龙河入湖口湿地恢复工程绿化工程专业分包3</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eastAsia="宋体" w:cs="宋体"/>
          <w:sz w:val="28"/>
          <w:szCs w:val="22"/>
          <w:highlight w:val="none"/>
          <w:lang w:val="en-US" w:eastAsia="zh-CN"/>
        </w:rPr>
        <w:t>2021-02-1003</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7" o:spid="_x0000_s1037" o:spt="1" style="position:absolute;left:0pt;margin-left:7.8pt;margin-top:24.45pt;height:162.05pt;width:422.85pt;z-index:25166540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szCs w:val="21"/>
        </w:rPr>
      </w:pPr>
      <w:r>
        <w:rPr>
          <w:rFonts w:ascii="宋体" w:hAnsi="宋体" w:eastAsia="宋体" w:cs="宋体"/>
          <w:szCs w:val="21"/>
          <w:highlight w:val="none"/>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lang w:val="en-US" w:eastAsia="zh-CN"/>
              </w:rPr>
              <w:t>/</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widowControl/>
        <w:jc w:val="left"/>
        <w:rPr>
          <w:rFonts w:ascii="宋体" w:hAnsi="宋体" w:eastAsia="宋体" w:cs="宋体"/>
          <w:szCs w:val="21"/>
        </w:rPr>
      </w:pPr>
    </w:p>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jc w:val="left"/>
        <w:rPr>
          <w:rFonts w:ascii="宋体" w:hAnsi="宋体" w:eastAsia="宋体" w:cs="宋体"/>
          <w:sz w:val="28"/>
          <w:szCs w:val="28"/>
          <w:highlight w:val="none"/>
        </w:rPr>
      </w:pPr>
    </w:p>
    <w:p>
      <w:pPr>
        <w:rPr>
          <w:rFonts w:ascii="宋体" w:hAnsi="宋体" w:eastAsia="宋体" w:cs="宋体"/>
          <w:sz w:val="28"/>
          <w:szCs w:val="28"/>
          <w:highlight w:val="none"/>
        </w:rPr>
      </w:pPr>
    </w:p>
    <w:p>
      <w:pPr>
        <w:pStyle w:val="2"/>
        <w:rPr>
          <w:rFonts w:ascii="宋体" w:hAnsi="宋体" w:eastAsia="宋体" w:cs="宋体"/>
          <w:sz w:val="28"/>
          <w:szCs w:val="28"/>
          <w:highlight w:val="none"/>
        </w:rPr>
      </w:pPr>
    </w:p>
    <w:p/>
    <w:bookmarkEnd w:id="133"/>
    <w:p>
      <w:pPr>
        <w:rPr>
          <w:rFonts w:ascii="宋体" w:hAnsi="宋体" w:eastAsia="宋体" w:cs="宋体"/>
          <w:szCs w:val="21"/>
        </w:rPr>
      </w:pPr>
      <w:r>
        <w:rPr>
          <w:rFonts w:hint="eastAsia" w:ascii="宋体" w:hAnsi="宋体" w:eastAsia="宋体" w:cs="宋体"/>
          <w:szCs w:val="21"/>
        </w:rPr>
        <w:t>附表五：投标申请人情况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465"/>
        <w:gridCol w:w="1603"/>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法定代表人</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联系电话</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营业执照号</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成立时间</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资质等级证书号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专业类别</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安全生产许可证号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开户银行</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基本账号</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注册资金</w:t>
            </w:r>
          </w:p>
        </w:tc>
        <w:tc>
          <w:tcPr>
            <w:tcW w:w="246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c>
          <w:tcPr>
            <w:tcW w:w="160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r>
              <w:rPr>
                <w:rFonts w:hint="eastAsia" w:ascii="宋体" w:hAnsi="宋体"/>
                <w:sz w:val="28"/>
                <w:szCs w:val="28"/>
              </w:rPr>
              <w:t>邮政编码</w:t>
            </w:r>
          </w:p>
        </w:tc>
        <w:tc>
          <w:tcPr>
            <w:tcW w:w="34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9" w:type="default"/>
          <w:footerReference r:id="rId10"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大理白族自治州剑川县澜沧江上游剑湖流域水环境综合治理工程 金龙河入湖口湿地恢复工程绿化工程专业分包3</w:t>
      </w:r>
    </w:p>
    <w:p>
      <w:pPr>
        <w:jc w:val="center"/>
        <w:rPr>
          <w:rFonts w:hint="eastAsia" w:ascii="宋体" w:hAnsi="宋体" w:cs="宋体"/>
          <w:sz w:val="22"/>
          <w:szCs w:val="22"/>
          <w:highlight w:val="none"/>
        </w:rPr>
      </w:pPr>
      <w:r>
        <w:rPr>
          <w:rFonts w:hint="eastAsia" w:ascii="宋体" w:hAnsi="宋体" w:cs="宋体"/>
          <w:b/>
          <w:bCs/>
          <w:sz w:val="28"/>
          <w:szCs w:val="28"/>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12"/>
        <w:tblW w:w="11200" w:type="dxa"/>
        <w:jc w:val="center"/>
        <w:tblLayout w:type="fixed"/>
        <w:tblCellMar>
          <w:top w:w="15" w:type="dxa"/>
          <w:left w:w="15" w:type="dxa"/>
          <w:bottom w:w="15" w:type="dxa"/>
          <w:right w:w="15" w:type="dxa"/>
        </w:tblCellMar>
      </w:tblPr>
      <w:tblGrid>
        <w:gridCol w:w="574"/>
        <w:gridCol w:w="1050"/>
        <w:gridCol w:w="2984"/>
        <w:gridCol w:w="600"/>
        <w:gridCol w:w="967"/>
        <w:gridCol w:w="933"/>
        <w:gridCol w:w="1155"/>
        <w:gridCol w:w="1169"/>
        <w:gridCol w:w="1346"/>
        <w:gridCol w:w="422"/>
      </w:tblGrid>
      <w:tr>
        <w:tblPrEx>
          <w:tblCellMar>
            <w:top w:w="15" w:type="dxa"/>
            <w:left w:w="15" w:type="dxa"/>
            <w:bottom w:w="15" w:type="dxa"/>
            <w:right w:w="15" w:type="dxa"/>
          </w:tblCellMar>
        </w:tblPrEx>
        <w:trPr>
          <w:trHeight w:val="56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1"/>
                <w:szCs w:val="21"/>
              </w:rPr>
            </w:pPr>
            <w:r>
              <w:rPr>
                <w:rFonts w:ascii="宋体" w:hAnsi="宋体" w:eastAsia="宋体" w:cs="宋体"/>
                <w:kern w:val="0"/>
                <w:sz w:val="21"/>
                <w:szCs w:val="21"/>
              </w:rPr>
              <w:t xml:space="preserve"> 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分部分项工程名称</w:t>
            </w:r>
          </w:p>
        </w:tc>
        <w:tc>
          <w:tcPr>
            <w:tcW w:w="2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项目特征及主要工程内容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计量</w:t>
            </w:r>
            <w:r>
              <w:rPr>
                <w:rFonts w:ascii="宋体" w:hAnsi="宋体" w:eastAsia="宋体" w:cs="宋体"/>
                <w:kern w:val="0"/>
                <w:sz w:val="21"/>
                <w:szCs w:val="21"/>
              </w:rPr>
              <w:br w:type="textWrapping"/>
            </w:r>
            <w:r>
              <w:rPr>
                <w:rFonts w:hint="eastAsia" w:ascii="宋体" w:hAnsi="宋体" w:eastAsia="宋体" w:cs="宋体"/>
                <w:kern w:val="0"/>
                <w:sz w:val="21"/>
                <w:szCs w:val="21"/>
              </w:rPr>
              <w:t>单位</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暂定工程量</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限价（含税）</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报价（含税）</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备注</w:t>
            </w:r>
          </w:p>
        </w:tc>
      </w:tr>
      <w:tr>
        <w:tblPrEx>
          <w:tblCellMar>
            <w:top w:w="15" w:type="dxa"/>
            <w:left w:w="15" w:type="dxa"/>
            <w:bottom w:w="15" w:type="dxa"/>
            <w:right w:w="15" w:type="dxa"/>
          </w:tblCellMar>
        </w:tblPrEx>
        <w:trPr>
          <w:trHeight w:val="649"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2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综合单价</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总价</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综合单价</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 w:val="21"/>
                <w:szCs w:val="21"/>
              </w:rPr>
            </w:pPr>
            <w:r>
              <w:rPr>
                <w:rFonts w:hint="eastAsia" w:ascii="宋体" w:hAnsi="宋体" w:eastAsia="宋体" w:cs="宋体"/>
                <w:kern w:val="0"/>
                <w:sz w:val="21"/>
                <w:szCs w:val="21"/>
              </w:rPr>
              <w:t>总价</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绿地整理</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清理场地、找平、找坡、平整地形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38309.81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5.36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205340.58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紫穗狼尾草</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株高：40-50cm，单位面积株数：36株/m2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3965.35</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550.00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2180942.50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红皮柳</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.胸径或干径：φ8-10cm</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102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285.82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29153.64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藤本蔷薇</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藤本蔷薇、、藤长:＞150cm</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1164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68.60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79850.40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混播草坪(三叶草：狗牙根）</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20g/m2、狗牙根、三叶草、养护期一年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385.74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33.46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12906.86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滇朴B移栽</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胸径或干径：φ10-12cm、养护期一年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780.78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780.78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移栽雪松</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胸径或干径：φ10-12cm、养护期一年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780.78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2342.34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移栽云南樱花A</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胸径或干径：φ10-12cm、养护期一年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780.78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5465.46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移栽石榴</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胸径或干径：丛生φ8、养护期一年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462.67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4164.03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移栽迎春球</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冠丛高:H=80-100cm、蓬径:P=60-80cm、养护期一年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68.34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1230.12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移植红叶石楠球</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冠丛高:H=80-100cm、蓬径:P=60-80cm、养护期一年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68.34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1230.12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清除地被植物</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火棘、场地清理:平整场地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24.6</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3.11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76.51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火棘球</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冠丛高:80-100cm、蓬径:60-100cm、养护期一年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129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114.86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14816.94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混播草坪边坡</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35g/m2狗牙根、三叶草、养护期一年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3336.79</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38.82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129534.19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莲藕</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高:h=50-55cm、单位面积株数:10株/m2、养护期:一年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2194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357.31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783938.14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栽植桃树</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地径：d=10-12cm丛生、养护期一年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株</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394</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372.00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146568.00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草坪（狗牙根）平面</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30g/m2、狗牙根，养护期一年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25394.82</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34.20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868502.84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168"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草坪（狗牙根）坡面上</w:t>
            </w:r>
          </w:p>
        </w:tc>
        <w:tc>
          <w:tcPr>
            <w:tcW w:w="2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30g/m2、狗牙根、养护期一年</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3204.68</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39.38 </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 xml:space="preserve">126200.30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57" w:hRule="atLeast"/>
          <w:jc w:val="center"/>
        </w:trPr>
        <w:tc>
          <w:tcPr>
            <w:tcW w:w="6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r>
              <w:rPr>
                <w:rFonts w:hint="eastAsia" w:ascii="宋体" w:hAnsi="宋体" w:eastAsia="宋体" w:cs="宋体"/>
                <w:b/>
                <w:bCs/>
                <w:kern w:val="0"/>
                <w:sz w:val="21"/>
                <w:szCs w:val="21"/>
              </w:rPr>
              <w:t>金额合计</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微软雅黑" w:hAnsi="微软雅黑" w:eastAsia="微软雅黑" w:cs="微软雅黑"/>
                <w:i w:val="0"/>
                <w:color w:val="000000"/>
                <w:kern w:val="0"/>
                <w:sz w:val="18"/>
                <w:szCs w:val="18"/>
                <w:u w:val="none"/>
                <w:lang w:val="en-US" w:eastAsia="zh-CN" w:bidi="ar"/>
              </w:rPr>
              <w:t xml:space="preserve">4593043.75 </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 w:val="21"/>
                <w:szCs w:val="21"/>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 w:val="21"/>
                <w:szCs w:val="21"/>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bl>
    <w:p>
      <w:pPr>
        <w:jc w:val="left"/>
        <w:rPr>
          <w:rFonts w:hint="eastAsia" w:ascii="宋体" w:hAnsi="宋体" w:cs="宋体"/>
          <w:sz w:val="22"/>
          <w:szCs w:val="22"/>
          <w:highlight w:val="none"/>
        </w:rPr>
      </w:pPr>
    </w:p>
    <w:bookmarkEnd w:id="124"/>
    <w:bookmarkEnd w:id="125"/>
    <w:bookmarkEnd w:id="126"/>
    <w:bookmarkEnd w:id="127"/>
    <w:bookmarkEnd w:id="128"/>
    <w:bookmarkEnd w:id="129"/>
    <w:bookmarkEnd w:id="130"/>
    <w:bookmarkEnd w:id="131"/>
    <w:p>
      <w:pPr>
        <w:ind w:firstLine="0" w:firstLineChars="0"/>
        <w:jc w:val="left"/>
        <w:rPr>
          <w:rFonts w:hint="eastAsia" w:ascii="宋体" w:hAnsi="宋体"/>
          <w:sz w:val="28"/>
          <w:szCs w:val="28"/>
          <w:highlight w:val="none"/>
          <w:lang w:eastAsia="zh-CN"/>
        </w:rPr>
      </w:pPr>
      <w:r>
        <w:rPr>
          <w:rFonts w:hint="eastAsia" w:ascii="宋体" w:hAnsi="宋体"/>
          <w:sz w:val="28"/>
          <w:szCs w:val="28"/>
        </w:rPr>
        <w:t>注：</w:t>
      </w:r>
      <w:r>
        <w:rPr>
          <w:rFonts w:hint="eastAsia" w:ascii="宋体" w:hAnsi="宋体" w:eastAsia="宋体" w:cs="宋体"/>
          <w:sz w:val="28"/>
          <w:szCs w:val="28"/>
          <w:lang w:eastAsia="zh-CN"/>
        </w:rPr>
        <w:t>以上</w:t>
      </w:r>
      <w:r>
        <w:rPr>
          <w:rFonts w:hint="eastAsia" w:ascii="宋体" w:hAnsi="宋体" w:eastAsia="宋体" w:cs="宋体"/>
          <w:sz w:val="28"/>
          <w:szCs w:val="28"/>
        </w:rPr>
        <w:t>单价</w:t>
      </w:r>
      <w:r>
        <w:rPr>
          <w:rFonts w:hint="eastAsia" w:ascii="宋体" w:hAnsi="宋体" w:eastAsia="宋体" w:cs="宋体"/>
          <w:sz w:val="28"/>
          <w:szCs w:val="28"/>
          <w:lang w:eastAsia="zh-CN"/>
        </w:rPr>
        <w:t>包</w:t>
      </w:r>
      <w:r>
        <w:rPr>
          <w:rFonts w:hint="eastAsia" w:ascii="宋体" w:hAnsi="宋体" w:eastAsia="宋体" w:cs="宋体"/>
          <w:sz w:val="28"/>
          <w:szCs w:val="28"/>
        </w:rPr>
        <w:t>含人材机、安全文明施工费、管理费、利润、税金</w:t>
      </w:r>
      <w:r>
        <w:rPr>
          <w:rFonts w:hint="eastAsia" w:ascii="宋体" w:hAnsi="宋体" w:eastAsia="宋体" w:cs="宋体"/>
          <w:sz w:val="28"/>
          <w:szCs w:val="28"/>
          <w:lang w:eastAsia="zh-CN"/>
        </w:rPr>
        <w:t>（税率为</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、风险</w:t>
      </w:r>
      <w:r>
        <w:rPr>
          <w:rFonts w:hint="eastAsia" w:ascii="宋体" w:hAnsi="宋体" w:eastAsia="宋体" w:cs="宋体"/>
          <w:sz w:val="28"/>
          <w:szCs w:val="28"/>
          <w:lang w:eastAsia="zh-CN"/>
        </w:rPr>
        <w:t>费用</w:t>
      </w:r>
      <w:r>
        <w:rPr>
          <w:rFonts w:hint="eastAsia" w:ascii="宋体" w:hAnsi="宋体" w:eastAsia="宋体" w:cs="宋体"/>
          <w:sz w:val="28"/>
          <w:szCs w:val="28"/>
        </w:rPr>
        <w:t>等</w:t>
      </w:r>
      <w:r>
        <w:rPr>
          <w:rFonts w:hint="eastAsia" w:ascii="宋体" w:hAnsi="宋体"/>
          <w:sz w:val="28"/>
          <w:szCs w:val="28"/>
          <w:highlight w:val="none"/>
          <w:lang w:eastAsia="zh-CN"/>
        </w:rPr>
        <w:t>一切相关费用。</w:t>
      </w:r>
    </w:p>
    <w:p>
      <w:pPr>
        <w:ind w:firstLine="5600" w:firstLineChars="2000"/>
        <w:jc w:val="left"/>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eastAsia="zh-CN"/>
        </w:rPr>
        <w:t>大理白族自治州剑川县澜沧江上游剑湖流域水环境综合治理工程 金龙河入湖口湿地恢复工程绿化工程专业分包3单位招采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highlight w:val="none"/>
          <w:u w:val="single"/>
          <w:lang w:val="en-US" w:eastAsia="zh-CN"/>
        </w:rPr>
        <w:t>2021-02-1003</w:t>
      </w:r>
      <w:r>
        <w:rPr>
          <w:rFonts w:hint="eastAsia" w:ascii="Calibri" w:hAnsi="Calibri" w:eastAsia="宋体" w:cs="宋体"/>
          <w:b/>
          <w:sz w:val="32"/>
          <w:szCs w:val="32"/>
          <w:u w:val="single"/>
        </w:rPr>
        <w:t xml:space="preserve">  </w:t>
      </w:r>
      <w:r>
        <w:rPr>
          <w:rFonts w:ascii="Calibri" w:hAnsi="Calibri" w:eastAsia="宋体" w:cs="宋体"/>
          <w:b/>
          <w:sz w:val="32"/>
          <w:szCs w:val="32"/>
          <w:u w:val="single"/>
        </w:rPr>
        <w:t xml:space="preserve">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sectPr>
      <w:headerReference r:id="rId11" w:type="default"/>
      <w:footerReference r:id="rId12"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B5CF1"/>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C7F43"/>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86F57"/>
    <w:rsid w:val="01CC3C00"/>
    <w:rsid w:val="01F1317C"/>
    <w:rsid w:val="0331682D"/>
    <w:rsid w:val="03643C29"/>
    <w:rsid w:val="03C70090"/>
    <w:rsid w:val="04537A17"/>
    <w:rsid w:val="058C3C98"/>
    <w:rsid w:val="05A12D70"/>
    <w:rsid w:val="05F978C3"/>
    <w:rsid w:val="063B1841"/>
    <w:rsid w:val="063D7520"/>
    <w:rsid w:val="07551FF2"/>
    <w:rsid w:val="076607A0"/>
    <w:rsid w:val="080747BF"/>
    <w:rsid w:val="08A21CCC"/>
    <w:rsid w:val="095F2CA4"/>
    <w:rsid w:val="098C29AE"/>
    <w:rsid w:val="0A121BA9"/>
    <w:rsid w:val="0A276CF1"/>
    <w:rsid w:val="0A5160E5"/>
    <w:rsid w:val="0AEB5542"/>
    <w:rsid w:val="0AF86923"/>
    <w:rsid w:val="0BA02509"/>
    <w:rsid w:val="0BC822D3"/>
    <w:rsid w:val="0C1C40B9"/>
    <w:rsid w:val="0C7D0BA0"/>
    <w:rsid w:val="0C87196C"/>
    <w:rsid w:val="0CE33E09"/>
    <w:rsid w:val="0D2903B3"/>
    <w:rsid w:val="0D2F0508"/>
    <w:rsid w:val="0D9969A2"/>
    <w:rsid w:val="0DAC05EB"/>
    <w:rsid w:val="0E093356"/>
    <w:rsid w:val="0E8779C7"/>
    <w:rsid w:val="0EC048DF"/>
    <w:rsid w:val="0EEE1C77"/>
    <w:rsid w:val="0F202574"/>
    <w:rsid w:val="0F883FCB"/>
    <w:rsid w:val="0F897A30"/>
    <w:rsid w:val="0F8C5DFC"/>
    <w:rsid w:val="0F9F0A21"/>
    <w:rsid w:val="10212357"/>
    <w:rsid w:val="10804EF7"/>
    <w:rsid w:val="10BE0677"/>
    <w:rsid w:val="119C0C20"/>
    <w:rsid w:val="119C329D"/>
    <w:rsid w:val="11B04516"/>
    <w:rsid w:val="128E15C9"/>
    <w:rsid w:val="12930DAE"/>
    <w:rsid w:val="12C216A0"/>
    <w:rsid w:val="12EB427C"/>
    <w:rsid w:val="13135F99"/>
    <w:rsid w:val="13376915"/>
    <w:rsid w:val="13884ED8"/>
    <w:rsid w:val="138D55CF"/>
    <w:rsid w:val="140C31F6"/>
    <w:rsid w:val="151E7035"/>
    <w:rsid w:val="15905B94"/>
    <w:rsid w:val="15977186"/>
    <w:rsid w:val="15E36240"/>
    <w:rsid w:val="16225CA4"/>
    <w:rsid w:val="164B2236"/>
    <w:rsid w:val="16CD3AA8"/>
    <w:rsid w:val="179F23F1"/>
    <w:rsid w:val="17A05511"/>
    <w:rsid w:val="17A12E6C"/>
    <w:rsid w:val="17F53618"/>
    <w:rsid w:val="18862194"/>
    <w:rsid w:val="18E810AC"/>
    <w:rsid w:val="19261C71"/>
    <w:rsid w:val="1A166266"/>
    <w:rsid w:val="1A842CE9"/>
    <w:rsid w:val="1A8F2AE9"/>
    <w:rsid w:val="1B1208B1"/>
    <w:rsid w:val="1B3E0003"/>
    <w:rsid w:val="1B8A0199"/>
    <w:rsid w:val="1B993684"/>
    <w:rsid w:val="1BBB2CD6"/>
    <w:rsid w:val="1BC76B49"/>
    <w:rsid w:val="1BCD74AD"/>
    <w:rsid w:val="1BDF0BBF"/>
    <w:rsid w:val="1C001EA2"/>
    <w:rsid w:val="1C541ACB"/>
    <w:rsid w:val="1CA26100"/>
    <w:rsid w:val="1D0141A5"/>
    <w:rsid w:val="1DE9282D"/>
    <w:rsid w:val="1DFF5EB0"/>
    <w:rsid w:val="1E116E3D"/>
    <w:rsid w:val="1E521740"/>
    <w:rsid w:val="1E612D08"/>
    <w:rsid w:val="1F5C6568"/>
    <w:rsid w:val="2048163B"/>
    <w:rsid w:val="204943B2"/>
    <w:rsid w:val="2063437F"/>
    <w:rsid w:val="20A712EA"/>
    <w:rsid w:val="210F0FD5"/>
    <w:rsid w:val="215701CF"/>
    <w:rsid w:val="220B5951"/>
    <w:rsid w:val="22564BEA"/>
    <w:rsid w:val="22602402"/>
    <w:rsid w:val="2290450F"/>
    <w:rsid w:val="22D63368"/>
    <w:rsid w:val="230D5302"/>
    <w:rsid w:val="230F4BBC"/>
    <w:rsid w:val="23125D7D"/>
    <w:rsid w:val="237233CB"/>
    <w:rsid w:val="23A8331E"/>
    <w:rsid w:val="23B57168"/>
    <w:rsid w:val="23E30653"/>
    <w:rsid w:val="24423AD3"/>
    <w:rsid w:val="2459385A"/>
    <w:rsid w:val="248D3585"/>
    <w:rsid w:val="249E0FF5"/>
    <w:rsid w:val="24B02A38"/>
    <w:rsid w:val="24E71476"/>
    <w:rsid w:val="2519272F"/>
    <w:rsid w:val="253321E3"/>
    <w:rsid w:val="264A476F"/>
    <w:rsid w:val="26733242"/>
    <w:rsid w:val="26A45FEA"/>
    <w:rsid w:val="26B73D17"/>
    <w:rsid w:val="27AD2F6E"/>
    <w:rsid w:val="27E93EC6"/>
    <w:rsid w:val="29533DC6"/>
    <w:rsid w:val="29E32F40"/>
    <w:rsid w:val="2ABE232D"/>
    <w:rsid w:val="2B907A74"/>
    <w:rsid w:val="2C3F65FE"/>
    <w:rsid w:val="2C7B38ED"/>
    <w:rsid w:val="2C7D6E2E"/>
    <w:rsid w:val="2CF138CE"/>
    <w:rsid w:val="2D1F3439"/>
    <w:rsid w:val="2D517F39"/>
    <w:rsid w:val="2D952F6E"/>
    <w:rsid w:val="2D960C14"/>
    <w:rsid w:val="2D9C5E1F"/>
    <w:rsid w:val="2E385C20"/>
    <w:rsid w:val="2F242356"/>
    <w:rsid w:val="2F434B27"/>
    <w:rsid w:val="30CC1EB4"/>
    <w:rsid w:val="31F177B0"/>
    <w:rsid w:val="323067E7"/>
    <w:rsid w:val="32953579"/>
    <w:rsid w:val="32C1163E"/>
    <w:rsid w:val="32D41A23"/>
    <w:rsid w:val="337E4ED7"/>
    <w:rsid w:val="33842054"/>
    <w:rsid w:val="33F00908"/>
    <w:rsid w:val="347E5F46"/>
    <w:rsid w:val="357E1DD2"/>
    <w:rsid w:val="35A55456"/>
    <w:rsid w:val="35BD194F"/>
    <w:rsid w:val="36030CFE"/>
    <w:rsid w:val="36056E7E"/>
    <w:rsid w:val="36372BEB"/>
    <w:rsid w:val="36C764F5"/>
    <w:rsid w:val="374054AA"/>
    <w:rsid w:val="378A1DC0"/>
    <w:rsid w:val="37B949D5"/>
    <w:rsid w:val="39B92B99"/>
    <w:rsid w:val="3A1E0E6E"/>
    <w:rsid w:val="3A284A02"/>
    <w:rsid w:val="3A367996"/>
    <w:rsid w:val="3A510B03"/>
    <w:rsid w:val="3A8C5BF7"/>
    <w:rsid w:val="3A944FC6"/>
    <w:rsid w:val="3AFC5472"/>
    <w:rsid w:val="3C5C1D16"/>
    <w:rsid w:val="3C9729C8"/>
    <w:rsid w:val="3CA1617E"/>
    <w:rsid w:val="3CA54849"/>
    <w:rsid w:val="3D6F1491"/>
    <w:rsid w:val="3D9A74CB"/>
    <w:rsid w:val="3DF273F6"/>
    <w:rsid w:val="3F8F027E"/>
    <w:rsid w:val="408465D1"/>
    <w:rsid w:val="40BA2898"/>
    <w:rsid w:val="40FA6DCC"/>
    <w:rsid w:val="412C0155"/>
    <w:rsid w:val="41BA675D"/>
    <w:rsid w:val="41DF3752"/>
    <w:rsid w:val="4244581C"/>
    <w:rsid w:val="4252617D"/>
    <w:rsid w:val="42592DEB"/>
    <w:rsid w:val="429C4BB2"/>
    <w:rsid w:val="42B3753D"/>
    <w:rsid w:val="42FA6813"/>
    <w:rsid w:val="43712B16"/>
    <w:rsid w:val="439336BC"/>
    <w:rsid w:val="445653C0"/>
    <w:rsid w:val="44DF244D"/>
    <w:rsid w:val="45375669"/>
    <w:rsid w:val="459F4073"/>
    <w:rsid w:val="46977388"/>
    <w:rsid w:val="4699166D"/>
    <w:rsid w:val="46C70B34"/>
    <w:rsid w:val="46CD2D9F"/>
    <w:rsid w:val="46EA5A39"/>
    <w:rsid w:val="47005318"/>
    <w:rsid w:val="470E1013"/>
    <w:rsid w:val="47600B29"/>
    <w:rsid w:val="48F422C6"/>
    <w:rsid w:val="48F812ED"/>
    <w:rsid w:val="493F0704"/>
    <w:rsid w:val="49803B91"/>
    <w:rsid w:val="4A026112"/>
    <w:rsid w:val="4A037C85"/>
    <w:rsid w:val="4A1A2277"/>
    <w:rsid w:val="4A3C454D"/>
    <w:rsid w:val="4A6661C3"/>
    <w:rsid w:val="4AC2086B"/>
    <w:rsid w:val="4AE86C89"/>
    <w:rsid w:val="4B0A0336"/>
    <w:rsid w:val="4B271FF1"/>
    <w:rsid w:val="4BA542DC"/>
    <w:rsid w:val="4C9E56C7"/>
    <w:rsid w:val="4D011BD8"/>
    <w:rsid w:val="4D052A34"/>
    <w:rsid w:val="4D37178C"/>
    <w:rsid w:val="4D5556E0"/>
    <w:rsid w:val="4D6233F6"/>
    <w:rsid w:val="4DF76D7D"/>
    <w:rsid w:val="4E346989"/>
    <w:rsid w:val="4E4F4393"/>
    <w:rsid w:val="4E785092"/>
    <w:rsid w:val="4EAA4A00"/>
    <w:rsid w:val="4ED50551"/>
    <w:rsid w:val="4F472660"/>
    <w:rsid w:val="4F836632"/>
    <w:rsid w:val="4F987F8C"/>
    <w:rsid w:val="4F9D135B"/>
    <w:rsid w:val="4FC96CF4"/>
    <w:rsid w:val="4FE311F5"/>
    <w:rsid w:val="502531D8"/>
    <w:rsid w:val="50E75EE0"/>
    <w:rsid w:val="50EE4670"/>
    <w:rsid w:val="50F42DD2"/>
    <w:rsid w:val="51352880"/>
    <w:rsid w:val="51535336"/>
    <w:rsid w:val="51651E4E"/>
    <w:rsid w:val="518A79A8"/>
    <w:rsid w:val="519C16C4"/>
    <w:rsid w:val="52811433"/>
    <w:rsid w:val="5298273F"/>
    <w:rsid w:val="53E15E09"/>
    <w:rsid w:val="54075173"/>
    <w:rsid w:val="54E51BCF"/>
    <w:rsid w:val="54EE18E4"/>
    <w:rsid w:val="555A7092"/>
    <w:rsid w:val="5654501D"/>
    <w:rsid w:val="568E4E0A"/>
    <w:rsid w:val="56C27009"/>
    <w:rsid w:val="56DF2795"/>
    <w:rsid w:val="56F90CAF"/>
    <w:rsid w:val="57E74708"/>
    <w:rsid w:val="57E8649D"/>
    <w:rsid w:val="58175555"/>
    <w:rsid w:val="58923ADF"/>
    <w:rsid w:val="589D41C1"/>
    <w:rsid w:val="58C67C45"/>
    <w:rsid w:val="58CA093F"/>
    <w:rsid w:val="59165EC7"/>
    <w:rsid w:val="592D145D"/>
    <w:rsid w:val="59603D6F"/>
    <w:rsid w:val="5A4C3238"/>
    <w:rsid w:val="5A5F44E4"/>
    <w:rsid w:val="5B3257BD"/>
    <w:rsid w:val="5B961925"/>
    <w:rsid w:val="5BC40670"/>
    <w:rsid w:val="5BE6574E"/>
    <w:rsid w:val="5CF6578A"/>
    <w:rsid w:val="5D0122EF"/>
    <w:rsid w:val="5D285253"/>
    <w:rsid w:val="5DA372BC"/>
    <w:rsid w:val="5DB437BE"/>
    <w:rsid w:val="5EA246CE"/>
    <w:rsid w:val="5F31265B"/>
    <w:rsid w:val="5F9751BF"/>
    <w:rsid w:val="5FBB00EB"/>
    <w:rsid w:val="5FDD423F"/>
    <w:rsid w:val="5FE963FA"/>
    <w:rsid w:val="60311028"/>
    <w:rsid w:val="61155C32"/>
    <w:rsid w:val="622207D5"/>
    <w:rsid w:val="627915C9"/>
    <w:rsid w:val="627E0E8F"/>
    <w:rsid w:val="63993EAB"/>
    <w:rsid w:val="64B8379D"/>
    <w:rsid w:val="64BB2A7A"/>
    <w:rsid w:val="64E94BF3"/>
    <w:rsid w:val="6556239F"/>
    <w:rsid w:val="6593279F"/>
    <w:rsid w:val="65A255AA"/>
    <w:rsid w:val="66AA5290"/>
    <w:rsid w:val="66BE6ED0"/>
    <w:rsid w:val="66F933D6"/>
    <w:rsid w:val="67073A82"/>
    <w:rsid w:val="674721C7"/>
    <w:rsid w:val="684B5A0A"/>
    <w:rsid w:val="685A501D"/>
    <w:rsid w:val="687065EF"/>
    <w:rsid w:val="68E62CD7"/>
    <w:rsid w:val="69553127"/>
    <w:rsid w:val="69936685"/>
    <w:rsid w:val="6A351234"/>
    <w:rsid w:val="6A37639E"/>
    <w:rsid w:val="6A5E31DE"/>
    <w:rsid w:val="6AD34B19"/>
    <w:rsid w:val="6AFE335A"/>
    <w:rsid w:val="6B0A51FC"/>
    <w:rsid w:val="6B2350A6"/>
    <w:rsid w:val="6B726FC0"/>
    <w:rsid w:val="6B8D6E24"/>
    <w:rsid w:val="6BDF0103"/>
    <w:rsid w:val="6BF92C8F"/>
    <w:rsid w:val="6CA470BB"/>
    <w:rsid w:val="6E6E6E3E"/>
    <w:rsid w:val="6EC66E88"/>
    <w:rsid w:val="6F991133"/>
    <w:rsid w:val="70F9192E"/>
    <w:rsid w:val="714C2F47"/>
    <w:rsid w:val="715F2D1C"/>
    <w:rsid w:val="71BD383E"/>
    <w:rsid w:val="71E107CB"/>
    <w:rsid w:val="7212298B"/>
    <w:rsid w:val="72D91A28"/>
    <w:rsid w:val="733E7B7A"/>
    <w:rsid w:val="73D05BB5"/>
    <w:rsid w:val="740059EF"/>
    <w:rsid w:val="740268FD"/>
    <w:rsid w:val="741A23B4"/>
    <w:rsid w:val="74685BF6"/>
    <w:rsid w:val="74A5717F"/>
    <w:rsid w:val="75062EBF"/>
    <w:rsid w:val="752D7DD7"/>
    <w:rsid w:val="76781C65"/>
    <w:rsid w:val="76D13A66"/>
    <w:rsid w:val="773918AE"/>
    <w:rsid w:val="77AD2FD5"/>
    <w:rsid w:val="7802441D"/>
    <w:rsid w:val="780B7B98"/>
    <w:rsid w:val="785E0132"/>
    <w:rsid w:val="78AE5380"/>
    <w:rsid w:val="78CC1BA3"/>
    <w:rsid w:val="78DF169B"/>
    <w:rsid w:val="795B5BD3"/>
    <w:rsid w:val="79635CCA"/>
    <w:rsid w:val="798448C3"/>
    <w:rsid w:val="79EA7DC3"/>
    <w:rsid w:val="7A112FD8"/>
    <w:rsid w:val="7A54611B"/>
    <w:rsid w:val="7A7E543C"/>
    <w:rsid w:val="7AB55436"/>
    <w:rsid w:val="7AC54C16"/>
    <w:rsid w:val="7AF335F8"/>
    <w:rsid w:val="7AF958CA"/>
    <w:rsid w:val="7B5613CF"/>
    <w:rsid w:val="7B65151E"/>
    <w:rsid w:val="7B992D71"/>
    <w:rsid w:val="7C0D5354"/>
    <w:rsid w:val="7C1709B7"/>
    <w:rsid w:val="7C600037"/>
    <w:rsid w:val="7CAC0A6E"/>
    <w:rsid w:val="7D2E255B"/>
    <w:rsid w:val="7D3816DE"/>
    <w:rsid w:val="7DD62379"/>
    <w:rsid w:val="7E0174DB"/>
    <w:rsid w:val="7E330FA6"/>
    <w:rsid w:val="7E4336B9"/>
    <w:rsid w:val="7E783708"/>
    <w:rsid w:val="7EE8570F"/>
    <w:rsid w:val="7F1F2188"/>
    <w:rsid w:val="7F4633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11"/>
    <w:basedOn w:val="14"/>
    <w:qFormat/>
    <w:uiPriority w:val="0"/>
    <w:rPr>
      <w:rFonts w:hint="eastAsia" w:ascii="宋体" w:hAnsi="宋体" w:eastAsia="宋体" w:cs="宋体"/>
      <w:color w:val="000000"/>
      <w:sz w:val="18"/>
      <w:szCs w:val="18"/>
      <w:u w:val="none"/>
    </w:rPr>
  </w:style>
  <w:style w:type="character" w:customStyle="1" w:styleId="37">
    <w:name w:val="font01"/>
    <w:basedOn w:val="14"/>
    <w:qFormat/>
    <w:uiPriority w:val="0"/>
    <w:rPr>
      <w:rFonts w:hint="eastAsia" w:ascii="宋体" w:hAnsi="宋体" w:eastAsia="宋体" w:cs="宋体"/>
      <w:i/>
      <w:color w:val="000000"/>
      <w:sz w:val="18"/>
      <w:szCs w:val="18"/>
      <w:u w:val="none"/>
    </w:rPr>
  </w:style>
  <w:style w:type="character" w:customStyle="1" w:styleId="38">
    <w:name w:val="font21"/>
    <w:basedOn w:val="14"/>
    <w:qFormat/>
    <w:uiPriority w:val="0"/>
    <w:rPr>
      <w:rFonts w:hint="eastAsia" w:ascii="宋体" w:hAnsi="宋体" w:eastAsia="宋体" w:cs="宋体"/>
      <w:color w:val="000000"/>
      <w:sz w:val="18"/>
      <w:szCs w:val="18"/>
      <w:u w:val="none"/>
    </w:rPr>
  </w:style>
  <w:style w:type="character" w:customStyle="1" w:styleId="39">
    <w:name w:val="font61"/>
    <w:basedOn w:val="14"/>
    <w:qFormat/>
    <w:uiPriority w:val="0"/>
    <w:rPr>
      <w:rFonts w:hint="eastAsia" w:ascii="宋体" w:hAnsi="宋体" w:eastAsia="宋体" w:cs="宋体"/>
      <w:i/>
      <w:color w:val="000000"/>
      <w:sz w:val="18"/>
      <w:szCs w:val="18"/>
      <w:u w:val="none"/>
    </w:rPr>
  </w:style>
  <w:style w:type="character" w:customStyle="1" w:styleId="40">
    <w:name w:val="font51"/>
    <w:basedOn w:val="14"/>
    <w:qFormat/>
    <w:uiPriority w:val="0"/>
    <w:rPr>
      <w:rFonts w:hint="eastAsia" w:ascii="宋体" w:hAnsi="宋体" w:eastAsia="宋体" w:cs="宋体"/>
      <w:color w:val="000000"/>
      <w:sz w:val="22"/>
      <w:szCs w:val="22"/>
      <w:u w:val="none"/>
    </w:rPr>
  </w:style>
  <w:style w:type="character" w:customStyle="1" w:styleId="41">
    <w:name w:val="font31"/>
    <w:basedOn w:val="14"/>
    <w:qFormat/>
    <w:uiPriority w:val="0"/>
    <w:rPr>
      <w:rFonts w:hint="eastAsia" w:ascii="宋体" w:hAnsi="宋体" w:eastAsia="宋体" w:cs="宋体"/>
      <w:color w:val="000000"/>
      <w:sz w:val="18"/>
      <w:szCs w:val="18"/>
      <w:u w:val="none"/>
    </w:rPr>
  </w:style>
  <w:style w:type="character" w:customStyle="1" w:styleId="42">
    <w:name w:val="font41"/>
    <w:basedOn w:val="14"/>
    <w:qFormat/>
    <w:uiPriority w:val="0"/>
    <w:rPr>
      <w:rFonts w:hint="eastAsia" w:ascii="宋体" w:hAnsi="宋体" w:eastAsia="宋体" w:cs="宋体"/>
      <w:color w:val="000000"/>
      <w:sz w:val="20"/>
      <w:szCs w:val="20"/>
      <w:u w:val="none"/>
    </w:rPr>
  </w:style>
  <w:style w:type="character" w:customStyle="1" w:styleId="43">
    <w:name w:val="font81"/>
    <w:basedOn w:val="14"/>
    <w:qFormat/>
    <w:uiPriority w:val="0"/>
    <w:rPr>
      <w:rFonts w:hint="eastAsia" w:ascii="宋体" w:hAnsi="宋体" w:eastAsia="宋体" w:cs="宋体"/>
      <w:color w:val="000000"/>
      <w:sz w:val="22"/>
      <w:szCs w:val="22"/>
      <w:u w:val="none"/>
      <w:vertAlign w:val="superscript"/>
    </w:rPr>
  </w:style>
  <w:style w:type="character" w:customStyle="1" w:styleId="44">
    <w:name w:val="font71"/>
    <w:basedOn w:val="14"/>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0</TotalTime>
  <ScaleCrop>false</ScaleCrop>
  <LinksUpToDate>false</LinksUpToDate>
  <CharactersWithSpaces>14081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2019-07-30T03:33:00Z</cp:lastPrinted>
  <dcterms:modified xsi:type="dcterms:W3CDTF">2021-01-25T09:17:22Z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