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hint="eastAsia" w:ascii="黑体" w:hAnsi="黑体" w:eastAsia="黑体" w:cs="黑体"/>
          <w:sz w:val="44"/>
          <w:szCs w:val="44"/>
          <w:highlight w:val="none"/>
        </w:rPr>
      </w:pPr>
      <w:r>
        <w:rPr>
          <w:rFonts w:hint="eastAsia" w:ascii="黑体" w:hAnsi="黑体" w:eastAsia="黑体" w:cs="黑体"/>
          <w:sz w:val="44"/>
          <w:szCs w:val="44"/>
          <w:highlight w:val="none"/>
        </w:rPr>
        <w:t>峨边彝族自治县交通基础设施综合建设及提升改造工程（第一批）峨美路二期项目</w:t>
      </w:r>
    </w:p>
    <w:p>
      <w:pPr>
        <w:tabs>
          <w:tab w:val="left" w:pos="670"/>
          <w:tab w:val="center" w:pos="4252"/>
        </w:tabs>
        <w:spacing w:line="360" w:lineRule="auto"/>
        <w:jc w:val="center"/>
        <w:rPr>
          <w:rFonts w:hint="eastAsia" w:ascii="黑体" w:hAnsi="黑体" w:eastAsia="黑体" w:cs="黑体"/>
          <w:sz w:val="44"/>
          <w:szCs w:val="44"/>
          <w:highlight w:val="none"/>
          <w:lang w:val="en-US" w:eastAsia="zh-CN"/>
        </w:rPr>
      </w:pPr>
      <w:r>
        <w:rPr>
          <w:rFonts w:hint="eastAsia" w:ascii="黑体" w:hAnsi="黑体" w:eastAsia="黑体" w:cs="黑体"/>
          <w:sz w:val="44"/>
          <w:szCs w:val="44"/>
          <w:highlight w:val="none"/>
          <w:lang w:eastAsia="zh-CN"/>
        </w:rPr>
        <w:t>水泥、沥青油材料</w:t>
      </w:r>
      <w:r>
        <w:rPr>
          <w:rFonts w:hint="eastAsia" w:ascii="黑体" w:hAnsi="黑体" w:eastAsia="黑体" w:cs="黑体"/>
          <w:sz w:val="44"/>
          <w:szCs w:val="44"/>
          <w:highlight w:val="none"/>
        </w:rPr>
        <w:t>采购</w:t>
      </w:r>
      <w:r>
        <w:rPr>
          <w:rFonts w:hint="eastAsia" w:ascii="黑体" w:hAnsi="黑体" w:eastAsia="黑体" w:cs="黑体"/>
          <w:sz w:val="44"/>
          <w:szCs w:val="44"/>
          <w:highlight w:val="none"/>
          <w:lang w:val="en-US" w:eastAsia="zh-CN"/>
        </w:rPr>
        <w:t xml:space="preserve"> </w:t>
      </w:r>
    </w:p>
    <w:p>
      <w:pPr>
        <w:tabs>
          <w:tab w:val="left" w:pos="670"/>
          <w:tab w:val="center" w:pos="4252"/>
        </w:tabs>
        <w:spacing w:line="360" w:lineRule="auto"/>
        <w:jc w:val="center"/>
        <w:rPr>
          <w:rFonts w:hint="eastAsia" w:ascii="黑体" w:hAnsi="黑体" w:eastAsia="黑体" w:cs="黑体"/>
          <w:sz w:val="44"/>
          <w:szCs w:val="44"/>
          <w:highlight w:val="none"/>
        </w:rPr>
      </w:pP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rPr>
      </w:pPr>
      <w:r>
        <w:rPr>
          <w:rFonts w:hint="eastAsia" w:ascii="黑体" w:hAnsi="宋体" w:eastAsia="黑体" w:cs="黑体"/>
          <w:color w:val="000000" w:themeColor="text1"/>
          <w:sz w:val="96"/>
          <w:szCs w:val="96"/>
          <w:highlight w:val="none"/>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rPr>
      </w:pPr>
      <w:r>
        <w:rPr>
          <w:rFonts w:hint="eastAsia" w:ascii="黑体" w:hAnsi="宋体" w:eastAsia="黑体" w:cs="黑体"/>
          <w:color w:val="000000" w:themeColor="text1"/>
          <w:sz w:val="96"/>
          <w:szCs w:val="96"/>
          <w:highlight w:val="none"/>
        </w:rPr>
        <w:t>招采文件</w:t>
      </w: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宋体" w:hAnsi="宋体" w:cs="宋体"/>
          <w:sz w:val="96"/>
          <w:szCs w:val="96"/>
          <w:highlight w:val="none"/>
        </w:rPr>
      </w:pPr>
    </w:p>
    <w:p>
      <w:pPr>
        <w:spacing w:line="360" w:lineRule="auto"/>
        <w:ind w:firstLine="0" w:firstLineChars="0"/>
        <w:jc w:val="center"/>
        <w:rPr>
          <w:rFonts w:hint="default" w:ascii="宋体" w:hAnsi="宋体" w:eastAsia="宋体" w:cs="宋体"/>
          <w:sz w:val="28"/>
          <w:highlight w:val="none"/>
          <w:lang w:val="en-US" w:eastAsia="zh-CN"/>
        </w:rPr>
      </w:pPr>
      <w:r>
        <w:rPr>
          <w:rFonts w:hint="eastAsia" w:ascii="宋体" w:hAnsi="宋体" w:cs="宋体"/>
          <w:sz w:val="28"/>
          <w:highlight w:val="none"/>
        </w:rPr>
        <w:t>招采文件编号：</w:t>
      </w:r>
      <w:r>
        <w:rPr>
          <w:rFonts w:hint="eastAsia" w:ascii="宋体" w:hAnsi="宋体" w:cs="宋体"/>
          <w:sz w:val="28"/>
          <w:highlight w:val="none"/>
          <w:lang w:val="en-US" w:eastAsia="zh-CN"/>
        </w:rPr>
        <w:t xml:space="preserve"> 2021-03-1010</w:t>
      </w:r>
    </w:p>
    <w:p>
      <w:pPr>
        <w:spacing w:line="360" w:lineRule="auto"/>
        <w:ind w:firstLine="0" w:firstLineChars="0"/>
        <w:jc w:val="center"/>
        <w:rPr>
          <w:rFonts w:ascii="宋体" w:hAnsi="宋体" w:cs="宋体"/>
          <w:sz w:val="32"/>
          <w:highlight w:val="none"/>
          <w:u w:val="single"/>
        </w:rPr>
      </w:pPr>
      <w:r>
        <w:rPr>
          <w:rFonts w:hint="eastAsia" w:ascii="宋体" w:hAnsi="宋体" w:cs="宋体"/>
          <w:sz w:val="28"/>
          <w:szCs w:val="28"/>
          <w:highlight w:val="none"/>
          <w:lang w:eastAsia="zh-CN"/>
        </w:rPr>
        <w:t>2021</w:t>
      </w:r>
      <w:r>
        <w:rPr>
          <w:rFonts w:hint="eastAsia" w:ascii="宋体" w:hAnsi="宋体" w:cs="宋体"/>
          <w:sz w:val="28"/>
          <w:szCs w:val="28"/>
          <w:highlight w:val="none"/>
        </w:rPr>
        <w:t>年</w:t>
      </w:r>
      <w:r>
        <w:rPr>
          <w:rFonts w:hint="eastAsia" w:ascii="宋体" w:hAnsi="宋体" w:cs="宋体"/>
          <w:sz w:val="28"/>
          <w:szCs w:val="28"/>
          <w:highlight w:val="none"/>
          <w:lang w:val="en-US" w:eastAsia="zh-CN"/>
        </w:rPr>
        <w:t>1</w:t>
      </w:r>
      <w:r>
        <w:rPr>
          <w:rFonts w:hint="eastAsia" w:ascii="宋体" w:hAnsi="宋体" w:cs="宋体"/>
          <w:sz w:val="28"/>
          <w:szCs w:val="28"/>
          <w:highlight w:val="none"/>
        </w:rPr>
        <w:t>月</w:t>
      </w:r>
      <w:r>
        <w:rPr>
          <w:rFonts w:hint="eastAsia" w:ascii="宋体" w:hAnsi="宋体" w:cs="宋体"/>
          <w:sz w:val="28"/>
          <w:szCs w:val="28"/>
          <w:highlight w:val="none"/>
          <w:lang w:val="en-US" w:eastAsia="zh-CN"/>
        </w:rPr>
        <w:t>25</w:t>
      </w:r>
      <w:r>
        <w:rPr>
          <w:rFonts w:hint="eastAsia" w:ascii="宋体" w:hAnsi="宋体" w:cs="宋体"/>
          <w:sz w:val="28"/>
          <w:szCs w:val="28"/>
          <w:highlight w:val="none"/>
        </w:rPr>
        <w:t>日</w:t>
      </w:r>
    </w:p>
    <w:p>
      <w:pPr>
        <w:snapToGrid w:val="0"/>
        <w:spacing w:line="360" w:lineRule="auto"/>
        <w:jc w:val="center"/>
        <w:outlineLvl w:val="3"/>
        <w:rPr>
          <w:rFonts w:ascii="宋体" w:hAnsi="宋体" w:cs="宋体"/>
          <w:b/>
          <w:color w:val="000000" w:themeColor="text1"/>
          <w:sz w:val="30"/>
          <w:highlight w:val="none"/>
        </w:rPr>
      </w:pPr>
      <w:r>
        <w:rPr>
          <w:rFonts w:hint="eastAsia" w:ascii="宋体" w:hAnsi="宋体"/>
          <w:b/>
          <w:sz w:val="30"/>
          <w:highlight w:val="none"/>
        </w:rPr>
        <w:br w:type="page"/>
      </w:r>
      <w:r>
        <w:rPr>
          <w:rFonts w:hint="eastAsia" w:ascii="宋体" w:hAnsi="宋体" w:cs="宋体"/>
          <w:b/>
          <w:color w:val="000000" w:themeColor="text1"/>
          <w:sz w:val="30"/>
          <w:highlight w:val="none"/>
        </w:rPr>
        <w:t>目   录</w:t>
      </w:r>
    </w:p>
    <w:p>
      <w:pPr>
        <w:snapToGrid w:val="0"/>
        <w:spacing w:line="360" w:lineRule="auto"/>
        <w:jc w:val="center"/>
        <w:rPr>
          <w:rFonts w:ascii="宋体" w:hAnsi="宋体" w:cs="宋体"/>
          <w:b/>
          <w:color w:val="000000" w:themeColor="text1"/>
          <w:sz w:val="30"/>
          <w:highlight w:val="none"/>
        </w:rPr>
      </w:pPr>
    </w:p>
    <w:p>
      <w:pPr>
        <w:snapToGrid w:val="0"/>
        <w:spacing w:line="480" w:lineRule="auto"/>
        <w:ind w:firstLine="560" w:firstLineChars="200"/>
        <w:rPr>
          <w:rFonts w:ascii="宋体" w:hAnsi="宋体" w:cs="宋体"/>
          <w:color w:val="000000" w:themeColor="text1"/>
          <w:sz w:val="28"/>
          <w:highlight w:val="none"/>
        </w:rPr>
      </w:pPr>
      <w:r>
        <w:rPr>
          <w:rFonts w:hint="eastAsia" w:ascii="宋体" w:hAnsi="宋体" w:cs="宋体"/>
          <w:color w:val="000000" w:themeColor="text1"/>
          <w:sz w:val="28"/>
          <w:highlight w:val="none"/>
        </w:rPr>
        <w:t>第一部分   投标邀请</w:t>
      </w:r>
    </w:p>
    <w:p>
      <w:pPr>
        <w:snapToGrid w:val="0"/>
        <w:spacing w:line="480" w:lineRule="auto"/>
        <w:ind w:firstLine="560" w:firstLineChars="200"/>
        <w:rPr>
          <w:rFonts w:ascii="宋体" w:hAnsi="宋体" w:cs="宋体"/>
          <w:color w:val="000000" w:themeColor="text1"/>
          <w:sz w:val="28"/>
          <w:highlight w:val="none"/>
        </w:rPr>
      </w:pPr>
      <w:r>
        <w:rPr>
          <w:rFonts w:hint="eastAsia" w:ascii="宋体" w:hAnsi="宋体" w:cs="宋体"/>
          <w:color w:val="000000" w:themeColor="text1"/>
          <w:sz w:val="28"/>
          <w:highlight w:val="none"/>
        </w:rPr>
        <w:t>第二部分   投标人须知前附表</w:t>
      </w:r>
    </w:p>
    <w:p>
      <w:pPr>
        <w:snapToGrid w:val="0"/>
        <w:spacing w:line="480" w:lineRule="auto"/>
        <w:ind w:firstLine="560" w:firstLineChars="200"/>
        <w:rPr>
          <w:rFonts w:ascii="宋体" w:hAnsi="宋体" w:cs="宋体"/>
          <w:color w:val="000000" w:themeColor="text1"/>
          <w:sz w:val="28"/>
          <w:highlight w:val="none"/>
        </w:rPr>
      </w:pPr>
      <w:r>
        <w:rPr>
          <w:rFonts w:hint="eastAsia" w:ascii="宋体" w:hAnsi="宋体" w:cs="宋体"/>
          <w:color w:val="000000" w:themeColor="text1"/>
          <w:sz w:val="28"/>
          <w:highlight w:val="none"/>
        </w:rPr>
        <w:t>第三部分   评审方法</w:t>
      </w:r>
    </w:p>
    <w:p>
      <w:pPr>
        <w:snapToGrid w:val="0"/>
        <w:spacing w:line="480" w:lineRule="auto"/>
        <w:ind w:firstLine="560" w:firstLineChars="200"/>
        <w:rPr>
          <w:rFonts w:ascii="宋体" w:hAnsi="宋体" w:cs="宋体"/>
          <w:color w:val="000000" w:themeColor="text1"/>
          <w:sz w:val="28"/>
          <w:highlight w:val="none"/>
        </w:rPr>
      </w:pPr>
      <w:r>
        <w:rPr>
          <w:rFonts w:hint="eastAsia" w:ascii="宋体" w:hAnsi="宋体" w:cs="宋体"/>
          <w:color w:val="000000" w:themeColor="text1"/>
          <w:sz w:val="28"/>
          <w:highlight w:val="none"/>
        </w:rPr>
        <w:t>第四部分   投标人须知</w:t>
      </w:r>
    </w:p>
    <w:p>
      <w:pPr>
        <w:snapToGrid w:val="0"/>
        <w:spacing w:line="480" w:lineRule="auto"/>
        <w:ind w:firstLine="1411" w:firstLineChars="504"/>
        <w:rPr>
          <w:rFonts w:ascii="宋体" w:hAnsi="宋体" w:cs="宋体"/>
          <w:color w:val="000000" w:themeColor="text1"/>
          <w:sz w:val="28"/>
          <w:highlight w:val="none"/>
        </w:rPr>
      </w:pPr>
      <w:r>
        <w:rPr>
          <w:rFonts w:hint="eastAsia" w:ascii="宋体" w:hAnsi="宋体" w:cs="宋体"/>
          <w:color w:val="000000" w:themeColor="text1"/>
          <w:sz w:val="28"/>
          <w:highlight w:val="none"/>
        </w:rPr>
        <w:t>一、  说明</w:t>
      </w:r>
    </w:p>
    <w:p>
      <w:pPr>
        <w:snapToGrid w:val="0"/>
        <w:spacing w:line="480" w:lineRule="auto"/>
        <w:ind w:firstLine="1411" w:firstLineChars="504"/>
        <w:rPr>
          <w:rFonts w:ascii="宋体" w:hAnsi="宋体" w:cs="宋体"/>
          <w:color w:val="000000" w:themeColor="text1"/>
          <w:sz w:val="28"/>
          <w:highlight w:val="none"/>
        </w:rPr>
      </w:pPr>
      <w:r>
        <w:rPr>
          <w:rFonts w:hint="eastAsia" w:ascii="宋体" w:hAnsi="宋体" w:cs="宋体"/>
          <w:color w:val="000000" w:themeColor="text1"/>
          <w:sz w:val="28"/>
          <w:highlight w:val="none"/>
        </w:rPr>
        <w:t>二、  招采文件</w:t>
      </w:r>
    </w:p>
    <w:p>
      <w:pPr>
        <w:snapToGrid w:val="0"/>
        <w:spacing w:line="480" w:lineRule="auto"/>
        <w:ind w:firstLine="1411" w:firstLineChars="504"/>
        <w:rPr>
          <w:rFonts w:ascii="宋体" w:hAnsi="宋体" w:cs="宋体"/>
          <w:color w:val="000000" w:themeColor="text1"/>
          <w:sz w:val="28"/>
          <w:highlight w:val="none"/>
        </w:rPr>
      </w:pPr>
      <w:r>
        <w:rPr>
          <w:rFonts w:hint="eastAsia" w:ascii="宋体" w:hAnsi="宋体" w:cs="宋体"/>
          <w:color w:val="000000" w:themeColor="text1"/>
          <w:sz w:val="28"/>
          <w:highlight w:val="none"/>
        </w:rPr>
        <w:t>三、  投标文件</w:t>
      </w:r>
    </w:p>
    <w:p>
      <w:pPr>
        <w:snapToGrid w:val="0"/>
        <w:spacing w:line="480" w:lineRule="auto"/>
        <w:ind w:firstLine="1411" w:firstLineChars="504"/>
        <w:rPr>
          <w:rFonts w:ascii="宋体" w:hAnsi="宋体" w:cs="宋体"/>
          <w:color w:val="000000" w:themeColor="text1"/>
          <w:sz w:val="28"/>
          <w:highlight w:val="none"/>
        </w:rPr>
      </w:pPr>
      <w:r>
        <w:rPr>
          <w:rFonts w:hint="eastAsia" w:ascii="宋体" w:hAnsi="宋体" w:cs="宋体"/>
          <w:color w:val="000000" w:themeColor="text1"/>
          <w:sz w:val="28"/>
          <w:highlight w:val="none"/>
        </w:rPr>
        <w:t>四、  投标文件的递交</w:t>
      </w:r>
    </w:p>
    <w:p>
      <w:pPr>
        <w:snapToGrid w:val="0"/>
        <w:spacing w:line="480" w:lineRule="auto"/>
        <w:ind w:firstLine="1411" w:firstLineChars="504"/>
        <w:rPr>
          <w:rFonts w:ascii="宋体" w:hAnsi="宋体" w:cs="宋体"/>
          <w:color w:val="000000" w:themeColor="text1"/>
          <w:sz w:val="28"/>
          <w:highlight w:val="none"/>
        </w:rPr>
      </w:pPr>
      <w:r>
        <w:rPr>
          <w:rFonts w:hint="eastAsia" w:ascii="宋体" w:hAnsi="宋体" w:cs="宋体"/>
          <w:color w:val="000000" w:themeColor="text1"/>
          <w:sz w:val="28"/>
          <w:highlight w:val="none"/>
        </w:rPr>
        <w:t>五、  开标、评审</w:t>
      </w:r>
    </w:p>
    <w:p>
      <w:pPr>
        <w:snapToGrid w:val="0"/>
        <w:spacing w:line="480" w:lineRule="auto"/>
        <w:ind w:firstLine="1411" w:firstLineChars="504"/>
        <w:rPr>
          <w:rFonts w:ascii="宋体" w:hAnsi="宋体" w:cs="宋体"/>
          <w:color w:val="000000" w:themeColor="text1"/>
          <w:sz w:val="28"/>
          <w:highlight w:val="none"/>
        </w:rPr>
      </w:pPr>
      <w:r>
        <w:rPr>
          <w:rFonts w:hint="eastAsia" w:ascii="宋体" w:hAnsi="宋体" w:cs="宋体"/>
          <w:color w:val="000000" w:themeColor="text1"/>
          <w:sz w:val="28"/>
          <w:highlight w:val="none"/>
        </w:rPr>
        <w:t>六、  中选及合同签订</w:t>
      </w:r>
    </w:p>
    <w:p>
      <w:pPr>
        <w:snapToGrid w:val="0"/>
        <w:spacing w:line="480" w:lineRule="auto"/>
        <w:ind w:firstLine="560" w:firstLineChars="200"/>
        <w:rPr>
          <w:rFonts w:ascii="宋体" w:hAnsi="宋体" w:cs="宋体"/>
          <w:color w:val="000000" w:themeColor="text1"/>
          <w:sz w:val="28"/>
          <w:highlight w:val="none"/>
        </w:rPr>
      </w:pPr>
      <w:r>
        <w:rPr>
          <w:rFonts w:hint="eastAsia" w:ascii="宋体" w:hAnsi="宋体" w:cs="宋体"/>
          <w:color w:val="000000" w:themeColor="text1"/>
          <w:sz w:val="28"/>
          <w:highlight w:val="none"/>
        </w:rPr>
        <w:t>第五部分   合同范本</w:t>
      </w:r>
    </w:p>
    <w:p>
      <w:pPr>
        <w:snapToGrid w:val="0"/>
        <w:spacing w:line="480" w:lineRule="auto"/>
        <w:ind w:firstLine="560" w:firstLineChars="200"/>
        <w:rPr>
          <w:rFonts w:ascii="宋体" w:hAnsi="宋体" w:cs="宋体"/>
          <w:color w:val="000000" w:themeColor="text1"/>
          <w:sz w:val="28"/>
          <w:highlight w:val="none"/>
        </w:rPr>
      </w:pPr>
      <w:r>
        <w:rPr>
          <w:rFonts w:hint="eastAsia" w:ascii="宋体" w:hAnsi="宋体" w:cs="宋体"/>
          <w:color w:val="000000" w:themeColor="text1"/>
          <w:sz w:val="28"/>
          <w:highlight w:val="none"/>
        </w:rPr>
        <w:t>第六部分   投标文件格式</w:t>
      </w:r>
    </w:p>
    <w:p>
      <w:pPr>
        <w:snapToGrid w:val="0"/>
        <w:spacing w:line="360" w:lineRule="auto"/>
        <w:jc w:val="center"/>
        <w:outlineLvl w:val="3"/>
        <w:rPr>
          <w:rFonts w:ascii="宋体" w:hAnsi="宋体" w:cs="宋体"/>
          <w:b/>
          <w:color w:val="000000" w:themeColor="text1"/>
          <w:sz w:val="30"/>
          <w:highlight w:val="none"/>
        </w:rPr>
      </w:pPr>
      <w:r>
        <w:rPr>
          <w:rFonts w:hint="eastAsia" w:ascii="宋体" w:hAnsi="宋体"/>
          <w:color w:val="000000" w:themeColor="text1"/>
          <w:highlight w:val="none"/>
        </w:rPr>
        <w:br w:type="page"/>
      </w:r>
      <w:r>
        <w:rPr>
          <w:rFonts w:hint="eastAsia" w:ascii="宋体" w:hAnsi="宋体" w:cs="宋体"/>
          <w:b/>
          <w:color w:val="000000" w:themeColor="text1"/>
          <w:sz w:val="30"/>
          <w:highlight w:val="none"/>
        </w:rPr>
        <w:t>第一部分 投标邀请</w:t>
      </w:r>
    </w:p>
    <w:p>
      <w:pPr>
        <w:snapToGrid w:val="0"/>
        <w:spacing w:line="360" w:lineRule="auto"/>
        <w:ind w:firstLine="560" w:firstLineChars="200"/>
        <w:rPr>
          <w:rFonts w:ascii="宋体" w:hAnsi="宋体" w:cs="宋体"/>
          <w:color w:val="000000" w:themeColor="text1"/>
          <w:sz w:val="28"/>
          <w:highlight w:val="none"/>
        </w:rPr>
      </w:pPr>
      <w:r>
        <w:rPr>
          <w:rFonts w:hint="eastAsia" w:ascii="宋体" w:hAnsi="宋体" w:cs="宋体"/>
          <w:color w:val="000000" w:themeColor="text1"/>
          <w:sz w:val="28"/>
          <w:highlight w:val="none"/>
        </w:rPr>
        <w:t>重庆对外建设（集团）有限公司就峨边彝族自治县交通基础设施综合建设及提升改造工程（第一批）峨美路二期项目</w:t>
      </w:r>
      <w:r>
        <w:rPr>
          <w:rFonts w:hint="eastAsia" w:ascii="宋体" w:hAnsi="宋体" w:cs="宋体"/>
          <w:color w:val="000000" w:themeColor="text1"/>
          <w:sz w:val="28"/>
          <w:highlight w:val="none"/>
          <w:lang w:eastAsia="zh-CN"/>
        </w:rPr>
        <w:t>水泥、沥青油材料</w:t>
      </w:r>
      <w:r>
        <w:rPr>
          <w:rFonts w:hint="eastAsia" w:ascii="宋体" w:hAnsi="宋体" w:cs="宋体"/>
          <w:color w:val="000000" w:themeColor="text1"/>
          <w:sz w:val="28"/>
          <w:highlight w:val="none"/>
        </w:rPr>
        <w:t>采购进行企业内部招采（简称“招采”），现邀请贵公司参与投标，并按本招采文件的规定提交投标文件。</w:t>
      </w:r>
    </w:p>
    <w:p>
      <w:pPr>
        <w:snapToGrid w:val="0"/>
        <w:spacing w:line="360" w:lineRule="auto"/>
        <w:ind w:firstLine="560" w:firstLineChars="200"/>
        <w:jc w:val="left"/>
        <w:rPr>
          <w:rFonts w:hint="eastAsia" w:ascii="宋体" w:hAnsi="宋体" w:cs="宋体"/>
          <w:bCs/>
          <w:color w:val="000000" w:themeColor="text1"/>
          <w:sz w:val="28"/>
          <w:highlight w:val="none"/>
        </w:rPr>
      </w:pPr>
      <w:r>
        <w:rPr>
          <w:rFonts w:hint="eastAsia" w:ascii="宋体" w:hAnsi="宋体" w:cs="宋体"/>
          <w:bCs/>
          <w:color w:val="000000" w:themeColor="text1"/>
          <w:sz w:val="28"/>
          <w:highlight w:val="none"/>
        </w:rPr>
        <w:t>1、项目名称： 峨边彝族自治县交通基础设施综合建设及提升改造工程（第一批）峨美路二期项目。</w:t>
      </w:r>
    </w:p>
    <w:p>
      <w:pPr>
        <w:snapToGrid w:val="0"/>
        <w:spacing w:line="360" w:lineRule="auto"/>
        <w:ind w:firstLine="560" w:firstLineChars="200"/>
        <w:jc w:val="left"/>
        <w:rPr>
          <w:rFonts w:hint="eastAsia" w:ascii="宋体" w:hAnsi="宋体" w:cs="宋体"/>
          <w:bCs/>
          <w:color w:val="000000" w:themeColor="text1"/>
          <w:sz w:val="28"/>
          <w:highlight w:val="none"/>
          <w:lang w:eastAsia="zh-CN"/>
        </w:rPr>
      </w:pPr>
      <w:r>
        <w:rPr>
          <w:rFonts w:hint="eastAsia" w:ascii="宋体" w:hAnsi="宋体" w:cs="宋体"/>
          <w:bCs/>
          <w:color w:val="000000" w:themeColor="text1"/>
          <w:sz w:val="28"/>
          <w:highlight w:val="none"/>
        </w:rPr>
        <w:t>2、型号/技术规格、供货数量：</w:t>
      </w:r>
      <w:r>
        <w:rPr>
          <w:rFonts w:hint="eastAsia" w:ascii="宋体" w:hAnsi="宋体" w:cs="宋体"/>
          <w:bCs/>
          <w:color w:val="000000" w:themeColor="text1"/>
          <w:sz w:val="28"/>
          <w:highlight w:val="none"/>
          <w:lang w:eastAsia="zh-CN"/>
        </w:rPr>
        <w:t>暂定</w:t>
      </w:r>
      <w:r>
        <w:rPr>
          <w:rFonts w:hint="eastAsia" w:ascii="宋体" w:hAnsi="宋体" w:cs="宋体"/>
          <w:bCs/>
          <w:color w:val="000000" w:themeColor="text1"/>
          <w:sz w:val="28"/>
          <w:highlight w:val="none"/>
          <w:lang w:val="en-US" w:eastAsia="zh-CN"/>
        </w:rPr>
        <w:t>采购水泥（42.5散装）9145.63吨，沥青原油（70A级）1820吨，乳化沥青380吨；</w:t>
      </w:r>
    </w:p>
    <w:p>
      <w:pPr>
        <w:snapToGrid w:val="0"/>
        <w:spacing w:line="360" w:lineRule="auto"/>
        <w:ind w:firstLine="560" w:firstLineChars="200"/>
        <w:jc w:val="left"/>
        <w:rPr>
          <w:rFonts w:hint="eastAsia" w:ascii="宋体" w:hAnsi="宋体" w:eastAsia="宋体" w:cs="宋体"/>
          <w:bCs/>
          <w:color w:val="000000" w:themeColor="text1"/>
          <w:sz w:val="28"/>
          <w:highlight w:val="none"/>
          <w:lang w:eastAsia="zh-CN"/>
        </w:rPr>
      </w:pPr>
      <w:r>
        <w:rPr>
          <w:rFonts w:hint="eastAsia" w:ascii="宋体" w:hAnsi="宋体" w:cs="宋体"/>
          <w:bCs/>
          <w:color w:val="000000" w:themeColor="text1"/>
          <w:sz w:val="28"/>
          <w:highlight w:val="none"/>
        </w:rPr>
        <w:t>3、供货周期：暂定</w:t>
      </w:r>
      <w:r>
        <w:rPr>
          <w:rFonts w:hint="eastAsia" w:ascii="宋体" w:hAnsi="宋体" w:cs="宋体"/>
          <w:bCs/>
          <w:color w:val="000000" w:themeColor="text1"/>
          <w:sz w:val="28"/>
          <w:highlight w:val="none"/>
          <w:lang w:val="en-US" w:eastAsia="zh-CN"/>
        </w:rPr>
        <w:t>2个月</w:t>
      </w:r>
      <w:r>
        <w:rPr>
          <w:rFonts w:hint="eastAsia" w:ascii="宋体" w:hAnsi="宋体" w:cs="宋体"/>
          <w:bCs/>
          <w:color w:val="000000" w:themeColor="text1"/>
          <w:sz w:val="28"/>
          <w:highlight w:val="none"/>
          <w:lang w:eastAsia="zh-CN"/>
        </w:rPr>
        <w:t>。</w:t>
      </w:r>
    </w:p>
    <w:p>
      <w:pPr>
        <w:snapToGrid w:val="0"/>
        <w:spacing w:line="360" w:lineRule="auto"/>
        <w:ind w:firstLine="560" w:firstLineChars="200"/>
        <w:jc w:val="left"/>
        <w:rPr>
          <w:rFonts w:ascii="宋体" w:hAnsi="宋体" w:cs="宋体"/>
          <w:bCs/>
          <w:color w:val="000000" w:themeColor="text1"/>
          <w:sz w:val="28"/>
          <w:highlight w:val="none"/>
        </w:rPr>
      </w:pPr>
      <w:r>
        <w:rPr>
          <w:rFonts w:hint="eastAsia" w:ascii="宋体" w:hAnsi="宋体" w:cs="宋体"/>
          <w:bCs/>
          <w:color w:val="000000" w:themeColor="text1"/>
          <w:sz w:val="28"/>
          <w:highlight w:val="none"/>
        </w:rPr>
        <w:t>4、供货地点：</w:t>
      </w:r>
      <w:r>
        <w:rPr>
          <w:rFonts w:hint="eastAsia" w:ascii="宋体" w:hAnsi="宋体" w:cs="宋体"/>
          <w:bCs/>
          <w:color w:val="000000" w:themeColor="text1"/>
          <w:sz w:val="28"/>
          <w:highlight w:val="none"/>
          <w:u w:val="single"/>
        </w:rPr>
        <w:t>四川省乐山县峨边彝族自治区</w:t>
      </w:r>
      <w:r>
        <w:rPr>
          <w:rFonts w:hint="eastAsia" w:ascii="宋体" w:hAnsi="宋体" w:cs="宋体"/>
          <w:bCs/>
          <w:color w:val="000000" w:themeColor="text1"/>
          <w:sz w:val="28"/>
          <w:highlight w:val="none"/>
          <w:u w:val="single"/>
          <w:lang w:val="en-US" w:eastAsia="zh-CN"/>
        </w:rPr>
        <w:t xml:space="preserve"> </w:t>
      </w:r>
      <w:r>
        <w:rPr>
          <w:rFonts w:hint="eastAsia" w:ascii="宋体" w:hAnsi="宋体" w:cs="宋体"/>
          <w:bCs/>
          <w:color w:val="000000" w:themeColor="text1"/>
          <w:sz w:val="28"/>
          <w:highlight w:val="none"/>
        </w:rPr>
        <w:t>。</w:t>
      </w:r>
    </w:p>
    <w:p>
      <w:pPr>
        <w:snapToGrid w:val="0"/>
        <w:spacing w:line="360" w:lineRule="auto"/>
        <w:ind w:firstLine="560" w:firstLineChars="200"/>
        <w:rPr>
          <w:rFonts w:ascii="宋体" w:hAnsi="宋体" w:cs="宋体"/>
          <w:bCs/>
          <w:color w:val="000000" w:themeColor="text1"/>
          <w:sz w:val="28"/>
          <w:highlight w:val="none"/>
        </w:rPr>
      </w:pPr>
      <w:r>
        <w:rPr>
          <w:rFonts w:hint="eastAsia" w:ascii="宋体" w:hAnsi="宋体" w:cs="宋体"/>
          <w:bCs/>
          <w:color w:val="000000" w:themeColor="text1"/>
          <w:sz w:val="28"/>
          <w:highlight w:val="none"/>
        </w:rPr>
        <w:t>5、发放招采文件、现场考察、答疑及开标（即投标文件递交时间）：详见《投标人须知前附表》。</w:t>
      </w:r>
    </w:p>
    <w:p>
      <w:pPr>
        <w:snapToGrid w:val="0"/>
        <w:spacing w:line="360" w:lineRule="auto"/>
        <w:ind w:firstLine="560" w:firstLineChars="200"/>
        <w:jc w:val="left"/>
        <w:rPr>
          <w:rFonts w:hint="default" w:ascii="宋体" w:hAnsi="宋体" w:eastAsia="宋体" w:cs="宋体"/>
          <w:bCs/>
          <w:color w:val="000000" w:themeColor="text1"/>
          <w:sz w:val="28"/>
          <w:highlight w:val="none"/>
          <w:lang w:val="en-US" w:eastAsia="zh-CN"/>
        </w:rPr>
      </w:pPr>
      <w:r>
        <w:rPr>
          <w:rFonts w:hint="eastAsia" w:ascii="宋体" w:hAnsi="宋体" w:cs="宋体"/>
          <w:bCs/>
          <w:color w:val="000000" w:themeColor="text1"/>
          <w:sz w:val="28"/>
          <w:highlight w:val="none"/>
        </w:rPr>
        <w:t>6、招采文件发放时间：</w:t>
      </w:r>
      <w:r>
        <w:rPr>
          <w:rFonts w:hint="eastAsia" w:ascii="宋体" w:hAnsi="宋体" w:cs="宋体"/>
          <w:bCs/>
          <w:color w:val="000000" w:themeColor="text1"/>
          <w:sz w:val="28"/>
          <w:highlight w:val="none"/>
          <w:lang w:val="en-US" w:eastAsia="zh-CN"/>
        </w:rPr>
        <w:t>2021年1月26日</w:t>
      </w:r>
    </w:p>
    <w:p>
      <w:pPr>
        <w:snapToGrid w:val="0"/>
        <w:spacing w:line="360" w:lineRule="auto"/>
        <w:ind w:firstLine="560" w:firstLineChars="200"/>
        <w:rPr>
          <w:rFonts w:ascii="宋体" w:hAnsi="宋体" w:cs="宋体"/>
          <w:bCs/>
          <w:sz w:val="28"/>
          <w:highlight w:val="none"/>
        </w:rPr>
      </w:pPr>
      <w:r>
        <w:rPr>
          <w:rFonts w:hint="eastAsia" w:ascii="宋体" w:hAnsi="宋体" w:cs="宋体"/>
          <w:bCs/>
          <w:sz w:val="28"/>
          <w:highlight w:val="none"/>
        </w:rPr>
        <w:t>7、公示时间及网址：详见《投标人须知前附表》。</w:t>
      </w:r>
    </w:p>
    <w:p>
      <w:pPr>
        <w:snapToGrid w:val="0"/>
        <w:spacing w:line="360" w:lineRule="auto"/>
        <w:ind w:firstLine="560" w:firstLineChars="200"/>
        <w:rPr>
          <w:rFonts w:ascii="宋体" w:hAnsi="宋体" w:cs="宋体"/>
          <w:bCs/>
          <w:color w:val="000000" w:themeColor="text1"/>
          <w:sz w:val="28"/>
          <w:highlight w:val="none"/>
        </w:rPr>
      </w:pPr>
      <w:r>
        <w:rPr>
          <w:rFonts w:hint="eastAsia" w:ascii="宋体" w:hAnsi="宋体" w:cs="宋体"/>
          <w:bCs/>
          <w:color w:val="000000" w:themeColor="text1"/>
          <w:sz w:val="28"/>
          <w:highlight w:val="none"/>
        </w:rPr>
        <w:t>8、递交投标文件截止时间、地点：详见《投标人须知前附表》。</w:t>
      </w:r>
    </w:p>
    <w:p>
      <w:pPr>
        <w:snapToGrid w:val="0"/>
        <w:spacing w:line="360" w:lineRule="auto"/>
        <w:ind w:firstLine="560" w:firstLineChars="200"/>
        <w:rPr>
          <w:rFonts w:ascii="宋体" w:hAnsi="宋体" w:cs="宋体"/>
          <w:bCs/>
          <w:color w:val="000000" w:themeColor="text1"/>
          <w:sz w:val="28"/>
          <w:highlight w:val="none"/>
        </w:rPr>
      </w:pPr>
      <w:r>
        <w:rPr>
          <w:rFonts w:hint="eastAsia" w:ascii="宋体" w:hAnsi="宋体" w:cs="宋体"/>
          <w:bCs/>
          <w:color w:val="000000" w:themeColor="text1"/>
          <w:sz w:val="28"/>
          <w:highlight w:val="none"/>
        </w:rPr>
        <w:t>9、开标时间、地点：详见《投标人须知前附表》。逾期递交投标文件或递交不符合规定的投标文件恕不接受。</w:t>
      </w:r>
      <w:r>
        <w:rPr>
          <w:rFonts w:hint="eastAsia" w:ascii="宋体" w:hAnsi="宋体" w:cs="宋体"/>
          <w:bCs/>
          <w:sz w:val="28"/>
          <w:highlight w:val="none"/>
        </w:rPr>
        <w:t>届时请参加投标的授权代表在递交标书时带上法定代表人资格证明书、法定代表人授权书和身份证（原件），现场查验；由法人代表递交投标文件的带上法定代表人资格证明书和身份证（原件）。</w:t>
      </w:r>
    </w:p>
    <w:p>
      <w:pPr>
        <w:snapToGrid w:val="0"/>
        <w:spacing w:line="360" w:lineRule="auto"/>
        <w:ind w:firstLine="2800" w:firstLineChars="1000"/>
        <w:jc w:val="right"/>
        <w:rPr>
          <w:rFonts w:ascii="宋体" w:hAnsi="宋体" w:cs="宋体"/>
          <w:bCs/>
          <w:color w:val="000000" w:themeColor="text1"/>
          <w:sz w:val="28"/>
          <w:highlight w:val="none"/>
        </w:rPr>
      </w:pPr>
      <w:r>
        <w:rPr>
          <w:rFonts w:hint="eastAsia" w:ascii="宋体" w:hAnsi="宋体" w:cs="宋体"/>
          <w:bCs/>
          <w:color w:val="000000" w:themeColor="text1"/>
          <w:sz w:val="28"/>
          <w:highlight w:val="none"/>
        </w:rPr>
        <w:t>采购单位：</w:t>
      </w:r>
      <w:r>
        <w:rPr>
          <w:rFonts w:hint="eastAsia" w:ascii="宋体" w:hAnsi="宋体" w:cs="宋体"/>
          <w:sz w:val="28"/>
          <w:highlight w:val="none"/>
          <w:u w:val="single"/>
        </w:rPr>
        <w:t>重庆对外建设（集团）有限公司</w:t>
      </w:r>
    </w:p>
    <w:p>
      <w:pPr>
        <w:snapToGrid w:val="0"/>
        <w:spacing w:line="360" w:lineRule="auto"/>
        <w:ind w:firstLine="2800" w:firstLineChars="1000"/>
        <w:jc w:val="right"/>
        <w:rPr>
          <w:rFonts w:ascii="宋体" w:hAnsi="宋体" w:cs="宋体"/>
          <w:bCs/>
          <w:color w:val="000000" w:themeColor="text1"/>
          <w:sz w:val="28"/>
          <w:highlight w:val="none"/>
        </w:rPr>
      </w:pPr>
      <w:r>
        <w:rPr>
          <w:rFonts w:hint="eastAsia" w:ascii="宋体" w:hAnsi="宋体" w:cs="宋体"/>
          <w:bCs/>
          <w:color w:val="000000" w:themeColor="text1"/>
          <w:sz w:val="28"/>
          <w:highlight w:val="none"/>
        </w:rPr>
        <w:t>日    期：</w:t>
      </w:r>
      <w:r>
        <w:rPr>
          <w:rFonts w:hint="eastAsia" w:ascii="宋体" w:hAnsi="宋体" w:cs="宋体"/>
          <w:sz w:val="28"/>
          <w:highlight w:val="none"/>
          <w:u w:val="single"/>
          <w:lang w:eastAsia="zh-CN"/>
        </w:rPr>
        <w:t>2021</w:t>
      </w:r>
      <w:r>
        <w:rPr>
          <w:rFonts w:hint="eastAsia" w:ascii="宋体" w:hAnsi="宋体" w:cs="宋体"/>
          <w:sz w:val="28"/>
          <w:highlight w:val="none"/>
          <w:u w:val="single"/>
        </w:rPr>
        <w:t>年</w:t>
      </w:r>
      <w:r>
        <w:rPr>
          <w:rFonts w:hint="eastAsia" w:ascii="宋体" w:hAnsi="宋体" w:cs="宋体"/>
          <w:sz w:val="28"/>
          <w:highlight w:val="none"/>
          <w:u w:val="single"/>
          <w:lang w:val="en-US" w:eastAsia="zh-CN"/>
        </w:rPr>
        <w:t>1</w:t>
      </w:r>
      <w:r>
        <w:rPr>
          <w:rFonts w:hint="eastAsia" w:ascii="宋体" w:hAnsi="宋体" w:cs="宋体"/>
          <w:sz w:val="28"/>
          <w:highlight w:val="none"/>
          <w:u w:val="single"/>
        </w:rPr>
        <w:t>月</w:t>
      </w:r>
      <w:r>
        <w:rPr>
          <w:rFonts w:hint="eastAsia" w:ascii="宋体" w:hAnsi="宋体" w:cs="宋体"/>
          <w:sz w:val="28"/>
          <w:highlight w:val="none"/>
          <w:u w:val="single"/>
          <w:lang w:val="en-US" w:eastAsia="zh-CN"/>
        </w:rPr>
        <w:t>26</w:t>
      </w:r>
      <w:r>
        <w:rPr>
          <w:rFonts w:hint="eastAsia" w:ascii="宋体" w:hAnsi="宋体" w:cs="宋体"/>
          <w:sz w:val="28"/>
          <w:highlight w:val="none"/>
          <w:u w:val="single"/>
        </w:rPr>
        <w:t>日</w:t>
      </w:r>
    </w:p>
    <w:p>
      <w:pPr>
        <w:snapToGrid w:val="0"/>
        <w:spacing w:line="360" w:lineRule="auto"/>
        <w:ind w:firstLine="2800" w:firstLineChars="1000"/>
        <w:jc w:val="right"/>
        <w:rPr>
          <w:rFonts w:ascii="宋体" w:hAnsi="宋体" w:cs="宋体"/>
          <w:bCs/>
          <w:color w:val="000000" w:themeColor="text1"/>
          <w:sz w:val="28"/>
          <w:highlight w:val="none"/>
        </w:rPr>
      </w:pPr>
      <w:r>
        <w:rPr>
          <w:rFonts w:hint="eastAsia" w:ascii="宋体" w:hAnsi="宋体" w:cs="宋体"/>
          <w:bCs/>
          <w:color w:val="000000" w:themeColor="text1"/>
          <w:sz w:val="28"/>
          <w:highlight w:val="none"/>
        </w:rPr>
        <w:t>采购单位联系人：</w:t>
      </w:r>
      <w:r>
        <w:rPr>
          <w:rFonts w:hint="eastAsia" w:ascii="宋体" w:hAnsi="宋体" w:cs="宋体"/>
          <w:sz w:val="28"/>
          <w:highlight w:val="none"/>
          <w:u w:val="single"/>
        </w:rPr>
        <w:t>招采部</w:t>
      </w:r>
    </w:p>
    <w:p>
      <w:pPr>
        <w:snapToGrid w:val="0"/>
        <w:spacing w:line="360" w:lineRule="auto"/>
        <w:ind w:firstLine="2800" w:firstLineChars="1000"/>
        <w:jc w:val="right"/>
        <w:rPr>
          <w:rFonts w:ascii="宋体" w:hAnsi="宋体" w:cs="宋体"/>
          <w:bCs/>
          <w:color w:val="000000" w:themeColor="text1"/>
          <w:sz w:val="28"/>
          <w:highlight w:val="none"/>
        </w:rPr>
      </w:pPr>
      <w:r>
        <w:rPr>
          <w:rFonts w:hint="eastAsia" w:ascii="宋体" w:hAnsi="宋体" w:cs="宋体"/>
          <w:bCs/>
          <w:color w:val="000000" w:themeColor="text1"/>
          <w:sz w:val="28"/>
          <w:highlight w:val="none"/>
        </w:rPr>
        <w:t>联系方式：</w:t>
      </w:r>
      <w:r>
        <w:rPr>
          <w:rFonts w:hint="eastAsia" w:ascii="宋体" w:hAnsi="宋体" w:cs="宋体"/>
          <w:sz w:val="28"/>
          <w:highlight w:val="none"/>
          <w:u w:val="single"/>
        </w:rPr>
        <w:t>023-63076532</w:t>
      </w:r>
    </w:p>
    <w:p>
      <w:pPr>
        <w:snapToGrid w:val="0"/>
        <w:jc w:val="center"/>
        <w:outlineLvl w:val="3"/>
        <w:rPr>
          <w:rFonts w:ascii="宋体" w:hAnsi="宋体" w:cs="宋体"/>
          <w:b/>
          <w:color w:val="000000" w:themeColor="text1"/>
          <w:sz w:val="30"/>
          <w:highlight w:val="none"/>
        </w:rPr>
      </w:pPr>
      <w:r>
        <w:rPr>
          <w:rFonts w:hint="eastAsia" w:ascii="宋体" w:hAnsi="宋体"/>
          <w:color w:val="000000" w:themeColor="text1"/>
          <w:sz w:val="28"/>
          <w:highlight w:val="none"/>
        </w:rPr>
        <w:br w:type="page"/>
      </w:r>
      <w:r>
        <w:rPr>
          <w:rFonts w:hint="eastAsia" w:ascii="宋体" w:hAnsi="宋体" w:cs="宋体"/>
          <w:b/>
          <w:color w:val="000000" w:themeColor="text1"/>
          <w:sz w:val="30"/>
          <w:highlight w:val="none"/>
        </w:rPr>
        <w:t>第二部分  投标人须知前附表</w:t>
      </w:r>
    </w:p>
    <w:tbl>
      <w:tblPr>
        <w:tblStyle w:val="7"/>
        <w:tblW w:w="913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66"/>
        <w:gridCol w:w="2408"/>
        <w:gridCol w:w="596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23"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ind w:right="-358"/>
              <w:rPr>
                <w:rFonts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内    容</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23" w:hRule="atLeast"/>
        </w:trPr>
        <w:tc>
          <w:tcPr>
            <w:tcW w:w="766"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w:t>
            </w:r>
          </w:p>
        </w:tc>
        <w:tc>
          <w:tcPr>
            <w:tcW w:w="2408"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供货项目/地点</w:t>
            </w:r>
          </w:p>
        </w:tc>
        <w:tc>
          <w:tcPr>
            <w:tcW w:w="5965"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项目：峨边彝族自治县交通基础设施综合建设及提升改造工程（第一批）峨美路二期项目                                         地点：四川省乐山县峨边彝族自治区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55" w:hRule="atLeast"/>
        </w:trPr>
        <w:tc>
          <w:tcPr>
            <w:tcW w:w="766"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2408"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招采材料</w:t>
            </w:r>
          </w:p>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名称及型号</w:t>
            </w:r>
          </w:p>
        </w:tc>
        <w:tc>
          <w:tcPr>
            <w:tcW w:w="5965"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hint="eastAsia" w:asciiTheme="minorEastAsia" w:hAnsiTheme="minorEastAsia" w:eastAsiaTheme="minorEastAsia" w:cstheme="minorEastAsia"/>
                <w:sz w:val="21"/>
                <w:szCs w:val="21"/>
                <w:highlight w:val="none"/>
                <w:lang w:eastAsia="zh-CN"/>
              </w:rPr>
            </w:pPr>
            <w:r>
              <w:rPr>
                <w:rFonts w:hint="eastAsia" w:ascii="宋体" w:hAnsi="宋体"/>
                <w:sz w:val="22"/>
                <w:szCs w:val="22"/>
                <w:highlight w:val="none"/>
                <w:lang w:eastAsia="zh-CN"/>
              </w:rPr>
              <w:t>水泥（</w:t>
            </w:r>
            <w:r>
              <w:rPr>
                <w:rFonts w:hint="eastAsia" w:ascii="宋体" w:hAnsi="宋体"/>
                <w:sz w:val="22"/>
                <w:szCs w:val="22"/>
                <w:highlight w:val="none"/>
                <w:lang w:val="en-US" w:eastAsia="zh-CN"/>
              </w:rPr>
              <w:t>42.5散装</w:t>
            </w:r>
            <w:r>
              <w:rPr>
                <w:rFonts w:hint="eastAsia" w:ascii="宋体" w:hAnsi="宋体"/>
                <w:sz w:val="22"/>
                <w:szCs w:val="22"/>
                <w:highlight w:val="none"/>
                <w:lang w:eastAsia="zh-CN"/>
              </w:rPr>
              <w:t>），沥青原油（70A级），乳化沥青</w:t>
            </w:r>
            <w:r>
              <w:rPr>
                <w:rFonts w:hint="eastAsia" w:asciiTheme="minorEastAsia" w:hAnsiTheme="minorEastAsia" w:eastAsiaTheme="minorEastAsia" w:cstheme="minorEastAsia"/>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5" w:hRule="atLeast"/>
        </w:trPr>
        <w:tc>
          <w:tcPr>
            <w:tcW w:w="766"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3</w:t>
            </w:r>
          </w:p>
        </w:tc>
        <w:tc>
          <w:tcPr>
            <w:tcW w:w="2408"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供货数量及时间</w:t>
            </w:r>
          </w:p>
        </w:tc>
        <w:tc>
          <w:tcPr>
            <w:tcW w:w="5965"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暂定</w:t>
            </w:r>
            <w:r>
              <w:rPr>
                <w:rFonts w:hint="eastAsia" w:asciiTheme="minorEastAsia" w:hAnsiTheme="minorEastAsia" w:eastAsiaTheme="minorEastAsia" w:cstheme="minorEastAsia"/>
                <w:sz w:val="21"/>
                <w:szCs w:val="21"/>
                <w:highlight w:val="none"/>
                <w:lang w:val="en-US" w:eastAsia="zh-CN"/>
              </w:rPr>
              <w:t xml:space="preserve">采购水泥（42.5散装）9145.63吨，沥青原油（70A级）1820吨，乳化沥青380吨 </w:t>
            </w:r>
            <w:r>
              <w:rPr>
                <w:rFonts w:hint="eastAsia" w:asciiTheme="minorEastAsia" w:hAnsiTheme="minorEastAsia" w:eastAsiaTheme="minorEastAsia" w:cstheme="minorEastAsia"/>
                <w:sz w:val="21"/>
                <w:szCs w:val="21"/>
                <w:highlight w:val="none"/>
                <w:lang w:eastAsia="zh-CN"/>
              </w:rPr>
              <w:t>, 供货时间暂定</w:t>
            </w:r>
            <w:r>
              <w:rPr>
                <w:rFonts w:hint="eastAsia" w:asciiTheme="minorEastAsia" w:hAnsiTheme="minorEastAsia" w:eastAsiaTheme="minorEastAsia" w:cstheme="minorEastAsia"/>
                <w:sz w:val="21"/>
                <w:szCs w:val="21"/>
                <w:highlight w:val="none"/>
                <w:lang w:val="en-US" w:eastAsia="zh-CN"/>
              </w:rPr>
              <w:t>2个月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23"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4</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供应商要求</w:t>
            </w:r>
          </w:p>
        </w:tc>
        <w:tc>
          <w:tcPr>
            <w:tcW w:w="596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40" w:lineRule="exact"/>
              <w:jc w:val="left"/>
              <w:rPr>
                <w:rFonts w:hint="eastAsia"/>
              </w:rPr>
            </w:pPr>
            <w:r>
              <w:rPr>
                <w:rFonts w:hint="eastAsia"/>
              </w:rPr>
              <w:t>1）供应商必须是重庆对外建设（集团）有限公司合格供方库内单位，且无失信记录。</w:t>
            </w:r>
          </w:p>
          <w:p>
            <w:pPr>
              <w:snapToGrid w:val="0"/>
              <w:spacing w:line="340" w:lineRule="exact"/>
              <w:jc w:val="left"/>
              <w:rPr>
                <w:rFonts w:hint="eastAsia"/>
              </w:rPr>
            </w:pPr>
            <w:r>
              <w:rPr>
                <w:rFonts w:hint="eastAsia"/>
              </w:rPr>
              <w:t>2）营业执照经营范围包含销售建筑材料。</w:t>
            </w:r>
          </w:p>
          <w:p>
            <w:pPr>
              <w:snapToGrid w:val="0"/>
              <w:spacing w:line="340" w:lineRule="exact"/>
              <w:jc w:val="left"/>
              <w:rPr>
                <w:rFonts w:hint="eastAsia" w:ascii="宋体" w:hAnsi="宋体" w:cs="宋体"/>
                <w:color w:val="000000" w:themeColor="text1"/>
                <w:szCs w:val="21"/>
                <w:highlight w:val="none"/>
              </w:rPr>
            </w:pPr>
            <w:r>
              <w:rPr>
                <w:rFonts w:hint="eastAsia"/>
                <w:lang w:val="en-US" w:eastAsia="zh-CN"/>
              </w:rPr>
              <w:t>3）</w:t>
            </w:r>
            <w:r>
              <w:rPr>
                <w:rFonts w:hint="eastAsia"/>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13"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最高限价（含税）</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暂定 1380.599934万元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7"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6</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报价要求</w:t>
            </w:r>
          </w:p>
        </w:tc>
        <w:tc>
          <w:tcPr>
            <w:tcW w:w="596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13"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7</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技术/质量标准</w:t>
            </w:r>
          </w:p>
        </w:tc>
        <w:tc>
          <w:tcPr>
            <w:tcW w:w="596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40" w:lineRule="exact"/>
              <w:jc w:val="left"/>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按国家标准执行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13"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8</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供货周期</w:t>
            </w:r>
          </w:p>
        </w:tc>
        <w:tc>
          <w:tcPr>
            <w:tcW w:w="596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暂定</w:t>
            </w:r>
            <w:r>
              <w:rPr>
                <w:rFonts w:hint="eastAsia" w:ascii="宋体" w:hAnsi="宋体" w:cs="宋体"/>
                <w:color w:val="000000" w:themeColor="text1"/>
                <w:szCs w:val="21"/>
                <w:highlight w:val="none"/>
                <w:lang w:val="en-US" w:eastAsia="zh-CN"/>
              </w:rPr>
              <w:t>2个月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28"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9</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支付条款</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cs="Times New Roman" w:asciiTheme="minorEastAsia" w:hAnsiTheme="minorEastAsia" w:eastAsiaTheme="minorEastAsia"/>
                <w:sz w:val="21"/>
                <w:szCs w:val="21"/>
                <w:highlight w:val="none"/>
                <w:lang w:val="zh-CN" w:eastAsia="zh-CN"/>
              </w:rPr>
            </w:pPr>
            <w:r>
              <w:rPr>
                <w:rFonts w:hint="eastAsia" w:cs="Times New Roman" w:asciiTheme="minorEastAsia" w:hAnsiTheme="minorEastAsia" w:eastAsiaTheme="minorEastAsia"/>
                <w:sz w:val="21"/>
                <w:szCs w:val="21"/>
                <w:highlight w:val="none"/>
                <w:lang w:val="zh-CN" w:eastAsia="zh-CN"/>
              </w:rPr>
              <w:t>每月25日对帐，次月25日前支付上月货款的70%，供货完毕办理结算后支付至100%。</w:t>
            </w:r>
          </w:p>
          <w:p>
            <w:pPr>
              <w:snapToGrid w:val="0"/>
              <w:spacing w:line="340" w:lineRule="exact"/>
              <w:jc w:val="left"/>
              <w:rPr>
                <w:rFonts w:hint="eastAsia" w:cs="Times New Roman" w:asciiTheme="minorEastAsia" w:hAnsiTheme="minorEastAsia" w:eastAsiaTheme="minorEastAsia"/>
                <w:sz w:val="21"/>
                <w:szCs w:val="21"/>
                <w:highlight w:val="none"/>
                <w:lang w:val="zh-CN" w:eastAsia="zh-CN"/>
              </w:rPr>
            </w:pPr>
            <w:r>
              <w:rPr>
                <w:rFonts w:hint="eastAsia" w:cs="Times New Roman" w:asciiTheme="minorEastAsia" w:hAnsiTheme="minorEastAsia" w:eastAsiaTheme="minorEastAsia"/>
                <w:sz w:val="21"/>
                <w:szCs w:val="21"/>
                <w:highlight w:val="none"/>
                <w:lang w:val="zh-CN" w:eastAsia="zh-CN"/>
              </w:rPr>
              <w:t>所有支付节点前提要在收到业主工程款后进行支付。</w:t>
            </w:r>
          </w:p>
          <w:p>
            <w:pPr>
              <w:snapToGrid w:val="0"/>
              <w:spacing w:line="340" w:lineRule="exact"/>
              <w:jc w:val="left"/>
              <w:rPr>
                <w:rFonts w:hint="eastAsia" w:ascii="宋体" w:hAnsi="宋体" w:cs="宋体"/>
                <w:color w:val="000000" w:themeColor="text1"/>
                <w:szCs w:val="21"/>
                <w:highlight w:val="none"/>
              </w:rPr>
            </w:pPr>
            <w:r>
              <w:rPr>
                <w:rFonts w:hint="eastAsia" w:cs="Times New Roman" w:asciiTheme="minorEastAsia" w:hAnsiTheme="minorEastAsia" w:eastAsiaTheme="minorEastAsia"/>
                <w:sz w:val="21"/>
                <w:szCs w:val="21"/>
                <w:highlight w:val="none"/>
                <w:lang w:val="zh-CN" w:eastAsia="zh-CN"/>
              </w:rPr>
              <w:t>支付方式：银行转账、承兑汇票、E信通等金融产品的一种或多种支付（若产生相关费用由甲方承担）。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0"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10</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结算方式</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Theme="minorEastAsia" w:hAnsiTheme="minorEastAsia" w:eastAsiaTheme="minorEastAsia" w:cstheme="minorEastAsia"/>
                <w:sz w:val="21"/>
                <w:szCs w:val="21"/>
                <w:lang w:eastAsia="zh-CN"/>
              </w:rPr>
              <w:t>供货材料按双方对账签字确认的实际到货合格数量结算为准。甲方可以进行不限次数的抽查。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6"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11</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答疑/现场踏勘</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top"/>
          </w:tcPr>
          <w:p>
            <w:pPr>
              <w:snapToGrid w:val="0"/>
              <w:spacing w:line="34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投标人自行组织踏勘。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3"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12</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投标文件份数</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7"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13</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Theme="minorEastAsia" w:hAnsiTheme="minorEastAsia" w:eastAsiaTheme="minorEastAsia"/>
                <w:szCs w:val="21"/>
                <w:highlight w:val="none"/>
              </w:rPr>
              <w:t>公示时间及网址</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时间:</w:t>
            </w:r>
            <w:r>
              <w:rPr>
                <w:rFonts w:hint="eastAsia" w:asciiTheme="minorEastAsia" w:hAnsiTheme="minorEastAsia" w:eastAsiaTheme="minorEastAsia"/>
                <w:szCs w:val="21"/>
                <w:highlight w:val="none"/>
                <w:lang w:eastAsia="zh-CN"/>
              </w:rPr>
              <w:t>2021</w:t>
            </w:r>
            <w:r>
              <w:rPr>
                <w:rFonts w:hint="eastAsia" w:asciiTheme="minorEastAsia" w:hAnsiTheme="minorEastAsia" w:eastAsiaTheme="minorEastAsia"/>
                <w:szCs w:val="21"/>
                <w:highlight w:val="none"/>
              </w:rPr>
              <w:t>年</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lang w:val="en-US" w:eastAsia="zh-CN"/>
              </w:rPr>
              <w:t>26</w:t>
            </w:r>
            <w:r>
              <w:rPr>
                <w:rFonts w:hint="eastAsia" w:asciiTheme="minorEastAsia" w:hAnsiTheme="minorEastAsia" w:eastAsiaTheme="minorEastAsia"/>
                <w:szCs w:val="21"/>
                <w:highlight w:val="none"/>
              </w:rPr>
              <w:t xml:space="preserve">日至 </w:t>
            </w:r>
            <w:r>
              <w:rPr>
                <w:rFonts w:hint="eastAsia" w:asciiTheme="minorEastAsia" w:hAnsiTheme="minorEastAsia" w:eastAsiaTheme="minorEastAsia"/>
                <w:szCs w:val="21"/>
                <w:highlight w:val="none"/>
                <w:lang w:eastAsia="zh-CN"/>
              </w:rPr>
              <w:t>2021</w:t>
            </w:r>
            <w:r>
              <w:rPr>
                <w:rFonts w:hint="eastAsia" w:asciiTheme="minorEastAsia" w:hAnsiTheme="minorEastAsia" w:eastAsiaTheme="minorEastAsia"/>
                <w:szCs w:val="21"/>
                <w:highlight w:val="none"/>
              </w:rPr>
              <w:t xml:space="preserve"> 年</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lang w:val="en-US" w:eastAsia="zh-CN"/>
              </w:rPr>
              <w:t>27</w:t>
            </w:r>
            <w:r>
              <w:rPr>
                <w:rFonts w:hint="eastAsia" w:asciiTheme="minorEastAsia" w:hAnsiTheme="minorEastAsia" w:eastAsiaTheme="minorEastAsia"/>
                <w:szCs w:val="21"/>
                <w:highlight w:val="none"/>
              </w:rPr>
              <w:t>日</w:t>
            </w:r>
          </w:p>
          <w:p>
            <w:pPr>
              <w:snapToGrid w:val="0"/>
              <w:spacing w:line="340" w:lineRule="exact"/>
              <w:jc w:val="left"/>
              <w:rPr>
                <w:rFonts w:ascii="宋体" w:hAnsi="宋体" w:cs="宋体"/>
                <w:color w:val="000000" w:themeColor="text1"/>
                <w:szCs w:val="21"/>
                <w:highlight w:val="none"/>
              </w:rPr>
            </w:pPr>
            <w:r>
              <w:rPr>
                <w:rFonts w:hint="eastAsia" w:asciiTheme="minorEastAsia" w:hAnsiTheme="minorEastAsia" w:eastAsiaTheme="minorEastAsia"/>
                <w:szCs w:val="21"/>
                <w:highlight w:val="none"/>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1"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14</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投标文件提交地点及提交时间</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bCs/>
                <w:szCs w:val="21"/>
                <w:highlight w:val="none"/>
                <w:u w:val="single"/>
              </w:rPr>
            </w:pPr>
            <w:r>
              <w:rPr>
                <w:rFonts w:hint="eastAsia" w:ascii="宋体" w:hAnsi="宋体" w:cs="宋体"/>
                <w:color w:val="000000" w:themeColor="text1"/>
                <w:szCs w:val="21"/>
                <w:highlight w:val="none"/>
              </w:rPr>
              <w:t>收件人：</w:t>
            </w:r>
            <w:r>
              <w:rPr>
                <w:rFonts w:hint="eastAsia" w:ascii="宋体" w:hAnsi="宋体" w:cs="宋体"/>
                <w:bCs/>
                <w:szCs w:val="21"/>
                <w:highlight w:val="none"/>
                <w:u w:val="single"/>
              </w:rPr>
              <w:t>重庆对外建设（集团）有限公司招采部</w:t>
            </w:r>
          </w:p>
          <w:p>
            <w:pPr>
              <w:snapToGrid w:val="0"/>
              <w:spacing w:line="340" w:lineRule="exact"/>
              <w:rPr>
                <w:rFonts w:ascii="宋体" w:hAnsi="宋体" w:cs="宋体"/>
                <w:color w:val="000000" w:themeColor="text1"/>
                <w:szCs w:val="21"/>
                <w:highlight w:val="none"/>
                <w:u w:val="single"/>
              </w:rPr>
            </w:pPr>
            <w:r>
              <w:rPr>
                <w:rFonts w:hint="eastAsia" w:ascii="宋体" w:hAnsi="宋体" w:cs="宋体"/>
                <w:color w:val="000000" w:themeColor="text1"/>
                <w:szCs w:val="21"/>
                <w:highlight w:val="none"/>
              </w:rPr>
              <w:t>地点:</w:t>
            </w:r>
            <w:r>
              <w:rPr>
                <w:rFonts w:hint="eastAsia" w:ascii="宋体" w:hAnsi="宋体" w:cs="宋体"/>
                <w:bCs/>
                <w:szCs w:val="21"/>
                <w:highlight w:val="none"/>
                <w:u w:val="single"/>
              </w:rPr>
              <w:t>渝北区星光大道80号重庆对外建设（集团）有限公司3009室</w:t>
            </w:r>
          </w:p>
          <w:p>
            <w:pPr>
              <w:snapToGrid w:val="0"/>
              <w:spacing w:line="34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提交时间: </w:t>
            </w:r>
            <w:r>
              <w:rPr>
                <w:rFonts w:hint="eastAsia" w:ascii="宋体" w:hAnsi="宋体" w:cs="宋体"/>
                <w:szCs w:val="21"/>
                <w:highlight w:val="none"/>
                <w:u w:val="single"/>
                <w:lang w:eastAsia="zh-CN"/>
              </w:rPr>
              <w:t>2021</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1</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28</w:t>
            </w:r>
            <w:r>
              <w:rPr>
                <w:rFonts w:hint="eastAsia" w:ascii="宋体" w:hAnsi="宋体" w:cs="宋体"/>
                <w:szCs w:val="21"/>
                <w:highlight w:val="none"/>
                <w:u w:val="single"/>
              </w:rPr>
              <w:t>日9：00至</w:t>
            </w:r>
            <w:r>
              <w:rPr>
                <w:rFonts w:hint="eastAsia" w:ascii="宋体" w:hAnsi="宋体" w:cs="宋体"/>
                <w:szCs w:val="21"/>
                <w:highlight w:val="none"/>
                <w:u w:val="single"/>
                <w:lang w:eastAsia="zh-CN"/>
              </w:rPr>
              <w:t>2021</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1</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28</w:t>
            </w:r>
            <w:r>
              <w:rPr>
                <w:rFonts w:hint="eastAsia" w:ascii="宋体" w:hAnsi="宋体" w:cs="宋体"/>
                <w:szCs w:val="21"/>
                <w:highlight w:val="none"/>
                <w:u w:val="single"/>
              </w:rPr>
              <w:t>日12：00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9"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15</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开标</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szCs w:val="21"/>
                <w:highlight w:val="none"/>
              </w:rPr>
            </w:pPr>
            <w:r>
              <w:rPr>
                <w:rFonts w:hint="eastAsia" w:ascii="宋体" w:hAnsi="宋体" w:cs="宋体"/>
                <w:szCs w:val="21"/>
                <w:highlight w:val="none"/>
              </w:rPr>
              <w:t>开标时间:</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2021</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w:t>
            </w:r>
            <w:r>
              <w:rPr>
                <w:rFonts w:hint="eastAsia" w:ascii="宋体" w:hAnsi="宋体" w:cs="宋体"/>
                <w:szCs w:val="21"/>
                <w:highlight w:val="none"/>
                <w:lang w:val="en-US" w:eastAsia="zh-CN"/>
              </w:rPr>
              <w:t>28</w:t>
            </w:r>
            <w:bookmarkStart w:id="23" w:name="_GoBack"/>
            <w:bookmarkEnd w:id="23"/>
            <w:r>
              <w:rPr>
                <w:rFonts w:hint="eastAsia" w:ascii="宋体" w:hAnsi="宋体" w:cs="宋体"/>
                <w:szCs w:val="21"/>
                <w:highlight w:val="none"/>
              </w:rPr>
              <w:t>日</w:t>
            </w:r>
            <w:r>
              <w:rPr>
                <w:rFonts w:hint="eastAsia" w:ascii="宋体" w:hAnsi="宋体" w:cs="宋体"/>
                <w:szCs w:val="21"/>
                <w:highlight w:val="none"/>
                <w:u w:val="single"/>
              </w:rPr>
              <w:t>15</w:t>
            </w:r>
            <w:r>
              <w:rPr>
                <w:rFonts w:hint="eastAsia" w:ascii="宋体" w:hAnsi="宋体" w:cs="宋体"/>
                <w:szCs w:val="21"/>
                <w:highlight w:val="none"/>
              </w:rPr>
              <w:t>时</w:t>
            </w:r>
            <w:r>
              <w:rPr>
                <w:rFonts w:hint="eastAsia" w:ascii="宋体" w:hAnsi="宋体" w:cs="宋体"/>
                <w:szCs w:val="21"/>
                <w:highlight w:val="none"/>
                <w:u w:val="single"/>
              </w:rPr>
              <w:t>00</w:t>
            </w:r>
            <w:r>
              <w:rPr>
                <w:rFonts w:hint="eastAsia" w:ascii="宋体" w:hAnsi="宋体" w:cs="宋体"/>
                <w:szCs w:val="21"/>
                <w:highlight w:val="none"/>
              </w:rPr>
              <w:t>分</w:t>
            </w:r>
          </w:p>
          <w:p>
            <w:pPr>
              <w:snapToGrid w:val="0"/>
              <w:spacing w:line="340" w:lineRule="exact"/>
              <w:jc w:val="left"/>
              <w:rPr>
                <w:rFonts w:ascii="宋体" w:hAnsi="宋体" w:cs="宋体"/>
                <w:color w:val="000000" w:themeColor="text1"/>
                <w:szCs w:val="21"/>
                <w:highlight w:val="none"/>
              </w:rPr>
            </w:pPr>
            <w:r>
              <w:rPr>
                <w:rFonts w:hint="eastAsia" w:ascii="宋体" w:hAnsi="宋体" w:cs="宋体"/>
                <w:szCs w:val="21"/>
                <w:highlight w:val="none"/>
              </w:rPr>
              <w:t>地点:</w:t>
            </w:r>
            <w:r>
              <w:rPr>
                <w:rFonts w:hint="eastAsia" w:ascii="宋体" w:hAnsi="宋体" w:cs="宋体"/>
                <w:bCs/>
                <w:szCs w:val="21"/>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8"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16</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评审方法及标准</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5"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17</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在开标时应出示文件</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见投标人须知及附表</w:t>
            </w:r>
          </w:p>
        </w:tc>
      </w:tr>
    </w:tbl>
    <w:p>
      <w:pPr>
        <w:snapToGrid w:val="0"/>
        <w:jc w:val="left"/>
        <w:rPr>
          <w:rFonts w:ascii="宋体" w:hAnsi="宋体" w:cs="宋体"/>
          <w:b/>
          <w:color w:val="000000" w:themeColor="text1"/>
          <w:sz w:val="30"/>
          <w:highlight w:val="none"/>
        </w:rPr>
      </w:pPr>
      <w:r>
        <w:rPr>
          <w:rFonts w:ascii="宋体" w:hAnsi="宋体" w:cs="宋体"/>
          <w:b/>
          <w:color w:val="000000" w:themeColor="text1"/>
          <w:sz w:val="30"/>
          <w:highlight w:val="none"/>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第三部分  评审方法（符合性评审）</w:t>
      </w:r>
    </w:p>
    <w:tbl>
      <w:tblPr>
        <w:tblStyle w:val="7"/>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r>
              <w:rPr>
                <w:rFonts w:hint="eastAsia" w:ascii="宋体" w:hAnsi="宋体" w:cs="宋体"/>
                <w:color w:val="000000" w:themeColor="text1"/>
              </w:rPr>
              <w:t>符</w:t>
            </w:r>
          </w:p>
          <w:p>
            <w:pPr>
              <w:rPr>
                <w:rFonts w:ascii="宋体" w:hAnsi="宋体" w:cs="宋体"/>
                <w:color w:val="000000" w:themeColor="text1"/>
              </w:rPr>
            </w:pPr>
            <w:r>
              <w:rPr>
                <w:rFonts w:hint="eastAsia" w:ascii="宋体" w:hAnsi="宋体" w:cs="宋体"/>
                <w:color w:val="000000" w:themeColor="text1"/>
              </w:rPr>
              <w:t>合</w:t>
            </w:r>
          </w:p>
          <w:p>
            <w:pPr>
              <w:rPr>
                <w:rFonts w:ascii="宋体" w:hAnsi="宋体" w:cs="宋体"/>
                <w:color w:val="000000" w:themeColor="text1"/>
              </w:rPr>
            </w:pPr>
            <w:r>
              <w:rPr>
                <w:rFonts w:hint="eastAsia" w:ascii="宋体" w:hAnsi="宋体" w:cs="宋体"/>
                <w:color w:val="000000" w:themeColor="text1"/>
              </w:rPr>
              <w:t>性</w:t>
            </w:r>
          </w:p>
          <w:p>
            <w:pPr>
              <w:rPr>
                <w:rFonts w:ascii="宋体" w:hAnsi="宋体" w:cs="宋体"/>
                <w:color w:val="000000" w:themeColor="text1"/>
              </w:rPr>
            </w:pPr>
            <w:r>
              <w:rPr>
                <w:rFonts w:hint="eastAsia" w:ascii="宋体" w:hAnsi="宋体" w:cs="宋体"/>
                <w:color w:val="000000" w:themeColor="text1"/>
              </w:rPr>
              <w:t>评</w:t>
            </w:r>
          </w:p>
          <w:p>
            <w:pPr>
              <w:rPr>
                <w:rFonts w:ascii="宋体" w:hAnsi="宋体" w:cs="宋体"/>
                <w:color w:val="000000" w:themeColor="text1"/>
              </w:rPr>
            </w:pPr>
            <w:r>
              <w:rPr>
                <w:rFonts w:hint="eastAsia" w:ascii="宋体" w:hAnsi="宋体" w:cs="宋体"/>
                <w:color w:val="000000" w:themeColor="text1"/>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符合第</w:t>
            </w:r>
            <w:r>
              <w:rPr>
                <w:rFonts w:hint="eastAsia" w:ascii="宋体" w:hAnsi="宋体" w:cs="宋体"/>
                <w:color w:val="000000" w:themeColor="text1"/>
                <w:lang w:eastAsia="zh-CN"/>
              </w:rPr>
              <w:t>六</w:t>
            </w:r>
            <w:r>
              <w:rPr>
                <w:rFonts w:hint="eastAsia" w:ascii="宋体" w:hAnsi="宋体" w:cs="宋体"/>
                <w:color w:val="000000" w:themeColor="text1"/>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rPr>
            </w:pPr>
            <w:r>
              <w:rPr>
                <w:rFonts w:hint="eastAsia" w:ascii="宋体" w:hAnsi="宋体" w:cs="宋体"/>
                <w:color w:val="000000" w:themeColor="text1"/>
                <w:kern w:val="0"/>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投标人必须是在中华人民共和国境内具有独立承担民事责任能力的企业，且营业执照经营范围包含</w:t>
            </w:r>
            <w:r>
              <w:rPr>
                <w:rFonts w:hint="eastAsia" w:ascii="宋体" w:hAnsi="宋体" w:cs="宋体"/>
                <w:color w:val="000000" w:themeColor="text1"/>
                <w:lang w:eastAsia="zh-CN"/>
              </w:rPr>
              <w:t>销售</w:t>
            </w:r>
            <w:r>
              <w:rPr>
                <w:rFonts w:hint="eastAsia" w:ascii="宋体" w:hAnsi="宋体" w:cs="宋体"/>
                <w:color w:val="000000" w:themeColor="text1"/>
              </w:rPr>
              <w:t>建筑材料。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color w:val="000000" w:themeColor="text1"/>
              </w:rPr>
            </w:pPr>
            <w:r>
              <w:rPr>
                <w:rFonts w:hint="eastAsia" w:ascii="宋体" w:cs="宋体"/>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投标材料数量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w:t>
            </w:r>
            <w:r>
              <w:rPr>
                <w:rFonts w:hint="eastAsia" w:ascii="宋体" w:hAnsi="宋体" w:cs="宋体"/>
                <w:color w:val="000000" w:themeColor="text1"/>
                <w:lang w:eastAsia="zh-CN"/>
              </w:rPr>
              <w:t>六</w:t>
            </w:r>
            <w:r>
              <w:rPr>
                <w:rFonts w:hint="eastAsia" w:ascii="宋体" w:hAnsi="宋体" w:cs="宋体"/>
                <w:color w:val="000000" w:themeColor="text1"/>
              </w:rPr>
              <w:t>部分“投标文件格式”中“</w:t>
            </w:r>
            <w:r>
              <w:rPr>
                <w:rFonts w:hint="eastAsia" w:ascii="宋体" w:hAnsi="宋体" w:cs="宋体"/>
                <w:color w:val="000000" w:themeColor="text1"/>
                <w:lang w:eastAsia="zh-CN"/>
              </w:rPr>
              <w:t>四</w:t>
            </w:r>
            <w:r>
              <w:rPr>
                <w:rFonts w:hint="eastAsia" w:ascii="宋体" w:hAnsi="宋体" w:cs="宋体"/>
                <w:color w:val="000000" w:themeColor="text1"/>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符合第二部分“投标人须知前附表”第8项规定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szCs w:val="21"/>
              </w:rPr>
              <w:t>符合招采文件给出的材料/设备及数量，且投标报价不得高于采购单位公布的最高限价，但也不得低于投标人的企业成本。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rPr>
            </w:pPr>
            <w:r>
              <w:rPr>
                <w:rFonts w:hint="eastAsia" w:ascii="宋体" w:hAnsi="宋体" w:cs="宋体"/>
                <w:color w:val="000000" w:themeColor="text1"/>
                <w:kern w:val="0"/>
                <w:szCs w:val="21"/>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报价</w:t>
            </w:r>
          </w:p>
          <w:p>
            <w:pPr>
              <w:rPr>
                <w:color w:val="000000" w:themeColor="text1"/>
              </w:rPr>
            </w:pPr>
            <w:r>
              <w:rPr>
                <w:rFonts w:hint="eastAsia" w:cs="宋体"/>
                <w:color w:val="000000" w:themeColor="text1"/>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rPr>
            </w:pPr>
            <w:r>
              <w:rPr>
                <w:rFonts w:hint="eastAsia" w:ascii="宋体" w:cs="宋体"/>
                <w:color w:val="000000" w:themeColor="text1"/>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评审</w:t>
            </w:r>
          </w:p>
          <w:p>
            <w:pPr>
              <w:rPr>
                <w:rFonts w:ascii="宋体" w:cs="宋体"/>
                <w:color w:val="000000" w:themeColor="text1"/>
                <w:szCs w:val="21"/>
              </w:rPr>
            </w:pPr>
            <w:r>
              <w:rPr>
                <w:rFonts w:hint="eastAsia" w:cs="宋体"/>
                <w:color w:val="000000" w:themeColor="text1"/>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rPr>
            </w:pPr>
            <w:r>
              <w:rPr>
                <w:rFonts w:hint="eastAsia" w:ascii="宋体" w:hAnsi="宋体" w:cs="宋体"/>
                <w:color w:val="000000" w:themeColor="text1"/>
                <w:kern w:val="0"/>
                <w:szCs w:val="2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有效投标报价最低者即为第一中选候选人</w:t>
            </w:r>
          </w:p>
        </w:tc>
      </w:tr>
    </w:tbl>
    <w:p>
      <w:pPr>
        <w:rPr>
          <w:rFonts w:ascii="宋体" w:hAnsi="宋体" w:cs="宋体"/>
          <w:b/>
          <w:color w:val="000000" w:themeColor="text1"/>
          <w:sz w:val="28"/>
          <w:szCs w:val="28"/>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第四部分</w:t>
      </w:r>
      <w:bookmarkStart w:id="0" w:name="_Toc123786822"/>
      <w:bookmarkStart w:id="1" w:name="_Toc42923333"/>
      <w:bookmarkStart w:id="2" w:name="_Toc71877701"/>
      <w:r>
        <w:rPr>
          <w:rFonts w:hint="eastAsia" w:ascii="宋体" w:hAnsi="宋体" w:cs="宋体"/>
          <w:b/>
          <w:color w:val="000000" w:themeColor="text1"/>
          <w:sz w:val="30"/>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rPr>
      </w:pPr>
      <w:r>
        <w:rPr>
          <w:rFonts w:hint="eastAsia" w:ascii="Times New Roman" w:hAnsi="Times New Roman" w:cs="楷体_GB2312"/>
          <w:b/>
          <w:bCs/>
          <w:color w:val="000000" w:themeColor="text1"/>
          <w:sz w:val="28"/>
          <w:szCs w:val="28"/>
        </w:rPr>
        <w:t>一、说明</w:t>
      </w:r>
      <w:bookmarkEnd w:id="0"/>
      <w:bookmarkEnd w:id="1"/>
      <w:bookmarkEnd w:id="2"/>
    </w:p>
    <w:p>
      <w:pPr>
        <w:spacing w:line="400" w:lineRule="exact"/>
        <w:jc w:val="left"/>
        <w:rPr>
          <w:rFonts w:ascii="Times New Roman" w:hAnsi="Times New Roman"/>
          <w:sz w:val="28"/>
          <w:szCs w:val="28"/>
        </w:rPr>
      </w:pPr>
      <w:bookmarkStart w:id="3" w:name="_Toc123786823"/>
      <w:bookmarkStart w:id="4" w:name="_Toc71877702"/>
      <w:r>
        <w:rPr>
          <w:rFonts w:ascii="Times New Roman" w:hAnsi="Times New Roman"/>
          <w:sz w:val="28"/>
          <w:szCs w:val="28"/>
        </w:rPr>
        <w:t>1.</w:t>
      </w:r>
      <w:r>
        <w:rPr>
          <w:rFonts w:hint="eastAsia" w:ascii="Times New Roman" w:hAnsi="Times New Roman" w:cs="宋体"/>
          <w:sz w:val="28"/>
          <w:szCs w:val="28"/>
        </w:rPr>
        <w:t>资金来源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 </w:t>
      </w:r>
      <w:r>
        <w:rPr>
          <w:rFonts w:hint="eastAsia" w:ascii="Times New Roman" w:hAnsi="Times New Roman" w:cs="宋体"/>
          <w:sz w:val="28"/>
          <w:szCs w:val="28"/>
        </w:rPr>
        <w:t>本项目建设资金。</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1.2 </w:t>
      </w:r>
      <w:r>
        <w:rPr>
          <w:rFonts w:hint="eastAsia" w:ascii="Times New Roman" w:hAnsi="Times New Roman" w:cs="宋体"/>
          <w:sz w:val="28"/>
          <w:szCs w:val="28"/>
        </w:rPr>
        <w:t>本招采文件有关条款由采购单位负责解释。</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cs="宋体"/>
          <w:sz w:val="28"/>
          <w:szCs w:val="28"/>
        </w:rPr>
        <w:t>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2.1 </w:t>
      </w:r>
      <w:r>
        <w:rPr>
          <w:rFonts w:hint="eastAsia" w:ascii="Times New Roman" w:hAnsi="Times New Roman" w:cs="宋体"/>
          <w:sz w:val="28"/>
          <w:szCs w:val="28"/>
        </w:rPr>
        <w:t>采购单位及联系方式见投标邀请。</w:t>
      </w:r>
    </w:p>
    <w:p>
      <w:pPr>
        <w:spacing w:line="400" w:lineRule="exact"/>
        <w:jc w:val="left"/>
        <w:rPr>
          <w:rFonts w:ascii="Times New Roman" w:hAnsi="Times New Roman"/>
          <w:sz w:val="28"/>
          <w:szCs w:val="28"/>
        </w:rPr>
      </w:pPr>
      <w:r>
        <w:rPr>
          <w:rFonts w:ascii="Times New Roman" w:hAnsi="Times New Roman"/>
          <w:sz w:val="28"/>
          <w:szCs w:val="28"/>
        </w:rPr>
        <w:t>3.</w:t>
      </w:r>
      <w:r>
        <w:rPr>
          <w:rFonts w:hint="eastAsia" w:ascii="Times New Roman" w:hAnsi="Times New Roman" w:cs="宋体"/>
          <w:sz w:val="28"/>
          <w:szCs w:val="28"/>
        </w:rPr>
        <w:t>合格的投标人</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3.1 </w:t>
      </w:r>
      <w:r>
        <w:rPr>
          <w:rFonts w:hint="eastAsia" w:ascii="Times New Roman" w:hAnsi="Times New Roman" w:cs="宋体"/>
          <w:sz w:val="28"/>
          <w:szCs w:val="28"/>
        </w:rPr>
        <w:t>除“投标人须知前附表”及本文件另有规定，凡是有能力提供本项目相关货物和服务，符合并承认和履行本招采文件中的各项规定者为合格的投标人。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3.2 </w:t>
      </w:r>
      <w:r>
        <w:rPr>
          <w:rFonts w:hint="eastAsia" w:ascii="Times New Roman" w:hAnsi="Times New Roman" w:cs="宋体"/>
          <w:bCs/>
          <w:sz w:val="28"/>
          <w:szCs w:val="28"/>
        </w:rPr>
        <w:t>投标人必须遵守《中华人民共和国</w:t>
      </w:r>
      <w:r>
        <w:rPr>
          <w:rFonts w:hint="eastAsia" w:ascii="Times New Roman" w:hAnsi="Times New Roman" w:cs="宋体"/>
          <w:sz w:val="28"/>
          <w:szCs w:val="28"/>
        </w:rPr>
        <w:t>招采投标法</w:t>
      </w:r>
      <w:r>
        <w:rPr>
          <w:rFonts w:hint="eastAsia" w:ascii="Times New Roman" w:hAnsi="Times New Roman" w:cs="宋体"/>
          <w:bCs/>
          <w:sz w:val="28"/>
          <w:szCs w:val="28"/>
        </w:rPr>
        <w:t>》的有关规定和其他相关的法律、法规、规章、条例的规定，必须遵守本招采文件中的规定。</w:t>
      </w:r>
    </w:p>
    <w:p>
      <w:pPr>
        <w:spacing w:line="400" w:lineRule="exact"/>
        <w:jc w:val="left"/>
        <w:rPr>
          <w:rFonts w:ascii="Times New Roman" w:hAnsi="Times New Roman"/>
          <w:sz w:val="28"/>
          <w:szCs w:val="28"/>
        </w:rPr>
      </w:pPr>
      <w:r>
        <w:rPr>
          <w:rFonts w:ascii="Times New Roman" w:hAnsi="Times New Roman"/>
          <w:sz w:val="28"/>
          <w:szCs w:val="28"/>
        </w:rPr>
        <w:t>4.</w:t>
      </w:r>
      <w:r>
        <w:rPr>
          <w:rFonts w:hint="eastAsia" w:ascii="Times New Roman" w:hAnsi="Times New Roman" w:cs="宋体"/>
          <w:sz w:val="28"/>
          <w:szCs w:val="28"/>
        </w:rPr>
        <w:t>合格的货物和服务</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4.1 </w:t>
      </w:r>
      <w:r>
        <w:rPr>
          <w:rFonts w:hint="eastAsia" w:ascii="Times New Roman" w:hAnsi="Times New Roman" w:cs="宋体"/>
          <w:bCs/>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4.2 </w:t>
      </w:r>
      <w:r>
        <w:rPr>
          <w:rFonts w:hint="eastAsia" w:ascii="Times New Roman" w:hAnsi="Times New Roman" w:cs="宋体"/>
          <w:bCs/>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4.3 </w:t>
      </w:r>
      <w:r>
        <w:rPr>
          <w:rFonts w:hint="eastAsia" w:ascii="Times New Roman" w:hAnsi="Times New Roman" w:cs="宋体"/>
          <w:sz w:val="28"/>
          <w:szCs w:val="28"/>
        </w:rPr>
        <w:t>投标人应保证采购单位在本项目招采过程中以及招采结束后在使用该货物或货物的任何一部分时，免受投标人或第三方提出的侵犯其专利权、商标权、著作权或其它知识产权的起诉。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sz w:val="28"/>
          <w:szCs w:val="28"/>
        </w:rPr>
      </w:pPr>
      <w:r>
        <w:rPr>
          <w:rFonts w:ascii="Times New Roman" w:hAnsi="Times New Roman"/>
          <w:sz w:val="28"/>
          <w:szCs w:val="28"/>
        </w:rPr>
        <w:t>5.</w:t>
      </w:r>
      <w:r>
        <w:rPr>
          <w:rFonts w:hint="eastAsia" w:ascii="Times New Roman" w:hAnsi="Times New Roman" w:cs="宋体"/>
          <w:sz w:val="28"/>
          <w:szCs w:val="28"/>
        </w:rPr>
        <w:t>投标费用</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5.1 </w:t>
      </w:r>
      <w:r>
        <w:rPr>
          <w:rFonts w:hint="eastAsia" w:ascii="Times New Roman" w:hAnsi="Times New Roman" w:cs="宋体"/>
          <w:sz w:val="28"/>
          <w:szCs w:val="28"/>
        </w:rPr>
        <w:t>投标人在投标过程中的一切费用，不论中选与否，均由投标人自负。</w:t>
      </w:r>
    </w:p>
    <w:p>
      <w:pPr>
        <w:spacing w:line="400" w:lineRule="exact"/>
        <w:jc w:val="left"/>
        <w:rPr>
          <w:rFonts w:ascii="Times New Roman" w:hAnsi="Times New Roman"/>
          <w:sz w:val="28"/>
          <w:szCs w:val="28"/>
        </w:rPr>
      </w:pPr>
      <w:r>
        <w:rPr>
          <w:rFonts w:ascii="Times New Roman" w:hAnsi="Times New Roman"/>
          <w:sz w:val="28"/>
          <w:szCs w:val="28"/>
        </w:rPr>
        <w:t>6.</w:t>
      </w:r>
      <w:r>
        <w:rPr>
          <w:rFonts w:hint="eastAsia" w:ascii="Times New Roman" w:hAnsi="Times New Roman" w:cs="宋体"/>
          <w:kern w:val="0"/>
          <w:sz w:val="28"/>
          <w:szCs w:val="28"/>
        </w:rPr>
        <w:t>答疑及现场踏勘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6.1 </w:t>
      </w:r>
      <w:r>
        <w:rPr>
          <w:rFonts w:hint="eastAsia" w:ascii="Times New Roman" w:hAnsi="Times New Roman" w:cs="宋体"/>
          <w:sz w:val="28"/>
          <w:szCs w:val="28"/>
        </w:rPr>
        <w:t>答疑目的是澄清、解答投标人提出的问题及组织投标人现场考察。</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6.2 </w:t>
      </w:r>
      <w:r>
        <w:rPr>
          <w:rFonts w:hint="eastAsia" w:ascii="Times New Roman" w:hAnsi="Times New Roman"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6.3 </w:t>
      </w:r>
      <w:r>
        <w:rPr>
          <w:rFonts w:hint="eastAsia" w:ascii="Times New Roman" w:hAnsi="Times New Roman"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6.4 </w:t>
      </w:r>
      <w:r>
        <w:rPr>
          <w:rFonts w:hint="eastAsia" w:ascii="Times New Roman" w:hAnsi="Times New Roman" w:cs="宋体"/>
          <w:sz w:val="28"/>
          <w:szCs w:val="28"/>
        </w:rPr>
        <w:t>答疑记录包括投标人于答疑期间或之前提出的所有与投标有关的问题及其答复，答疑会议纪要提供给所有获得招采文件的投标人。</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6.5 </w:t>
      </w:r>
      <w:r>
        <w:rPr>
          <w:rFonts w:hint="eastAsia" w:ascii="Times New Roman" w:hAnsi="Times New Roman"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6.6 </w:t>
      </w:r>
      <w:r>
        <w:rPr>
          <w:rFonts w:hint="eastAsia" w:ascii="Times New Roman" w:hAnsi="Times New Roman" w:cs="宋体"/>
          <w:kern w:val="0"/>
          <w:sz w:val="28"/>
          <w:szCs w:val="28"/>
        </w:rPr>
        <w:t>答疑所产生的对招采文件的修改，由采购单位以补充通知</w:t>
      </w:r>
      <w:r>
        <w:rPr>
          <w:rFonts w:hint="eastAsia" w:ascii="Times New Roman" w:hAnsi="Times New Roman" w:cs="宋体"/>
          <w:sz w:val="28"/>
          <w:szCs w:val="28"/>
        </w:rPr>
        <w:t>提供给所有获得招采文件的投标人</w:t>
      </w:r>
      <w:r>
        <w:rPr>
          <w:rFonts w:hint="eastAsia" w:ascii="Times New Roman" w:hAnsi="Times New Roman" w:cs="宋体"/>
          <w:kern w:val="0"/>
          <w:sz w:val="28"/>
          <w:szCs w:val="28"/>
        </w:rPr>
        <w:t>。</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二、</w:t>
      </w:r>
      <w:r>
        <w:rPr>
          <w:rFonts w:hint="eastAsia" w:ascii="Times New Roman" w:hAnsi="Times New Roman" w:cs="楷体_GB2312"/>
          <w:b/>
          <w:bCs/>
          <w:sz w:val="28"/>
          <w:szCs w:val="28"/>
        </w:rPr>
        <w:tab/>
      </w:r>
      <w:r>
        <w:rPr>
          <w:rFonts w:hint="eastAsia" w:ascii="Times New Roman" w:hAnsi="Times New Roman" w:cs="楷体_GB2312"/>
          <w:b/>
          <w:bCs/>
          <w:sz w:val="28"/>
          <w:szCs w:val="28"/>
        </w:rPr>
        <w:t>招采文件</w:t>
      </w:r>
    </w:p>
    <w:p>
      <w:pPr>
        <w:spacing w:line="400" w:lineRule="exact"/>
        <w:jc w:val="left"/>
        <w:rPr>
          <w:rFonts w:ascii="Times New Roman" w:hAnsi="Times New Roman"/>
          <w:sz w:val="28"/>
          <w:szCs w:val="28"/>
        </w:rPr>
      </w:pPr>
      <w:r>
        <w:rPr>
          <w:rFonts w:ascii="Times New Roman" w:hAnsi="Times New Roman"/>
          <w:sz w:val="28"/>
          <w:szCs w:val="28"/>
        </w:rPr>
        <w:t>7.</w:t>
      </w:r>
      <w:r>
        <w:rPr>
          <w:rFonts w:hint="eastAsia" w:ascii="Times New Roman" w:hAnsi="Times New Roman"/>
          <w:sz w:val="28"/>
          <w:szCs w:val="28"/>
        </w:rPr>
        <w:t>招采文件构成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7.1</w:t>
      </w:r>
      <w:r>
        <w:rPr>
          <w:rFonts w:hint="eastAsia" w:ascii="Times New Roman" w:hAnsi="Times New Roman" w:cs="宋体"/>
          <w:sz w:val="28"/>
          <w:szCs w:val="28"/>
        </w:rPr>
        <w:t>要求提供的货物和服务、招采过程、合同条件和技术要求在招采文件中均有说明。</w:t>
      </w:r>
    </w:p>
    <w:p>
      <w:pPr>
        <w:spacing w:line="400" w:lineRule="exact"/>
        <w:ind w:left="210" w:leftChars="100"/>
        <w:jc w:val="left"/>
        <w:rPr>
          <w:rFonts w:ascii="Times New Roman" w:hAnsi="Times New Roman"/>
          <w:sz w:val="28"/>
          <w:szCs w:val="28"/>
        </w:rPr>
      </w:pPr>
      <w:r>
        <w:rPr>
          <w:rFonts w:hint="eastAsia" w:ascii="Times New Roman" w:hAnsi="Times New Roman" w:cs="宋体"/>
          <w:sz w:val="28"/>
          <w:szCs w:val="28"/>
        </w:rPr>
        <w:t>招采文件的内容如下：</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第一部分投标邀请</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第二部分投标人须知前附表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第三部分评审办法</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第五部分合同范本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7.2 </w:t>
      </w:r>
      <w:r>
        <w:rPr>
          <w:rFonts w:hint="eastAsia" w:ascii="Times New Roman" w:hAnsi="Times New Roman" w:cs="宋体"/>
          <w:sz w:val="28"/>
          <w:szCs w:val="28"/>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400" w:lineRule="exact"/>
        <w:jc w:val="left"/>
        <w:rPr>
          <w:rFonts w:ascii="Times New Roman" w:hAnsi="Times New Roman"/>
          <w:sz w:val="28"/>
          <w:szCs w:val="28"/>
        </w:rPr>
      </w:pPr>
      <w:r>
        <w:rPr>
          <w:rFonts w:ascii="Times New Roman" w:hAnsi="Times New Roman"/>
          <w:sz w:val="28"/>
          <w:szCs w:val="28"/>
        </w:rPr>
        <w:t>8.</w:t>
      </w:r>
      <w:r>
        <w:rPr>
          <w:rFonts w:hint="eastAsia" w:ascii="Times New Roman" w:hAnsi="Times New Roman" w:cs="宋体"/>
          <w:sz w:val="28"/>
          <w:szCs w:val="28"/>
        </w:rPr>
        <w:t>招采文件的澄清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8.1</w:t>
      </w:r>
      <w:r>
        <w:rPr>
          <w:rFonts w:hint="eastAsia" w:ascii="Times New Roman" w:hAnsi="Times New Roman"/>
          <w:sz w:val="28"/>
          <w:szCs w:val="28"/>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spacing w:line="400" w:lineRule="exact"/>
        <w:jc w:val="left"/>
        <w:rPr>
          <w:rFonts w:ascii="Times New Roman" w:hAnsi="Times New Roman"/>
          <w:sz w:val="28"/>
          <w:szCs w:val="28"/>
        </w:rPr>
      </w:pPr>
      <w:r>
        <w:rPr>
          <w:rFonts w:ascii="Times New Roman" w:hAnsi="Times New Roman"/>
          <w:sz w:val="28"/>
          <w:szCs w:val="28"/>
        </w:rPr>
        <w:t>9.</w:t>
      </w:r>
      <w:r>
        <w:rPr>
          <w:rFonts w:hint="eastAsia" w:ascii="Times New Roman" w:hAnsi="Times New Roman" w:cs="宋体"/>
          <w:sz w:val="28"/>
          <w:szCs w:val="28"/>
        </w:rPr>
        <w:t>招采文件的修改</w:t>
      </w:r>
    </w:p>
    <w:p>
      <w:pPr>
        <w:spacing w:line="400" w:lineRule="exact"/>
        <w:ind w:left="210" w:leftChars="100"/>
        <w:jc w:val="left"/>
        <w:rPr>
          <w:rFonts w:ascii="Times New Roman" w:hAnsi="Times New Roman"/>
          <w:sz w:val="28"/>
          <w:szCs w:val="28"/>
        </w:rPr>
      </w:pPr>
      <w:r>
        <w:rPr>
          <w:rFonts w:ascii="Times New Roman" w:hAnsi="Times New Roman"/>
          <w:sz w:val="28"/>
          <w:szCs w:val="28"/>
        </w:rPr>
        <w:t>9.1</w:t>
      </w:r>
      <w:r>
        <w:rPr>
          <w:rFonts w:hint="eastAsia" w:ascii="Times New Roman" w:hAnsi="Times New Roman"/>
          <w:sz w:val="28"/>
          <w:szCs w:val="28"/>
        </w:rPr>
        <w:t>在投标文件递交截止时间前或所有投标人同意的时间之前，采购单位都可以以补充方式修改招采文件。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9.2</w:t>
      </w:r>
      <w:r>
        <w:rPr>
          <w:rFonts w:hint="eastAsia" w:ascii="Times New Roman" w:hAnsi="Times New Roman"/>
          <w:sz w:val="28"/>
          <w:szCs w:val="28"/>
        </w:rPr>
        <w:t>招采文件的修改将以书面形式通知所有获得招采文件的投标人，并对其具有约束力。投标人在收到上述通知后，应立即向采购单位回函确认。</w:t>
      </w:r>
    </w:p>
    <w:p>
      <w:pPr>
        <w:spacing w:line="400" w:lineRule="exact"/>
        <w:ind w:left="210" w:leftChars="100"/>
        <w:jc w:val="left"/>
        <w:rPr>
          <w:rFonts w:ascii="Times New Roman" w:hAnsi="Times New Roman"/>
          <w:sz w:val="28"/>
          <w:szCs w:val="28"/>
        </w:rPr>
      </w:pPr>
      <w:r>
        <w:rPr>
          <w:rFonts w:ascii="Times New Roman" w:hAnsi="Times New Roman"/>
          <w:sz w:val="28"/>
          <w:szCs w:val="28"/>
        </w:rPr>
        <w:t>9.3</w:t>
      </w:r>
      <w:r>
        <w:rPr>
          <w:rFonts w:hint="eastAsia" w:ascii="Times New Roman" w:hAnsi="Times New Roman"/>
          <w:sz w:val="28"/>
          <w:szCs w:val="28"/>
        </w:rPr>
        <w:t>为使投标人准备投标时有充分时间对招采文件的修改部分进行研究，采购单位可依照法律法规规定延长投标文件递交截止时间。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三、</w:t>
      </w:r>
      <w:r>
        <w:rPr>
          <w:rFonts w:hint="eastAsia" w:ascii="Times New Roman" w:hAnsi="Times New Roman" w:cs="楷体_GB2312"/>
          <w:b/>
          <w:bCs/>
          <w:sz w:val="28"/>
          <w:szCs w:val="28"/>
        </w:rPr>
        <w:tab/>
      </w:r>
      <w:r>
        <w:rPr>
          <w:rFonts w:hint="eastAsia" w:ascii="Times New Roman" w:hAnsi="Times New Roman" w:cs="楷体_GB2312"/>
          <w:b/>
          <w:bCs/>
          <w:sz w:val="28"/>
          <w:szCs w:val="28"/>
        </w:rPr>
        <w:t>投标文件</w:t>
      </w:r>
    </w:p>
    <w:p>
      <w:pPr>
        <w:spacing w:line="400" w:lineRule="exact"/>
        <w:jc w:val="left"/>
        <w:rPr>
          <w:rFonts w:ascii="Times New Roman" w:hAnsi="Times New Roman"/>
          <w:sz w:val="28"/>
          <w:szCs w:val="28"/>
        </w:rPr>
      </w:pPr>
      <w:r>
        <w:rPr>
          <w:rFonts w:ascii="Times New Roman" w:hAnsi="Times New Roman"/>
          <w:sz w:val="28"/>
          <w:szCs w:val="28"/>
        </w:rPr>
        <w:t>10.</w:t>
      </w:r>
      <w:r>
        <w:rPr>
          <w:rFonts w:hint="eastAsia" w:ascii="Times New Roman" w:hAnsi="Times New Roman" w:cs="宋体"/>
          <w:sz w:val="28"/>
          <w:szCs w:val="28"/>
        </w:rPr>
        <w:t>投标的语言</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10.1 </w:t>
      </w:r>
      <w:r>
        <w:rPr>
          <w:rFonts w:hint="eastAsia" w:ascii="Times New Roman" w:hAnsi="Times New Roman"/>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sz w:val="28"/>
          <w:szCs w:val="28"/>
        </w:rPr>
      </w:pPr>
      <w:r>
        <w:rPr>
          <w:rFonts w:ascii="Times New Roman" w:hAnsi="Times New Roman"/>
          <w:sz w:val="28"/>
          <w:szCs w:val="28"/>
        </w:rPr>
        <w:t>11.</w:t>
      </w:r>
      <w:r>
        <w:rPr>
          <w:rFonts w:hint="eastAsia" w:ascii="Times New Roman" w:hAnsi="Times New Roman" w:cs="宋体"/>
          <w:sz w:val="28"/>
          <w:szCs w:val="28"/>
        </w:rPr>
        <w:t>投标文件构成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11.1 </w:t>
      </w:r>
      <w:r>
        <w:rPr>
          <w:rFonts w:hint="eastAsia" w:ascii="Times New Roman" w:hAnsi="Times New Roman"/>
          <w:sz w:val="28"/>
          <w:szCs w:val="28"/>
        </w:rPr>
        <w:t>投标人编写的投标文件应包括下列内容：</w:t>
      </w:r>
    </w:p>
    <w:p>
      <w:pPr>
        <w:spacing w:line="400" w:lineRule="exact"/>
        <w:ind w:left="420" w:leftChars="2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）投标文件包括：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投标文件（投标函）</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投标人资格资料</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授权委托书</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投标报价书</w:t>
      </w:r>
    </w:p>
    <w:p>
      <w:pPr>
        <w:spacing w:line="400" w:lineRule="exact"/>
        <w:ind w:left="420" w:leftChars="2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）招采文件要求的其他资料；</w:t>
      </w:r>
    </w:p>
    <w:p>
      <w:pPr>
        <w:spacing w:line="400" w:lineRule="exact"/>
        <w:jc w:val="left"/>
        <w:rPr>
          <w:rFonts w:ascii="Times New Roman" w:hAnsi="Times New Roman"/>
          <w:sz w:val="28"/>
          <w:szCs w:val="28"/>
        </w:rPr>
      </w:pPr>
      <w:r>
        <w:rPr>
          <w:rFonts w:ascii="Times New Roman" w:hAnsi="Times New Roman"/>
          <w:sz w:val="28"/>
          <w:szCs w:val="28"/>
        </w:rPr>
        <w:t>12.</w:t>
      </w:r>
      <w:r>
        <w:rPr>
          <w:rFonts w:hint="eastAsia" w:ascii="Times New Roman" w:hAnsi="Times New Roman" w:cs="宋体"/>
          <w:sz w:val="28"/>
          <w:szCs w:val="28"/>
        </w:rPr>
        <w:t>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12.1</w:t>
      </w:r>
      <w:r>
        <w:rPr>
          <w:rFonts w:hint="eastAsia" w:ascii="Times New Roman" w:hAnsi="Times New Roman" w:cs="宋体"/>
          <w:sz w:val="28"/>
          <w:szCs w:val="28"/>
        </w:rPr>
        <w:t>投标人应以招采文件指定的格式完整地填写招采文件中提供的投标表格。</w:t>
      </w:r>
    </w:p>
    <w:p>
      <w:pPr>
        <w:spacing w:line="400" w:lineRule="exact"/>
        <w:jc w:val="left"/>
        <w:rPr>
          <w:rFonts w:ascii="Times New Roman" w:hAnsi="Times New Roman"/>
          <w:sz w:val="28"/>
          <w:szCs w:val="28"/>
        </w:rPr>
      </w:pPr>
      <w:r>
        <w:rPr>
          <w:rFonts w:ascii="Times New Roman" w:hAnsi="Times New Roman"/>
          <w:sz w:val="28"/>
          <w:szCs w:val="28"/>
        </w:rPr>
        <w:t>13.</w:t>
      </w:r>
      <w:r>
        <w:rPr>
          <w:rFonts w:hint="eastAsia" w:ascii="Times New Roman" w:hAnsi="Times New Roman"/>
          <w:sz w:val="28"/>
          <w:szCs w:val="28"/>
        </w:rPr>
        <w:t>投标报价及货币</w:t>
      </w:r>
    </w:p>
    <w:p>
      <w:pPr>
        <w:spacing w:line="400" w:lineRule="exact"/>
        <w:ind w:left="210" w:leftChars="100"/>
        <w:jc w:val="left"/>
        <w:rPr>
          <w:rFonts w:ascii="Times New Roman" w:hAnsi="Times New Roman"/>
          <w:sz w:val="28"/>
          <w:szCs w:val="28"/>
        </w:rPr>
      </w:pPr>
      <w:r>
        <w:rPr>
          <w:rFonts w:ascii="Times New Roman" w:hAnsi="Times New Roman"/>
          <w:sz w:val="28"/>
          <w:szCs w:val="28"/>
        </w:rPr>
        <w:t>13.1</w:t>
      </w:r>
      <w:r>
        <w:rPr>
          <w:rFonts w:hint="eastAsia" w:ascii="Times New Roman" w:hAnsi="Times New Roman"/>
          <w:sz w:val="28"/>
          <w:szCs w:val="28"/>
        </w:rPr>
        <w:t>投标报价应包含招采文件所有明示、暗示的一切风险。</w:t>
      </w:r>
    </w:p>
    <w:p>
      <w:pPr>
        <w:spacing w:line="400" w:lineRule="exact"/>
        <w:ind w:left="210" w:leftChars="100"/>
        <w:jc w:val="left"/>
        <w:rPr>
          <w:rFonts w:ascii="Times New Roman" w:hAnsi="Times New Roman"/>
          <w:sz w:val="28"/>
          <w:szCs w:val="28"/>
        </w:rPr>
      </w:pPr>
      <w:r>
        <w:rPr>
          <w:rFonts w:ascii="Times New Roman" w:hAnsi="Times New Roman"/>
          <w:sz w:val="28"/>
          <w:szCs w:val="28"/>
        </w:rPr>
        <w:t>13.2</w:t>
      </w:r>
      <w:r>
        <w:rPr>
          <w:rFonts w:hint="eastAsia" w:ascii="Times New Roman" w:hAnsi="Times New Roman"/>
          <w:sz w:val="28"/>
          <w:szCs w:val="28"/>
        </w:rPr>
        <w:t>投标报价的详细组成</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13.2.1从中华人民共和国境内提供的货物的报价均为到场价，价格组成应包括: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1）所供货物的出厂价。</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3）货物运至最终目的地的运输、存放、损耗、保险、伴随货物安装调试和交付以及技术服务的有关费用。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13.2.2从中华人民共和国境外提供的进口货物的报价均为到场价，价格组成应包括: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1）所供货物的全部进口成本的价格。</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2）要向中华人民共和国政府缴纳的全部关税、增值税和其他税。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sz w:val="28"/>
          <w:szCs w:val="28"/>
        </w:rPr>
      </w:pPr>
      <w:r>
        <w:rPr>
          <w:rFonts w:ascii="Times New Roman" w:hAnsi="Times New Roman"/>
          <w:sz w:val="28"/>
          <w:szCs w:val="28"/>
        </w:rPr>
        <w:t>13.3</w:t>
      </w:r>
      <w:r>
        <w:rPr>
          <w:rFonts w:hint="eastAsia" w:ascii="Times New Roman" w:hAnsi="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sz w:val="28"/>
          <w:szCs w:val="28"/>
        </w:rPr>
      </w:pPr>
      <w:r>
        <w:rPr>
          <w:rFonts w:ascii="Times New Roman" w:hAnsi="Times New Roman"/>
          <w:sz w:val="28"/>
          <w:szCs w:val="28"/>
        </w:rPr>
        <w:t>13.4</w:t>
      </w:r>
      <w:r>
        <w:rPr>
          <w:rFonts w:hint="eastAsia" w:ascii="Times New Roman" w:hAnsi="Times New Roman"/>
          <w:sz w:val="28"/>
          <w:szCs w:val="28"/>
        </w:rPr>
        <w:t>除招采文件中明示的特殊要求外，采用货币形式均为人民币。</w:t>
      </w:r>
    </w:p>
    <w:p>
      <w:pPr>
        <w:spacing w:line="400" w:lineRule="exact"/>
        <w:jc w:val="left"/>
        <w:rPr>
          <w:rFonts w:ascii="Times New Roman" w:hAnsi="Times New Roman"/>
          <w:sz w:val="28"/>
          <w:szCs w:val="28"/>
        </w:rPr>
      </w:pPr>
      <w:r>
        <w:rPr>
          <w:rFonts w:ascii="Times New Roman" w:hAnsi="Times New Roman"/>
          <w:sz w:val="28"/>
          <w:szCs w:val="28"/>
        </w:rPr>
        <w:t>14.</w:t>
      </w:r>
      <w:r>
        <w:rPr>
          <w:rFonts w:hint="eastAsia" w:ascii="Times New Roman" w:hAnsi="Times New Roman" w:cs="宋体"/>
          <w:sz w:val="28"/>
          <w:szCs w:val="28"/>
        </w:rPr>
        <w:t>证明投标人合格的文件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14.1</w:t>
      </w:r>
      <w:r>
        <w:rPr>
          <w:rFonts w:hint="eastAsia" w:ascii="Times New Roman" w:hAnsi="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14.2</w:t>
      </w:r>
      <w:r>
        <w:rPr>
          <w:rFonts w:hint="eastAsia" w:ascii="Times New Roman" w:hAnsi="Times New Roman"/>
          <w:sz w:val="28"/>
          <w:szCs w:val="28"/>
        </w:rPr>
        <w:t>投标人提交的证明文件应是合法有效的。</w:t>
      </w:r>
    </w:p>
    <w:p>
      <w:pPr>
        <w:spacing w:line="400" w:lineRule="exact"/>
        <w:jc w:val="left"/>
        <w:rPr>
          <w:rFonts w:ascii="Times New Roman" w:hAnsi="Times New Roman"/>
          <w:sz w:val="28"/>
          <w:szCs w:val="28"/>
        </w:rPr>
      </w:pPr>
      <w:r>
        <w:rPr>
          <w:rFonts w:ascii="Times New Roman" w:hAnsi="Times New Roman"/>
          <w:sz w:val="28"/>
          <w:szCs w:val="28"/>
        </w:rPr>
        <w:t>15.</w:t>
      </w:r>
      <w:r>
        <w:rPr>
          <w:rFonts w:hint="eastAsia" w:ascii="Times New Roman" w:hAnsi="Times New Roman" w:cs="宋体"/>
          <w:sz w:val="28"/>
          <w:szCs w:val="28"/>
        </w:rPr>
        <w:t>证明货物的合格性和符合招采文件规定的文件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15.1 </w:t>
      </w:r>
      <w:r>
        <w:rPr>
          <w:rFonts w:hint="eastAsia" w:ascii="Times New Roman" w:hAnsi="Times New Roman"/>
          <w:sz w:val="28"/>
          <w:szCs w:val="28"/>
        </w:rPr>
        <w:t>投标人应提交证明文件证明其拟提供的合同项下的货物和服务的合格性符合招采文件规定。该证明文件作为投标文件的一部分。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15.2 </w:t>
      </w:r>
      <w:r>
        <w:rPr>
          <w:rFonts w:hint="eastAsia" w:ascii="Times New Roman" w:hAnsi="Times New Roman"/>
          <w:sz w:val="28"/>
          <w:szCs w:val="28"/>
        </w:rPr>
        <w:t>证明货物和服务与招采文件的要求相一致的文件，可以是文字资料、图纸和数据，它包括：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1)货物主要技术指标和性能的详细说明。</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sz w:val="28"/>
          <w:szCs w:val="28"/>
        </w:rPr>
      </w:pPr>
      <w:r>
        <w:rPr>
          <w:rFonts w:ascii="Times New Roman" w:hAnsi="Times New Roman"/>
          <w:sz w:val="28"/>
          <w:szCs w:val="28"/>
        </w:rPr>
        <w:t>16.</w:t>
      </w:r>
      <w:r>
        <w:rPr>
          <w:rFonts w:hint="eastAsia" w:ascii="Times New Roman" w:hAnsi="Times New Roman" w:cs="宋体"/>
          <w:sz w:val="28"/>
          <w:szCs w:val="28"/>
        </w:rPr>
        <w:t>投标文件的式样和签署</w:t>
      </w:r>
    </w:p>
    <w:p>
      <w:pPr>
        <w:spacing w:line="400" w:lineRule="exact"/>
        <w:ind w:left="210" w:leftChars="100"/>
        <w:jc w:val="left"/>
        <w:rPr>
          <w:rFonts w:ascii="Times New Roman" w:hAnsi="Times New Roman"/>
          <w:sz w:val="28"/>
          <w:szCs w:val="28"/>
        </w:rPr>
      </w:pPr>
      <w:r>
        <w:rPr>
          <w:rFonts w:ascii="Times New Roman" w:hAnsi="Times New Roman"/>
          <w:sz w:val="28"/>
          <w:szCs w:val="28"/>
        </w:rPr>
        <w:t>16.1</w:t>
      </w:r>
      <w:r>
        <w:rPr>
          <w:rFonts w:hint="eastAsia" w:ascii="Times New Roman" w:hAnsi="Times New Roman"/>
          <w:sz w:val="28"/>
          <w:szCs w:val="28"/>
        </w:rPr>
        <w:t>投标人应准备一份投标文件正本和一份投标文件副本。</w:t>
      </w:r>
    </w:p>
    <w:p>
      <w:pPr>
        <w:spacing w:line="400" w:lineRule="exact"/>
        <w:ind w:left="210" w:leftChars="100"/>
        <w:jc w:val="left"/>
        <w:rPr>
          <w:rFonts w:ascii="Times New Roman" w:hAnsi="Times New Roman"/>
          <w:sz w:val="28"/>
          <w:szCs w:val="28"/>
        </w:rPr>
      </w:pPr>
      <w:r>
        <w:rPr>
          <w:rFonts w:ascii="Times New Roman" w:hAnsi="Times New Roman"/>
          <w:sz w:val="28"/>
          <w:szCs w:val="28"/>
        </w:rPr>
        <w:t>16.2</w:t>
      </w:r>
      <w:r>
        <w:rPr>
          <w:rFonts w:hint="eastAsia" w:ascii="Times New Roman" w:hAnsi="Times New Roman"/>
          <w:sz w:val="28"/>
          <w:szCs w:val="28"/>
        </w:rPr>
        <w:t>投标文件需打印，并由法定代表人或授权代表在投标文件上签字，并加盖投标人公章。授权代表须将法人授权委托书放在投标文件中。投标文件的副本可采用正本的复印件。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16.3 </w:t>
      </w:r>
      <w:r>
        <w:rPr>
          <w:rFonts w:hint="eastAsia" w:ascii="Times New Roman" w:hAnsi="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四、投标文件的递交</w:t>
      </w:r>
    </w:p>
    <w:p>
      <w:pPr>
        <w:spacing w:line="400" w:lineRule="exact"/>
        <w:jc w:val="left"/>
        <w:rPr>
          <w:rFonts w:ascii="Times New Roman" w:hAnsi="Times New Roman"/>
          <w:sz w:val="28"/>
          <w:szCs w:val="28"/>
        </w:rPr>
      </w:pPr>
      <w:r>
        <w:rPr>
          <w:rFonts w:ascii="Times New Roman" w:hAnsi="Times New Roman"/>
          <w:sz w:val="28"/>
          <w:szCs w:val="28"/>
        </w:rPr>
        <w:t>17.</w:t>
      </w:r>
      <w:r>
        <w:rPr>
          <w:rFonts w:hint="eastAsia" w:ascii="Times New Roman" w:hAnsi="Times New Roman" w:cs="宋体"/>
          <w:sz w:val="28"/>
          <w:szCs w:val="28"/>
        </w:rPr>
        <w:t>投标文件的密封和标记</w:t>
      </w:r>
    </w:p>
    <w:p>
      <w:pPr>
        <w:spacing w:line="400" w:lineRule="exact"/>
        <w:ind w:left="210" w:leftChars="100"/>
        <w:jc w:val="left"/>
        <w:rPr>
          <w:rFonts w:ascii="Times New Roman" w:hAnsi="Times New Roman"/>
          <w:sz w:val="28"/>
          <w:szCs w:val="28"/>
        </w:rPr>
      </w:pPr>
      <w:r>
        <w:rPr>
          <w:rFonts w:ascii="Times New Roman" w:hAnsi="Times New Roman"/>
          <w:sz w:val="28"/>
          <w:szCs w:val="28"/>
        </w:rPr>
        <w:t>17.1</w:t>
      </w:r>
      <w:r>
        <w:rPr>
          <w:rFonts w:hint="eastAsia" w:ascii="Times New Roman" w:hAnsi="Times New Roman"/>
          <w:sz w:val="28"/>
          <w:szCs w:val="28"/>
        </w:rPr>
        <w:t>投标文件应密封在不透明的封装中。</w:t>
      </w:r>
    </w:p>
    <w:p>
      <w:pPr>
        <w:spacing w:line="400" w:lineRule="exact"/>
        <w:ind w:left="210" w:leftChars="100"/>
        <w:jc w:val="left"/>
        <w:rPr>
          <w:rFonts w:ascii="Times New Roman" w:hAnsi="Times New Roman"/>
          <w:sz w:val="28"/>
          <w:szCs w:val="28"/>
        </w:rPr>
      </w:pPr>
      <w:r>
        <w:rPr>
          <w:rFonts w:ascii="Times New Roman" w:hAnsi="Times New Roman"/>
          <w:sz w:val="28"/>
          <w:szCs w:val="28"/>
        </w:rPr>
        <w:t>17.2</w:t>
      </w:r>
      <w:r>
        <w:rPr>
          <w:rFonts w:hint="eastAsia" w:ascii="Times New Roman" w:hAnsi="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sz w:val="28"/>
          <w:szCs w:val="28"/>
        </w:rPr>
      </w:pPr>
      <w:r>
        <w:rPr>
          <w:rFonts w:ascii="Times New Roman" w:hAnsi="Times New Roman"/>
          <w:sz w:val="28"/>
          <w:szCs w:val="28"/>
        </w:rPr>
        <w:t>17.3</w:t>
      </w:r>
      <w:r>
        <w:rPr>
          <w:rFonts w:hint="eastAsia" w:ascii="Times New Roman" w:hAnsi="Times New Roman"/>
          <w:sz w:val="28"/>
          <w:szCs w:val="28"/>
        </w:rPr>
        <w:t>如果外层信封未按本须知第</w:t>
      </w:r>
      <w:r>
        <w:rPr>
          <w:rFonts w:ascii="Times New Roman" w:hAnsi="Times New Roman"/>
          <w:sz w:val="28"/>
          <w:szCs w:val="28"/>
        </w:rPr>
        <w:t>17.2</w:t>
      </w:r>
      <w:r>
        <w:rPr>
          <w:rFonts w:hint="eastAsia" w:ascii="Times New Roman" w:hAnsi="Times New Roman"/>
          <w:sz w:val="28"/>
          <w:szCs w:val="28"/>
        </w:rPr>
        <w:t>条要求加写标记和密封，采购单位对误投或过早启封概不负责。</w:t>
      </w:r>
    </w:p>
    <w:p>
      <w:pPr>
        <w:spacing w:line="400" w:lineRule="exact"/>
        <w:ind w:left="210" w:leftChars="100"/>
        <w:jc w:val="left"/>
        <w:rPr>
          <w:rFonts w:ascii="Times New Roman" w:hAnsi="Times New Roman"/>
          <w:sz w:val="28"/>
          <w:szCs w:val="28"/>
        </w:rPr>
      </w:pPr>
      <w:r>
        <w:rPr>
          <w:rFonts w:ascii="Times New Roman" w:hAnsi="Times New Roman"/>
          <w:sz w:val="28"/>
          <w:szCs w:val="28"/>
        </w:rPr>
        <w:t>17.4</w:t>
      </w:r>
      <w:r>
        <w:rPr>
          <w:rFonts w:hint="eastAsia" w:ascii="Times New Roman" w:hAnsi="Times New Roman"/>
          <w:sz w:val="28"/>
          <w:szCs w:val="28"/>
        </w:rPr>
        <w:t>投标文件未密封的，采购单位将拒绝接收。</w:t>
      </w:r>
    </w:p>
    <w:p>
      <w:pPr>
        <w:spacing w:line="400" w:lineRule="exact"/>
        <w:jc w:val="left"/>
        <w:rPr>
          <w:rFonts w:ascii="Times New Roman" w:hAnsi="Times New Roman"/>
          <w:sz w:val="28"/>
          <w:szCs w:val="28"/>
        </w:rPr>
      </w:pPr>
      <w:r>
        <w:rPr>
          <w:rFonts w:ascii="Times New Roman" w:hAnsi="Times New Roman"/>
          <w:sz w:val="28"/>
          <w:szCs w:val="28"/>
        </w:rPr>
        <w:t>18.</w:t>
      </w:r>
      <w:r>
        <w:rPr>
          <w:rFonts w:hint="eastAsia" w:ascii="Times New Roman" w:hAnsi="Times New Roman"/>
          <w:sz w:val="28"/>
          <w:szCs w:val="28"/>
        </w:rPr>
        <w:t>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18.1</w:t>
      </w:r>
      <w:r>
        <w:rPr>
          <w:rFonts w:hint="eastAsia" w:ascii="Times New Roman" w:hAnsi="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18.2</w:t>
      </w:r>
      <w:r>
        <w:rPr>
          <w:rFonts w:hint="eastAsia" w:ascii="Times New Roman" w:hAnsi="Times New Roman"/>
          <w:sz w:val="28"/>
          <w:szCs w:val="28"/>
        </w:rPr>
        <w:t>采购单位可以按本须知第</w:t>
      </w:r>
      <w:r>
        <w:rPr>
          <w:rFonts w:ascii="Times New Roman" w:hAnsi="Times New Roman"/>
          <w:sz w:val="28"/>
          <w:szCs w:val="28"/>
        </w:rPr>
        <w:t>9</w:t>
      </w:r>
      <w:r>
        <w:rPr>
          <w:rFonts w:hint="eastAsia" w:ascii="Times New Roman" w:hAnsi="Times New Roman"/>
          <w:sz w:val="28"/>
          <w:szCs w:val="28"/>
        </w:rPr>
        <w:t>条规定，由于修改招采文件而决定延长投标文件递交截止时间。在此情况下，采购单位和投标人受投标文件递交截止时间制约的所有权利和义务均应延长至新的投标文件递交截止时间。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sz w:val="28"/>
          <w:szCs w:val="28"/>
        </w:rPr>
      </w:pPr>
      <w:r>
        <w:rPr>
          <w:rFonts w:ascii="Times New Roman" w:hAnsi="Times New Roman"/>
          <w:sz w:val="28"/>
          <w:szCs w:val="28"/>
        </w:rPr>
        <w:t>19.</w:t>
      </w:r>
      <w:r>
        <w:rPr>
          <w:rFonts w:hint="eastAsia" w:ascii="Times New Roman" w:hAnsi="Times New Roman" w:cs="宋体"/>
          <w:sz w:val="28"/>
          <w:szCs w:val="28"/>
        </w:rPr>
        <w:t>迟交的投标文件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19.1</w:t>
      </w:r>
      <w:r>
        <w:rPr>
          <w:rFonts w:hint="eastAsia" w:ascii="Times New Roman" w:hAnsi="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sz w:val="28"/>
          <w:szCs w:val="28"/>
        </w:rPr>
      </w:pPr>
      <w:r>
        <w:rPr>
          <w:rFonts w:ascii="Times New Roman" w:hAnsi="Times New Roman"/>
          <w:sz w:val="28"/>
          <w:szCs w:val="28"/>
        </w:rPr>
        <w:t>20.</w:t>
      </w:r>
      <w:r>
        <w:rPr>
          <w:rFonts w:hint="eastAsia" w:ascii="Times New Roman" w:hAnsi="Times New Roman" w:cs="宋体"/>
          <w:sz w:val="28"/>
          <w:szCs w:val="28"/>
        </w:rPr>
        <w:t>投标文件的修改与撤回</w:t>
      </w:r>
    </w:p>
    <w:p>
      <w:pPr>
        <w:spacing w:line="400" w:lineRule="exact"/>
        <w:ind w:left="210" w:leftChars="100"/>
        <w:jc w:val="left"/>
        <w:rPr>
          <w:rFonts w:ascii="Times New Roman" w:hAnsi="Times New Roman"/>
          <w:sz w:val="28"/>
          <w:szCs w:val="28"/>
        </w:rPr>
      </w:pPr>
      <w:r>
        <w:rPr>
          <w:rFonts w:ascii="Times New Roman" w:hAnsi="Times New Roman"/>
          <w:sz w:val="28"/>
          <w:szCs w:val="28"/>
        </w:rPr>
        <w:t>20.1</w:t>
      </w:r>
      <w:r>
        <w:rPr>
          <w:rFonts w:hint="eastAsia" w:ascii="Times New Roman" w:hAnsi="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20.2</w:t>
      </w:r>
      <w:r>
        <w:rPr>
          <w:rFonts w:hint="eastAsia" w:ascii="Times New Roman" w:hAnsi="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sz w:val="28"/>
          <w:szCs w:val="28"/>
        </w:rPr>
      </w:pPr>
      <w:r>
        <w:rPr>
          <w:rFonts w:ascii="Times New Roman" w:hAnsi="Times New Roman"/>
          <w:sz w:val="28"/>
          <w:szCs w:val="28"/>
        </w:rPr>
        <w:t>20.3</w:t>
      </w:r>
      <w:r>
        <w:rPr>
          <w:rFonts w:hint="eastAsia" w:ascii="Times New Roman" w:hAnsi="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五、开标、评审</w:t>
      </w:r>
    </w:p>
    <w:p>
      <w:pPr>
        <w:spacing w:line="400" w:lineRule="exact"/>
        <w:jc w:val="left"/>
        <w:rPr>
          <w:rFonts w:ascii="Times New Roman" w:hAnsi="Times New Roman"/>
          <w:sz w:val="28"/>
          <w:szCs w:val="28"/>
        </w:rPr>
      </w:pPr>
      <w:r>
        <w:rPr>
          <w:rFonts w:ascii="Times New Roman" w:hAnsi="Times New Roman"/>
          <w:sz w:val="28"/>
          <w:szCs w:val="28"/>
        </w:rPr>
        <w:t>21.</w:t>
      </w:r>
      <w:r>
        <w:rPr>
          <w:rFonts w:hint="eastAsia" w:ascii="Times New Roman" w:hAnsi="Times New Roman"/>
          <w:sz w:val="28"/>
          <w:szCs w:val="28"/>
        </w:rPr>
        <w:t>开标一般规定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21.1</w:t>
      </w:r>
      <w:r>
        <w:rPr>
          <w:rFonts w:hint="eastAsia" w:ascii="Times New Roman" w:hAnsi="Times New Roman"/>
          <w:sz w:val="28"/>
          <w:szCs w:val="28"/>
        </w:rPr>
        <w:t>投标人应按《投标人须知前附表》规定的时间、地点参加开标会议。</w:t>
      </w:r>
    </w:p>
    <w:p>
      <w:pPr>
        <w:spacing w:line="400" w:lineRule="exact"/>
        <w:ind w:left="210" w:leftChars="100"/>
        <w:jc w:val="left"/>
        <w:rPr>
          <w:rFonts w:ascii="Times New Roman" w:hAnsi="Times New Roman"/>
          <w:sz w:val="28"/>
          <w:szCs w:val="28"/>
        </w:rPr>
      </w:pPr>
      <w:r>
        <w:rPr>
          <w:rFonts w:ascii="Times New Roman" w:hAnsi="Times New Roman"/>
          <w:sz w:val="28"/>
          <w:szCs w:val="28"/>
        </w:rPr>
        <w:t>21.2</w:t>
      </w:r>
      <w:r>
        <w:rPr>
          <w:rFonts w:hint="eastAsia" w:ascii="Times New Roman" w:hAnsi="Times New Roman"/>
          <w:sz w:val="28"/>
          <w:szCs w:val="28"/>
        </w:rPr>
        <w:t>按规定提交合格的撤回通知的投标文件不予开封，并退回投标人。</w:t>
      </w:r>
    </w:p>
    <w:p>
      <w:pPr>
        <w:spacing w:line="400" w:lineRule="exact"/>
        <w:jc w:val="left"/>
        <w:rPr>
          <w:rFonts w:ascii="Times New Roman" w:hAnsi="Times New Roman"/>
          <w:sz w:val="28"/>
          <w:szCs w:val="28"/>
        </w:rPr>
      </w:pPr>
      <w:r>
        <w:rPr>
          <w:rFonts w:ascii="Times New Roman" w:hAnsi="Times New Roman"/>
          <w:sz w:val="28"/>
          <w:szCs w:val="28"/>
        </w:rPr>
        <w:t>22.</w:t>
      </w:r>
      <w:r>
        <w:rPr>
          <w:rFonts w:hint="eastAsia" w:ascii="Times New Roman" w:hAnsi="Times New Roman" w:cs="宋体"/>
          <w:sz w:val="28"/>
          <w:szCs w:val="28"/>
        </w:rPr>
        <w:t>符合性评审</w:t>
      </w:r>
    </w:p>
    <w:p>
      <w:pPr>
        <w:spacing w:line="400" w:lineRule="exact"/>
        <w:ind w:left="210" w:leftChars="100"/>
        <w:jc w:val="left"/>
        <w:rPr>
          <w:rFonts w:ascii="Times New Roman" w:hAnsi="Times New Roman"/>
          <w:sz w:val="28"/>
          <w:szCs w:val="28"/>
        </w:rPr>
      </w:pPr>
      <w:r>
        <w:rPr>
          <w:rFonts w:ascii="Times New Roman" w:hAnsi="Times New Roman"/>
          <w:sz w:val="28"/>
          <w:szCs w:val="28"/>
        </w:rPr>
        <w:t>22.1</w:t>
      </w:r>
      <w:r>
        <w:rPr>
          <w:rFonts w:hint="eastAsia" w:ascii="Times New Roman" w:hAnsi="Times New Roman"/>
          <w:sz w:val="28"/>
          <w:szCs w:val="28"/>
        </w:rPr>
        <w:t>评审组对投标人的投标资格及投标文件进行符合性评审。经评审组确认具有有效投标资格及有效投标文件的投标人不足</w:t>
      </w:r>
      <w:r>
        <w:rPr>
          <w:rFonts w:ascii="Times New Roman" w:hAnsi="Times New Roman"/>
          <w:sz w:val="28"/>
          <w:szCs w:val="28"/>
        </w:rPr>
        <w:t>3</w:t>
      </w:r>
      <w:r>
        <w:rPr>
          <w:rFonts w:hint="eastAsia" w:ascii="Times New Roman" w:hAnsi="Times New Roman"/>
          <w:sz w:val="28"/>
          <w:szCs w:val="28"/>
        </w:rPr>
        <w:t>家时将重新组织招采。</w:t>
      </w:r>
    </w:p>
    <w:p>
      <w:pPr>
        <w:spacing w:line="400" w:lineRule="exact"/>
        <w:ind w:left="210" w:leftChars="100"/>
        <w:jc w:val="left"/>
        <w:rPr>
          <w:rFonts w:ascii="Times New Roman" w:hAnsi="Times New Roman"/>
          <w:sz w:val="28"/>
          <w:szCs w:val="28"/>
        </w:rPr>
      </w:pPr>
      <w:r>
        <w:rPr>
          <w:rFonts w:ascii="Times New Roman" w:hAnsi="Times New Roman"/>
          <w:sz w:val="28"/>
          <w:szCs w:val="28"/>
        </w:rPr>
        <w:t>22.2</w:t>
      </w:r>
      <w:r>
        <w:rPr>
          <w:rFonts w:hint="eastAsia" w:ascii="Times New Roman" w:hAnsi="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1）投标文件未能于投标文件递交截止时间之前递交至指定地点；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2）投标文件未按照本须知第17条的要求装订、密封和标记的。</w:t>
      </w:r>
    </w:p>
    <w:p>
      <w:pPr>
        <w:spacing w:line="400" w:lineRule="exact"/>
        <w:ind w:left="210" w:leftChars="100"/>
        <w:jc w:val="left"/>
        <w:rPr>
          <w:rFonts w:ascii="Times New Roman" w:hAnsi="Times New Roman"/>
          <w:sz w:val="28"/>
          <w:szCs w:val="28"/>
        </w:rPr>
      </w:pPr>
      <w:r>
        <w:rPr>
          <w:rFonts w:ascii="Times New Roman" w:hAnsi="Times New Roman"/>
          <w:sz w:val="28"/>
          <w:szCs w:val="28"/>
        </w:rPr>
        <w:t>22.3</w:t>
      </w:r>
      <w:r>
        <w:rPr>
          <w:rFonts w:hint="eastAsia" w:ascii="Times New Roman" w:hAnsi="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1）投标文件中要求盖章签字的指定位置未签字或未加盖投标人公章；</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2）投标文件不符合招采文件规定的报价、工期、质量标准、技术规格、技术标准或其它实质性要求；</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3）投标文件未按招采文件规定格式编制，重要内容或关键字迹模糊不清；</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4）投标文件中存在采购单位不能接受的其它条件或提供虚假文件；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5）两个以上的投标报价的。</w:t>
      </w:r>
    </w:p>
    <w:p>
      <w:pPr>
        <w:spacing w:line="400" w:lineRule="exact"/>
        <w:ind w:left="210" w:leftChars="100"/>
        <w:jc w:val="left"/>
        <w:rPr>
          <w:rFonts w:ascii="Times New Roman" w:hAnsi="Times New Roman"/>
          <w:sz w:val="28"/>
          <w:szCs w:val="28"/>
        </w:rPr>
      </w:pPr>
      <w:r>
        <w:rPr>
          <w:rFonts w:ascii="Times New Roman" w:hAnsi="Times New Roman"/>
          <w:sz w:val="28"/>
          <w:szCs w:val="28"/>
        </w:rPr>
        <w:t>22.4</w:t>
      </w:r>
      <w:r>
        <w:rPr>
          <w:rFonts w:hint="eastAsia" w:ascii="Times New Roman" w:hAnsi="Times New Roman"/>
          <w:sz w:val="28"/>
          <w:szCs w:val="28"/>
        </w:rPr>
        <w:t>无效投标文件将被作为投标失败处理。</w:t>
      </w:r>
    </w:p>
    <w:p>
      <w:pPr>
        <w:spacing w:line="400" w:lineRule="exact"/>
        <w:jc w:val="left"/>
        <w:rPr>
          <w:rFonts w:ascii="Times New Roman" w:hAnsi="Times New Roman"/>
          <w:sz w:val="28"/>
          <w:szCs w:val="28"/>
        </w:rPr>
      </w:pPr>
      <w:r>
        <w:rPr>
          <w:rFonts w:ascii="Times New Roman" w:hAnsi="Times New Roman"/>
          <w:sz w:val="28"/>
          <w:szCs w:val="28"/>
        </w:rPr>
        <w:t>23.</w:t>
      </w:r>
      <w:r>
        <w:rPr>
          <w:rFonts w:hint="eastAsia" w:ascii="Times New Roman" w:hAnsi="Times New Roman" w:cs="宋体"/>
          <w:sz w:val="28"/>
          <w:szCs w:val="28"/>
        </w:rPr>
        <w:t>投标文件的澄清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23.1</w:t>
      </w:r>
      <w:r>
        <w:rPr>
          <w:rFonts w:hint="eastAsia" w:ascii="Times New Roman" w:hAnsi="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sz w:val="28"/>
          <w:szCs w:val="28"/>
        </w:rPr>
      </w:pPr>
      <w:r>
        <w:rPr>
          <w:rFonts w:ascii="Times New Roman" w:hAnsi="Times New Roman"/>
          <w:sz w:val="28"/>
          <w:szCs w:val="28"/>
        </w:rPr>
        <w:t>24.</w:t>
      </w:r>
      <w:r>
        <w:rPr>
          <w:rFonts w:hint="eastAsia" w:ascii="Times New Roman" w:hAnsi="Times New Roman"/>
          <w:sz w:val="28"/>
          <w:szCs w:val="28"/>
        </w:rPr>
        <w:t>开标及其程序</w:t>
      </w:r>
    </w:p>
    <w:p>
      <w:pPr>
        <w:spacing w:line="400" w:lineRule="exact"/>
        <w:ind w:left="210" w:leftChars="100"/>
        <w:jc w:val="left"/>
        <w:rPr>
          <w:rFonts w:ascii="Times New Roman" w:hAnsi="Times New Roman"/>
          <w:sz w:val="28"/>
          <w:szCs w:val="28"/>
        </w:rPr>
      </w:pPr>
      <w:r>
        <w:rPr>
          <w:rFonts w:ascii="Times New Roman" w:hAnsi="Times New Roman"/>
          <w:sz w:val="28"/>
          <w:szCs w:val="28"/>
        </w:rPr>
        <w:t>24.1</w:t>
      </w:r>
      <w:r>
        <w:rPr>
          <w:rFonts w:hint="eastAsia" w:ascii="Times New Roman" w:hAnsi="Times New Roman"/>
          <w:sz w:val="28"/>
          <w:szCs w:val="28"/>
        </w:rPr>
        <w:t>开标会议由招采工作小组主持：</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1)主持人宣布开标会议注意事项；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2)主持人宣布参加开标会议人员组成情况；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3)主持人宣布投标文件送达情况；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4)招采工作小组代表对各投标人《投标文件》的密封情况进行检查，宣布检查结果；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5)招采工作小组开启相应投标人的《投标文件》；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6)评审组逐一对各投标人的《投标文件》进行符合性检查，并宣布检查结果；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7)评审组逐项公布符合要求的各投标人的投标总报价和质量标准等；</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9)评审组</w:t>
      </w:r>
      <w:r>
        <w:rPr>
          <w:rFonts w:hint="eastAsia" w:ascii="宋体" w:hAnsi="宋体" w:cs="宋体"/>
          <w:bCs/>
          <w:sz w:val="28"/>
          <w:szCs w:val="28"/>
        </w:rPr>
        <w:t>推荐中选候选单位、</w:t>
      </w:r>
      <w:r>
        <w:rPr>
          <w:rFonts w:hint="eastAsia" w:ascii="Times New Roman" w:hAnsi="Times New Roman" w:cs="宋体"/>
          <w:sz w:val="28"/>
          <w:szCs w:val="28"/>
        </w:rPr>
        <w:t>填写评比报告并签字。</w:t>
      </w:r>
    </w:p>
    <w:p>
      <w:pPr>
        <w:spacing w:line="400" w:lineRule="exact"/>
        <w:jc w:val="left"/>
        <w:rPr>
          <w:rFonts w:ascii="Times New Roman" w:hAnsi="Times New Roman"/>
          <w:sz w:val="28"/>
          <w:szCs w:val="28"/>
        </w:rPr>
      </w:pPr>
      <w:r>
        <w:rPr>
          <w:rFonts w:ascii="Times New Roman" w:hAnsi="Times New Roman"/>
          <w:sz w:val="28"/>
          <w:szCs w:val="28"/>
        </w:rPr>
        <w:t>25.</w:t>
      </w:r>
      <w:r>
        <w:rPr>
          <w:rFonts w:hint="eastAsia" w:ascii="Times New Roman" w:hAnsi="Times New Roman" w:cs="宋体"/>
          <w:sz w:val="28"/>
          <w:szCs w:val="28"/>
        </w:rPr>
        <w:t>评比一般规定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25.1</w:t>
      </w:r>
      <w:r>
        <w:rPr>
          <w:rFonts w:hint="eastAsia" w:ascii="Times New Roman" w:hAnsi="Times New Roman"/>
          <w:sz w:val="28"/>
          <w:szCs w:val="28"/>
        </w:rPr>
        <w:t>评审组由集团公司国内工程部、安全管理部、总工办、财务部、</w:t>
      </w:r>
      <w:r>
        <w:rPr>
          <w:rFonts w:hint="eastAsia" w:ascii="Times New Roman" w:hAnsi="Times New Roman"/>
          <w:sz w:val="28"/>
          <w:szCs w:val="28"/>
          <w:lang w:eastAsia="zh-CN"/>
        </w:rPr>
        <w:t>风控（合规）部</w:t>
      </w:r>
      <w:r>
        <w:rPr>
          <w:rFonts w:hint="eastAsia" w:ascii="Times New Roman" w:hAnsi="Times New Roman"/>
          <w:sz w:val="28"/>
          <w:szCs w:val="28"/>
        </w:rPr>
        <w:t>、法律事务部、分公司（项目部）的相关人员参与组成，成员人数为五人及以上单数。</w:t>
      </w:r>
    </w:p>
    <w:p>
      <w:pPr>
        <w:spacing w:line="400" w:lineRule="exact"/>
        <w:ind w:left="210" w:leftChars="100"/>
        <w:jc w:val="left"/>
        <w:rPr>
          <w:rFonts w:ascii="Times New Roman" w:hAnsi="Times New Roman"/>
          <w:sz w:val="28"/>
          <w:szCs w:val="28"/>
        </w:rPr>
      </w:pPr>
      <w:r>
        <w:rPr>
          <w:rFonts w:ascii="Times New Roman" w:hAnsi="Times New Roman"/>
          <w:sz w:val="28"/>
          <w:szCs w:val="28"/>
        </w:rPr>
        <w:t>25.2</w:t>
      </w:r>
      <w:r>
        <w:rPr>
          <w:rFonts w:hint="eastAsia" w:ascii="Times New Roman" w:hAnsi="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sz w:val="28"/>
          <w:szCs w:val="28"/>
        </w:rPr>
      </w:pPr>
      <w:r>
        <w:rPr>
          <w:rFonts w:ascii="Times New Roman" w:hAnsi="Times New Roman"/>
          <w:sz w:val="28"/>
          <w:szCs w:val="28"/>
        </w:rPr>
        <w:t>25.3</w:t>
      </w:r>
      <w:r>
        <w:rPr>
          <w:rFonts w:hint="eastAsia" w:ascii="Times New Roman" w:hAnsi="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sz w:val="28"/>
          <w:szCs w:val="28"/>
        </w:rPr>
      </w:pPr>
      <w:r>
        <w:rPr>
          <w:rFonts w:ascii="Times New Roman" w:hAnsi="Times New Roman"/>
          <w:sz w:val="28"/>
          <w:szCs w:val="28"/>
        </w:rPr>
        <w:t>25.4</w:t>
      </w:r>
      <w:r>
        <w:rPr>
          <w:rFonts w:hint="eastAsia" w:ascii="Times New Roman" w:hAnsi="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sz w:val="28"/>
          <w:szCs w:val="28"/>
        </w:rPr>
      </w:pPr>
      <w:r>
        <w:rPr>
          <w:rFonts w:ascii="Times New Roman" w:hAnsi="Times New Roman"/>
          <w:sz w:val="28"/>
          <w:szCs w:val="28"/>
        </w:rPr>
        <w:t>25.5</w:t>
      </w:r>
      <w:r>
        <w:rPr>
          <w:rFonts w:hint="eastAsia" w:ascii="Times New Roman" w:hAnsi="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sz w:val="28"/>
          <w:szCs w:val="28"/>
        </w:rPr>
      </w:pPr>
      <w:r>
        <w:rPr>
          <w:rFonts w:ascii="Times New Roman" w:hAnsi="Times New Roman"/>
          <w:sz w:val="28"/>
          <w:szCs w:val="28"/>
        </w:rPr>
        <w:t>25.6</w:t>
      </w:r>
      <w:r>
        <w:rPr>
          <w:rFonts w:hint="eastAsia" w:ascii="Times New Roman" w:hAnsi="Times New Roman"/>
          <w:sz w:val="28"/>
          <w:szCs w:val="28"/>
        </w:rPr>
        <w:t>开标后，投标文件概不退还。</w:t>
      </w:r>
    </w:p>
    <w:p>
      <w:pPr>
        <w:spacing w:line="400" w:lineRule="exact"/>
        <w:jc w:val="left"/>
        <w:rPr>
          <w:rFonts w:ascii="Times New Roman" w:hAnsi="Times New Roman"/>
          <w:sz w:val="28"/>
          <w:szCs w:val="28"/>
        </w:rPr>
      </w:pPr>
      <w:r>
        <w:rPr>
          <w:rFonts w:ascii="Times New Roman" w:hAnsi="Times New Roman"/>
          <w:sz w:val="28"/>
          <w:szCs w:val="28"/>
        </w:rPr>
        <w:t>26.</w:t>
      </w:r>
      <w:r>
        <w:rPr>
          <w:rFonts w:hint="eastAsia" w:ascii="Times New Roman" w:hAnsi="Times New Roman" w:cs="宋体"/>
          <w:sz w:val="28"/>
          <w:szCs w:val="28"/>
        </w:rPr>
        <w:t>详细评审办法</w:t>
      </w:r>
    </w:p>
    <w:p>
      <w:pPr>
        <w:spacing w:line="400" w:lineRule="exact"/>
        <w:ind w:left="210" w:leftChars="100"/>
        <w:jc w:val="left"/>
        <w:rPr>
          <w:rFonts w:ascii="Times New Roman" w:hAnsi="Times New Roman"/>
          <w:sz w:val="28"/>
          <w:szCs w:val="28"/>
        </w:rPr>
      </w:pPr>
      <w:r>
        <w:rPr>
          <w:rFonts w:ascii="Times New Roman" w:hAnsi="Times New Roman"/>
          <w:sz w:val="28"/>
          <w:szCs w:val="28"/>
        </w:rPr>
        <w:t>26.1</w:t>
      </w:r>
      <w:r>
        <w:rPr>
          <w:rFonts w:hint="eastAsia" w:ascii="Times New Roman" w:hAnsi="Times New Roman"/>
          <w:sz w:val="28"/>
          <w:szCs w:val="28"/>
        </w:rPr>
        <w:t>评比委员会将按照本须知第</w:t>
      </w:r>
      <w:r>
        <w:rPr>
          <w:rFonts w:ascii="Times New Roman" w:hAnsi="Times New Roman"/>
          <w:sz w:val="28"/>
          <w:szCs w:val="28"/>
        </w:rPr>
        <w:t>22</w:t>
      </w:r>
      <w:r>
        <w:rPr>
          <w:rFonts w:hint="eastAsia" w:ascii="Times New Roman" w:hAnsi="Times New Roman"/>
          <w:sz w:val="28"/>
          <w:szCs w:val="28"/>
        </w:rPr>
        <w:t>条规定，只对确定为实质上响应招采文件要求的投标文件进行评价和比较。</w:t>
      </w:r>
    </w:p>
    <w:p>
      <w:pPr>
        <w:spacing w:line="400" w:lineRule="exact"/>
        <w:ind w:left="210" w:leftChars="100"/>
        <w:jc w:val="left"/>
        <w:rPr>
          <w:rFonts w:ascii="Times New Roman" w:hAnsi="Times New Roman"/>
          <w:sz w:val="28"/>
          <w:szCs w:val="28"/>
        </w:rPr>
      </w:pPr>
      <w:r>
        <w:rPr>
          <w:rFonts w:ascii="Times New Roman" w:hAnsi="Times New Roman"/>
          <w:sz w:val="28"/>
          <w:szCs w:val="28"/>
        </w:rPr>
        <w:t>26.2</w:t>
      </w:r>
      <w:r>
        <w:rPr>
          <w:rFonts w:hint="eastAsia" w:ascii="Times New Roman" w:hAnsi="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sz w:val="28"/>
          <w:szCs w:val="28"/>
        </w:rPr>
      </w:pPr>
      <w:r>
        <w:rPr>
          <w:rFonts w:hint="eastAsia" w:ascii="Times New Roman" w:hAnsi="Times New Roman"/>
          <w:sz w:val="28"/>
          <w:szCs w:val="28"/>
        </w:rPr>
        <w:t>27.中选单位的确定</w:t>
      </w:r>
    </w:p>
    <w:p>
      <w:pPr>
        <w:numPr>
          <w:ilvl w:val="255"/>
          <w:numId w:val="0"/>
        </w:numPr>
        <w:spacing w:line="400" w:lineRule="exact"/>
        <w:ind w:left="210" w:leftChars="100"/>
        <w:jc w:val="left"/>
        <w:rPr>
          <w:rFonts w:ascii="Times New Roman" w:hAnsi="Times New Roman"/>
          <w:sz w:val="28"/>
          <w:szCs w:val="28"/>
        </w:rPr>
      </w:pPr>
      <w:r>
        <w:rPr>
          <w:rFonts w:hint="eastAsia" w:ascii="Times New Roman" w:hAnsi="Times New Roman"/>
          <w:sz w:val="28"/>
          <w:szCs w:val="28"/>
        </w:rPr>
        <w:t>27.1公示期满后，各投标单位及相关方无投诉无异议，由招采工作小组确定中选单位。</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六、中选及合同签订</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8</w:t>
      </w:r>
      <w:r>
        <w:rPr>
          <w:rFonts w:ascii="Times New Roman" w:hAnsi="Times New Roman"/>
          <w:sz w:val="28"/>
          <w:szCs w:val="28"/>
        </w:rPr>
        <w:t>.</w:t>
      </w:r>
      <w:r>
        <w:rPr>
          <w:rFonts w:hint="eastAsia" w:ascii="Times New Roman" w:hAnsi="Times New Roman" w:cs="宋体"/>
          <w:sz w:val="28"/>
          <w:szCs w:val="28"/>
        </w:rPr>
        <w:t>中选通知</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中选人确定后，采购单位向中选人发出中选通知。</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w:t>
      </w:r>
      <w:r>
        <w:rPr>
          <w:rFonts w:hint="eastAsia" w:ascii="Times New Roman" w:hAnsi="Times New Roman" w:cs="宋体"/>
          <w:sz w:val="28"/>
          <w:szCs w:val="28"/>
        </w:rPr>
        <w:t>项目设计方案的优化</w:t>
      </w:r>
    </w:p>
    <w:p>
      <w:pPr>
        <w:spacing w:line="400" w:lineRule="exact"/>
        <w:ind w:left="210" w:leftChars="1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.1</w:t>
      </w:r>
      <w:r>
        <w:rPr>
          <w:rFonts w:hint="eastAsia" w:ascii="Times New Roman" w:hAnsi="Times New Roman"/>
          <w:sz w:val="28"/>
          <w:szCs w:val="28"/>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spacing w:line="400" w:lineRule="exact"/>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w:t>
      </w:r>
      <w:r>
        <w:rPr>
          <w:rFonts w:hint="eastAsia" w:ascii="Times New Roman" w:hAnsi="Times New Roman" w:cs="宋体"/>
          <w:sz w:val="28"/>
          <w:szCs w:val="28"/>
        </w:rPr>
        <w:t>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1</w:t>
      </w:r>
      <w:r>
        <w:rPr>
          <w:rFonts w:hint="eastAsia" w:ascii="Times New Roman" w:hAnsi="Times New Roman"/>
          <w:sz w:val="28"/>
          <w:szCs w:val="28"/>
        </w:rPr>
        <w:t>中选人应按采购单位约定的时间、地点与采购单位签订合同。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.2</w:t>
      </w:r>
      <w:r>
        <w:rPr>
          <w:rFonts w:hint="eastAsia" w:ascii="Times New Roman" w:hAnsi="Times New Roman"/>
          <w:sz w:val="28"/>
          <w:szCs w:val="28"/>
        </w:rPr>
        <w:t>中选通知、招采文件、中选人的投标文件及其澄清文件等，均为签订合同的依据且为合同的组成部分。</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.3</w:t>
      </w:r>
      <w:r>
        <w:rPr>
          <w:rFonts w:hint="eastAsia" w:ascii="Times New Roman" w:hAnsi="Times New Roman"/>
          <w:sz w:val="28"/>
          <w:szCs w:val="28"/>
        </w:rPr>
        <w:t>采购单位和中选人若无法按中选通知规定签订施工合同时，应协商解决。协商无效时应按相关法律法规解决。</w:t>
      </w:r>
    </w:p>
    <w:bookmarkEnd w:id="3"/>
    <w:bookmarkEnd w:id="4"/>
    <w:p>
      <w:pPr>
        <w:snapToGrid w:val="0"/>
        <w:spacing w:line="360" w:lineRule="auto"/>
        <w:jc w:val="center"/>
        <w:rPr>
          <w:rFonts w:ascii="宋体" w:hAnsi="宋体"/>
          <w:b/>
          <w:color w:val="000000"/>
          <w:sz w:val="44"/>
          <w:szCs w:val="44"/>
          <w:u w:val="single"/>
        </w:rPr>
      </w:pPr>
      <w:bookmarkStart w:id="5" w:name="_Hlt42923257"/>
      <w:bookmarkEnd w:id="5"/>
      <w:bookmarkStart w:id="6" w:name="_Hlt42935964"/>
      <w:bookmarkEnd w:id="6"/>
      <w:bookmarkStart w:id="7" w:name="_Toc123786890"/>
      <w:bookmarkStart w:id="8" w:name="_Toc50864444"/>
      <w:bookmarkStart w:id="9" w:name="_Toc91392962"/>
      <w:bookmarkStart w:id="10" w:name="_Toc35342046"/>
    </w:p>
    <w:bookmarkEnd w:id="7"/>
    <w:bookmarkEnd w:id="8"/>
    <w:bookmarkEnd w:id="9"/>
    <w:bookmarkEnd w:id="10"/>
    <w:p>
      <w:pPr>
        <w:adjustRightInd w:val="0"/>
        <w:snapToGrid w:val="0"/>
        <w:spacing w:before="100" w:beforeAutospacing="1" w:after="100" w:afterAutospacing="1" w:line="540" w:lineRule="exact"/>
        <w:jc w:val="center"/>
        <w:rPr>
          <w:rFonts w:ascii="Times New Roman" w:hAnsi="Times New Roman" w:eastAsia="黑体" w:cs="Times New Roman"/>
          <w:color w:val="auto"/>
          <w:sz w:val="36"/>
          <w:szCs w:val="28"/>
        </w:rPr>
      </w:pPr>
      <w:r>
        <w:rPr>
          <w:rFonts w:hint="eastAsia" w:ascii="Times New Roman" w:hAnsi="Times New Roman" w:eastAsia="黑体" w:cs="Times New Roman"/>
          <w:color w:val="auto"/>
          <w:sz w:val="36"/>
          <w:szCs w:val="28"/>
        </w:rPr>
        <w:t>重庆对外建设（集团）有限公司</w:t>
      </w:r>
    </w:p>
    <w:p>
      <w:pPr>
        <w:adjustRightInd w:val="0"/>
        <w:snapToGrid w:val="0"/>
        <w:spacing w:before="100" w:beforeAutospacing="1" w:after="100" w:afterAutospacing="1" w:line="540" w:lineRule="exact"/>
        <w:jc w:val="center"/>
        <w:rPr>
          <w:rFonts w:hint="eastAsia" w:ascii="Times New Roman" w:hAnsi="Times New Roman" w:eastAsia="黑体" w:cs="Times New Roman"/>
          <w:sz w:val="36"/>
          <w:szCs w:val="28"/>
        </w:rPr>
      </w:pPr>
      <w:r>
        <w:rPr>
          <w:rFonts w:hint="eastAsia" w:ascii="Times New Roman" w:hAnsi="Times New Roman" w:eastAsia="黑体" w:cs="Times New Roman"/>
          <w:sz w:val="36"/>
          <w:szCs w:val="28"/>
        </w:rPr>
        <w:t>________</w:t>
      </w:r>
      <w:r>
        <w:rPr>
          <w:rFonts w:hint="eastAsia" w:eastAsia="黑体" w:cs="Times New Roman"/>
          <w:color w:val="622423"/>
          <w:sz w:val="36"/>
          <w:szCs w:val="28"/>
          <w:u w:val="single"/>
          <w:lang w:eastAsia="zh-CN"/>
        </w:rPr>
        <w:t>（填：采购标的物，且同类合同适当相互区分）</w:t>
      </w:r>
      <w:r>
        <w:rPr>
          <w:rFonts w:hint="eastAsia" w:ascii="Times New Roman" w:hAnsi="Times New Roman" w:eastAsia="黑体" w:cs="Times New Roman"/>
          <w:sz w:val="36"/>
          <w:szCs w:val="28"/>
        </w:rPr>
        <w:t>采购合同</w:t>
      </w:r>
    </w:p>
    <w:p>
      <w:pPr>
        <w:adjustRightInd w:val="0"/>
        <w:snapToGrid w:val="0"/>
        <w:spacing w:before="100" w:beforeAutospacing="1" w:after="100" w:afterAutospacing="1" w:line="540" w:lineRule="exact"/>
        <w:jc w:val="left"/>
        <w:rPr>
          <w:rFonts w:hint="default" w:ascii="Times New Roman" w:hAnsi="Times New Roman" w:eastAsia="仿宋" w:cs="Times New Roman"/>
          <w:color w:val="auto"/>
          <w:sz w:val="28"/>
          <w:szCs w:val="28"/>
          <w:lang w:val="en-US" w:eastAsia="zh-CN"/>
        </w:rPr>
      </w:pPr>
      <w:r>
        <w:rPr>
          <w:rFonts w:hint="eastAsia" w:eastAsia="仿宋" w:cs="Times New Roman"/>
          <w:b/>
          <w:sz w:val="28"/>
          <w:szCs w:val="28"/>
          <w:lang w:eastAsia="zh-CN"/>
        </w:rPr>
        <w:t>项目名称：</w:t>
      </w:r>
      <w:r>
        <w:rPr>
          <w:rFonts w:hint="eastAsia" w:eastAsia="仿宋" w:cs="Times New Roman"/>
          <w:b/>
          <w:sz w:val="28"/>
          <w:szCs w:val="28"/>
          <w:lang w:val="en-US" w:eastAsia="zh-CN"/>
        </w:rPr>
        <w:t>________________________</w:t>
      </w:r>
    </w:p>
    <w:p>
      <w:pPr>
        <w:adjustRightInd w:val="0"/>
        <w:snapToGrid w:val="0"/>
        <w:spacing w:line="380" w:lineRule="exact"/>
        <w:ind w:left="5670" w:leftChars="2700"/>
        <w:rPr>
          <w:rFonts w:hint="eastAsia" w:ascii="Times New Roman" w:hAnsi="Times New Roman" w:eastAsia="仿宋" w:cs="Times New Roman"/>
          <w:color w:val="auto"/>
          <w:szCs w:val="28"/>
        </w:rPr>
      </w:pP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甲方合同编号：</w:t>
      </w:r>
      <w:r>
        <w:rPr>
          <w:rFonts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乙方合同编号：</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采购类别：</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甲方：</w:t>
      </w:r>
      <w:r>
        <w:rPr>
          <w:rFonts w:hint="eastAsia" w:ascii="Times New Roman" w:hAnsi="Times New Roman" w:eastAsia="仿宋" w:cs="Times New Roman"/>
          <w:b/>
          <w:color w:val="auto"/>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乙方：</w:t>
      </w:r>
      <w:r>
        <w:rPr>
          <w:rFonts w:ascii="Times New Roman" w:hAnsi="Times New Roman" w:eastAsia="仿宋" w:cs="Times New Roman"/>
          <w:b/>
          <w:color w:val="auto"/>
          <w:sz w:val="28"/>
          <w:szCs w:val="28"/>
          <w:u w:val="single"/>
        </w:rPr>
        <w:t xml:space="preserve">               </w:t>
      </w:r>
      <w:r>
        <w:rPr>
          <w:rFonts w:hint="eastAsia" w:ascii="Times New Roman" w:hAnsi="Times New Roman" w:eastAsia="仿宋" w:cs="Times New Roman"/>
          <w:b/>
          <w:color w:val="auto"/>
          <w:sz w:val="28"/>
          <w:szCs w:val="28"/>
          <w:u w:val="single"/>
          <w:lang w:val="en-US" w:eastAsia="zh-CN"/>
        </w:rPr>
        <w:t xml:space="preserve">               </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jc w:val="lef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 </w:t>
      </w:r>
      <w:r>
        <w:rPr>
          <w:rFonts w:ascii="Times New Roman" w:hAnsi="Times New Roman" w:eastAsia="仿宋" w:cs="Times New Roman"/>
          <w:b/>
          <w:color w:val="auto"/>
          <w:sz w:val="28"/>
          <w:szCs w:val="28"/>
        </w:rPr>
        <w:t xml:space="preserve">  </w:t>
      </w:r>
    </w:p>
    <w:p>
      <w:pPr>
        <w:adjustRightInd w:val="0"/>
        <w:snapToGrid w:val="0"/>
        <w:spacing w:before="100" w:beforeAutospacing="1" w:after="100" w:afterAutospacing="1" w:line="540" w:lineRule="exact"/>
        <w:ind w:firstLine="562" w:firstLineChars="200"/>
        <w:jc w:val="left"/>
        <w:rPr>
          <w:rFonts w:hint="eastAsia" w:ascii="Times New Roman" w:hAnsi="Times New Roman" w:eastAsia="仿宋" w:cs="Times New Roman"/>
          <w:color w:val="auto"/>
          <w:kern w:val="0"/>
          <w:sz w:val="28"/>
          <w:szCs w:val="28"/>
          <w:lang w:eastAsia="zh-CN"/>
        </w:rPr>
      </w:pPr>
      <w:r>
        <w:rPr>
          <w:rFonts w:ascii="Times New Roman" w:hAnsi="Times New Roman" w:eastAsia="仿宋" w:cs="Times New Roman"/>
          <w:b/>
          <w:color w:val="auto"/>
          <w:sz w:val="28"/>
          <w:szCs w:val="28"/>
        </w:rPr>
        <w:t xml:space="preserve"> </w:t>
      </w:r>
      <w:r>
        <w:rPr>
          <w:rFonts w:hint="eastAsia" w:ascii="Times New Roman" w:hAnsi="Times New Roman" w:eastAsia="仿宋" w:cs="Times New Roman"/>
          <w:color w:val="auto"/>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r>
        <w:rPr>
          <w:rFonts w:hint="eastAsia" w:ascii="Times New Roman" w:hAnsi="Times New Roman" w:eastAsia="仿宋" w:cs="Times New Roman"/>
          <w:color w:val="auto"/>
          <w:kern w:val="0"/>
          <w:sz w:val="28"/>
          <w:szCs w:val="28"/>
          <w:lang w:eastAsia="zh-CN"/>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货物信息</w:t>
      </w:r>
      <w:r>
        <w:rPr>
          <w:rFonts w:hint="eastAsia" w:ascii="Times New Roman" w:hAnsi="Times New Roman" w:eastAsia="仿宋" w:cs="Times New Roman"/>
          <w:color w:val="auto"/>
          <w:kern w:val="0"/>
          <w:sz w:val="28"/>
          <w:szCs w:val="28"/>
          <w:lang w:eastAsia="zh-CN"/>
        </w:rPr>
        <w:t>及合同金额</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b/>
          <w:bCs/>
          <w:color w:val="auto"/>
          <w:kern w:val="0"/>
          <w:sz w:val="28"/>
          <w:szCs w:val="28"/>
          <w:lang w:eastAsia="zh-CN"/>
        </w:rPr>
        <w:t>合同附件</w:t>
      </w:r>
      <w:r>
        <w:rPr>
          <w:rFonts w:hint="eastAsia" w:ascii="Times New Roman" w:hAnsi="Times New Roman" w:eastAsia="仿宋" w:cs="Times New Roman"/>
          <w:b/>
          <w:bCs/>
          <w:color w:val="auto"/>
          <w:kern w:val="0"/>
          <w:sz w:val="28"/>
          <w:szCs w:val="28"/>
          <w:lang w:val="en-US" w:eastAsia="zh-CN"/>
        </w:rPr>
        <w:t>1.合同清单</w:t>
      </w:r>
      <w:r>
        <w:rPr>
          <w:rFonts w:hint="eastAsia" w:ascii="Times New Roman" w:hAnsi="Times New Roman" w:eastAsia="仿宋" w:cs="Times New Roman"/>
          <w:color w:val="auto"/>
          <w:kern w:val="0"/>
          <w:sz w:val="28"/>
          <w:szCs w:val="28"/>
          <w:lang w:val="en-US" w:eastAsia="zh-CN"/>
        </w:rPr>
        <w:t>中</w:t>
      </w:r>
      <w:r>
        <w:rPr>
          <w:rFonts w:hint="eastAsia" w:ascii="Times New Roman" w:hAnsi="Times New Roman" w:eastAsia="仿宋" w:cs="Times New Roman"/>
          <w:color w:val="auto"/>
          <w:kern w:val="0"/>
          <w:sz w:val="28"/>
          <w:szCs w:val="28"/>
        </w:rPr>
        <w:t>数量规格为暂定，具体需求的规格、数量及交货时间由甲方根据自身经营业务的需要向乙方提交书面采购订单，由乙方确认后，按双方确认的供货订单确</w:t>
      </w:r>
      <w:r>
        <w:rPr>
          <w:rFonts w:hint="eastAsia" w:ascii="Times New Roman" w:hAnsi="Times New Roman" w:eastAsia="仿宋" w:cs="Times New Roman"/>
          <w:color w:val="auto"/>
          <w:kern w:val="0"/>
          <w:sz w:val="28"/>
          <w:szCs w:val="28"/>
          <w:lang w:eastAsia="zh-CN"/>
        </w:rPr>
        <w:t>的实</w:t>
      </w:r>
      <w:r>
        <w:rPr>
          <w:rFonts w:hint="eastAsia" w:ascii="Times New Roman" w:hAnsi="Times New Roman" w:eastAsia="仿宋" w:cs="Times New Roman"/>
          <w:color w:val="auto"/>
          <w:kern w:val="0"/>
          <w:sz w:val="28"/>
          <w:szCs w:val="28"/>
        </w:rPr>
        <w:t>际数量、单价供货并结算。</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合同总价暂定人民币__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_元（大写：人民币__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_元）。其中，不含税合同价_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_元；增值税税率_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_%；增值税税金______元。以上金额为暂定，以上合同总价最终以实际结算为准。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1.2其他：</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_______________________________</w:t>
      </w:r>
      <w:r>
        <w:rPr>
          <w:rFonts w:hint="eastAsia" w:ascii="Times New Roman" w:hAnsi="Times New Roman" w:eastAsia="仿宋" w:cs="Times New Roman"/>
          <w:color w:val="auto"/>
          <w:kern w:val="0"/>
          <w:sz w:val="28"/>
          <w:szCs w:val="28"/>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4</w:t>
      </w:r>
      <w:r>
        <w:rPr>
          <w:rFonts w:hint="eastAsia" w:ascii="Times New Roman" w:hAnsi="Times New Roman" w:eastAsia="仿宋" w:cs="Times New Roman"/>
          <w:color w:val="auto"/>
          <w:kern w:val="0"/>
          <w:sz w:val="28"/>
          <w:szCs w:val="28"/>
        </w:rPr>
        <w:t>）没有上述标准的，或虽有上述标准，但需方有特殊要求的，按甲乙双方在合同中商定的具体技术条件、样品或补充的技术要求执行。</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货物的包装标准和包装物的供应与回收：不回收</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交（提）货时间及地点：</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4.2</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货物的交货单位：</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交货方法，按下列第</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）乙方送货；（</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）乙方代运</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4.4 运输方式：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4.5</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交货地点和接货单位（或接货人）：</w:t>
      </w:r>
      <w:r>
        <w:rPr>
          <w:rFonts w:ascii="Times New Roman" w:hAnsi="Times New Roman" w:eastAsia="仿宋" w:cs="Times New Roman"/>
          <w:color w:val="auto"/>
          <w:kern w:val="0"/>
          <w:sz w:val="28"/>
          <w:szCs w:val="28"/>
          <w:u w:val="single"/>
        </w:rPr>
        <w:t>_     _    _________ _____</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4.6</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现场卸货由</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4.7</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货物交货数量的正负尾差、合理磅差和在途自然减（增）量规定及计算方法：</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4.8</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甲方有权要求乙方交货时提供生产许可证、货物合格证及货物出厂检验报告，如缺少有效质量证明文件，甲方可以拒绝收货，造成的损失由乙方承担。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4.9 质量保证期：乙方向甲方提供货物质量保证期限至少应为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5.1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支付时间、金额及支付方式：</w:t>
      </w: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5.2</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账户</w:t>
      </w:r>
      <w:r>
        <w:rPr>
          <w:rFonts w:hint="eastAsia" w:ascii="Times New Roman" w:hAnsi="Times New Roman" w:eastAsia="仿宋" w:cs="Times New Roman"/>
          <w:color w:val="auto"/>
          <w:kern w:val="0"/>
          <w:sz w:val="28"/>
          <w:szCs w:val="28"/>
          <w:lang w:eastAsia="zh-CN"/>
        </w:rPr>
        <w:t>名</w:t>
      </w:r>
      <w:r>
        <w:rPr>
          <w:rFonts w:hint="eastAsia" w:ascii="Times New Roman" w:hAnsi="Times New Roman" w:eastAsia="仿宋" w:cs="Times New Roman"/>
          <w:color w:val="auto"/>
          <w:kern w:val="0"/>
          <w:sz w:val="28"/>
          <w:szCs w:val="28"/>
        </w:rPr>
        <w:t>称：</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开</w:t>
      </w:r>
      <w:r>
        <w:rPr>
          <w:rFonts w:hint="eastAsia" w:ascii="Times New Roman" w:hAnsi="Times New Roman" w:eastAsia="仿宋" w:cs="Times New Roman"/>
          <w:color w:val="auto"/>
          <w:kern w:val="0"/>
          <w:sz w:val="28"/>
          <w:szCs w:val="28"/>
          <w:lang w:eastAsia="zh-CN"/>
        </w:rPr>
        <w:t>户</w:t>
      </w:r>
      <w:r>
        <w:rPr>
          <w:rFonts w:hint="eastAsia" w:ascii="Times New Roman" w:hAnsi="Times New Roman" w:eastAsia="仿宋" w:cs="Times New Roman"/>
          <w:color w:val="auto"/>
          <w:kern w:val="0"/>
          <w:sz w:val="28"/>
          <w:szCs w:val="28"/>
        </w:rPr>
        <w:t>行：</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银行账号：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5.3</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乙方在双方正式确定采购订单之日起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市</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区</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”等），发票不满足要求的，甲方有权拒绝付款。</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7.1乙方不能交货的，应向甲方偿付不能交货部分货款的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cs="Times New Roman"/>
          <w:color w:val="auto"/>
          <w:kern w:val="0"/>
          <w:sz w:val="28"/>
          <w:szCs w:val="28"/>
          <w:u w:val="single"/>
        </w:rPr>
      </w:pPr>
      <w:r>
        <w:rPr>
          <w:rFonts w:hint="eastAsia" w:ascii="Times New Roman" w:hAnsi="Times New Roman" w:eastAsia="仿宋" w:cs="Times New Roman"/>
          <w:color w:val="auto"/>
          <w:kern w:val="0"/>
          <w:sz w:val="28"/>
          <w:szCs w:val="28"/>
        </w:rPr>
        <w:t>7.4乙方逾期交货的，每逾期一日，应按照货款总额</w:t>
      </w:r>
      <w:r>
        <w:rPr>
          <w:rFonts w:hint="eastAsia" w:ascii="Times New Roman" w:hAnsi="Times New Roman" w:eastAsia="仿宋" w:cs="Times New Roman"/>
          <w:color w:val="auto"/>
          <w:kern w:val="0"/>
          <w:sz w:val="28"/>
          <w:szCs w:val="28"/>
          <w:lang w:val="en-US" w:eastAsia="zh-CN"/>
        </w:rPr>
        <w:t>0.</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‰每天向甲方支付违约金，逾期超过</w:t>
      </w:r>
      <w:r>
        <w:rPr>
          <w:rFonts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日的，甲方有权拒绝接受货物并要求乙方支付货款的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作为违约金</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color w:val="auto"/>
          <w:kern w:val="0"/>
          <w:sz w:val="28"/>
          <w:szCs w:val="28"/>
          <w:u w:val="single"/>
        </w:rPr>
        <w:t>十五</w:t>
      </w:r>
      <w:r>
        <w:rPr>
          <w:rFonts w:hint="eastAsia" w:ascii="Times New Roman" w:hAnsi="Times New Roman" w:eastAsia="仿宋" w:cs="Times New Roman"/>
          <w:color w:val="auto"/>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7.8</w:t>
      </w:r>
      <w:r>
        <w:rPr>
          <w:rFonts w:hint="eastAsia" w:ascii="Times New Roman" w:hAnsi="Times New Roman" w:eastAsia="仿宋" w:cs="Times New Roman"/>
          <w:color w:val="auto"/>
          <w:sz w:val="28"/>
          <w:szCs w:val="28"/>
        </w:rPr>
        <w:t>乙方提供给甲方的增值税专用发票必须符合甲方验票、抵扣的要求，乙方必须在发票开具之日起</w:t>
      </w:r>
      <w:r>
        <w:rPr>
          <w:rFonts w:ascii="Times New Roman" w:hAnsi="Times New Roman" w:eastAsia="仿宋" w:cs="Times New Roman"/>
          <w:color w:val="auto"/>
          <w:sz w:val="28"/>
          <w:szCs w:val="28"/>
        </w:rPr>
        <w:t>120</w:t>
      </w:r>
      <w:r>
        <w:rPr>
          <w:rFonts w:hint="eastAsia" w:ascii="Times New Roman" w:hAnsi="Times New Roman" w:eastAsia="仿宋" w:cs="Times New Roman"/>
          <w:color w:val="auto"/>
          <w:sz w:val="28"/>
          <w:szCs w:val="28"/>
        </w:rPr>
        <w:t>天之内将发票送达甲方，若因乙方未及时提供增值税专用发票送达甲方导致甲方无法抵扣，甲方所有经济损失及责任全部由乙方承担。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8.1甲方自提货物未按双方确认的日期或合同规定的日期提货的，乙方实际支付的代为保管、保养的费用由</w:t>
      </w:r>
      <w:r>
        <w:rPr>
          <w:rFonts w:hint="eastAsia" w:ascii="Times New Roman" w:hAnsi="Times New Roman" w:eastAsia="仿宋" w:cs="Times New Roman"/>
          <w:color w:val="auto"/>
          <w:kern w:val="0"/>
          <w:sz w:val="28"/>
          <w:szCs w:val="28"/>
          <w:u w:val="single"/>
        </w:rPr>
        <w:t>甲方</w:t>
      </w:r>
      <w:r>
        <w:rPr>
          <w:rFonts w:hint="eastAsia" w:ascii="Times New Roman" w:hAnsi="Times New Roman" w:eastAsia="仿宋" w:cs="Times New Roman"/>
          <w:color w:val="auto"/>
          <w:kern w:val="0"/>
          <w:sz w:val="28"/>
          <w:szCs w:val="28"/>
        </w:rPr>
        <w:t>承担。</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8.2甲方如错填到货地点或接货人，或对乙方提出错误异议，应承担乙方因此所受的损失。</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10.1按本合同规定应该偿付的违约金、赔偿金、保管保养费和各种经济损失，应当在明确责任后</w:t>
      </w:r>
      <w:r>
        <w:rPr>
          <w:rFonts w:hint="eastAsia"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一方当事人的送达地址需要变更时应当履行通知义务，通过邮政</w:t>
      </w:r>
      <w:r>
        <w:rPr>
          <w:rFonts w:ascii="Times New Roman" w:hAnsi="Times New Roman" w:eastAsia="仿宋" w:cs="Times New Roman"/>
          <w:color w:val="auto"/>
          <w:kern w:val="0"/>
          <w:sz w:val="28"/>
          <w:szCs w:val="28"/>
        </w:rPr>
        <w:t>EMS</w:t>
      </w:r>
      <w:r>
        <w:rPr>
          <w:rFonts w:hint="eastAsia" w:ascii="Times New Roman" w:hAnsi="Times New Roman" w:eastAsia="仿宋" w:cs="Times New Roman"/>
          <w:color w:val="auto"/>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10.4.乙方承诺、保证并同意：</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10.4.1.已经收到并知晓重庆对外建设集团合规管理要求，同意遵守所有适用的法律、法规及行业行为准则以及重庆对外建设集团诚信合规管理办法，禁止欺诈、腐败、贿赂等不当行为。</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（1）政府的官员、员工和代表，以及代表政府行事的其他人员（或其他被授权行使公权力的人员）；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（2）国际组织的领导、官员和代表；</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（3）政府机构候选人，政党领导、员工和代表，王室成员；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（4）国有或国家控股公司或实体的官员和员工；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 xml:space="preserve">（5）上述人员的近亲属或紧密关系人。 </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10.4.3.不存在任何针对乙方或其任何高管和员工的正在进行的刑事调查，也没有因与贿赂、腐败或违反商业法律有关的不当行为而在中国或其他国家受过民事或刑事执行措施。</w:t>
      </w:r>
    </w:p>
    <w:p>
      <w:pPr>
        <w:adjustRightInd w:val="0"/>
        <w:snapToGrid w:val="0"/>
        <w:spacing w:before="100" w:beforeAutospacing="1" w:after="100" w:afterAutospacing="1" w:line="540" w:lineRule="exact"/>
        <w:ind w:firstLine="560" w:firstLineChars="200"/>
        <w:jc w:val="left"/>
      </w:pPr>
      <w:r>
        <w:rPr>
          <w:rFonts w:hint="eastAsia" w:ascii="Times New Roman" w:hAnsi="Times New Roman" w:eastAsia="仿宋"/>
          <w:kern w:val="0"/>
          <w:sz w:val="28"/>
          <w:szCs w:val="28"/>
          <w:lang w:val="en-US" w:eastAsia="zh-CN"/>
        </w:rPr>
        <w:t>10.4.4.违反上述规定，甲方有权立即解除合同并追偿损失。</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10.4</w:t>
      </w:r>
      <w:r>
        <w:rPr>
          <w:rFonts w:hint="eastAsia" w:ascii="Times New Roman" w:hAnsi="Times New Roman" w:eastAsia="仿宋" w:cs="Times New Roman"/>
          <w:color w:val="auto"/>
          <w:kern w:val="0"/>
          <w:sz w:val="28"/>
          <w:szCs w:val="28"/>
          <w:lang w:val="en-US" w:eastAsia="zh-CN"/>
        </w:rPr>
        <w:t>.5.</w:t>
      </w:r>
      <w:r>
        <w:rPr>
          <w:rFonts w:hint="eastAsia" w:ascii="Times New Roman" w:hAnsi="Times New Roman" w:eastAsia="仿宋" w:cs="Times New Roman"/>
          <w:color w:val="auto"/>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份，甲执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份，乙方执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eastAsia="zh-CN"/>
        </w:rPr>
        <w:t>附件：</w:t>
      </w:r>
      <w:r>
        <w:rPr>
          <w:rFonts w:hint="eastAsia" w:ascii="Times New Roman" w:hAnsi="Times New Roman" w:eastAsia="仿宋" w:cs="Times New Roman"/>
          <w:color w:val="auto"/>
          <w:kern w:val="0"/>
          <w:sz w:val="28"/>
          <w:szCs w:val="28"/>
          <w:lang w:val="en-US" w:eastAsia="zh-CN"/>
        </w:rPr>
        <w:t>1._____________（填：合同名称）合同清单。</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rPr>
      </w:pP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（以下无正文，为签字盖章页）</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甲方（盖章）：重庆对外建设（集团）有限公司</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乙方（盖章）：</w:t>
      </w:r>
      <w:r>
        <w:rPr>
          <w:rFonts w:hint="eastAsia" w:ascii="Times New Roman" w:hAnsi="Times New Roman" w:eastAsia="仿宋" w:cs="Times New Roman"/>
          <w:color w:val="auto"/>
          <w:kern w:val="0"/>
          <w:sz w:val="28"/>
          <w:szCs w:val="28"/>
          <w:lang w:val="en-US" w:eastAsia="zh-CN"/>
        </w:rPr>
        <w:t xml:space="preserve">                          </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jc w:val="right"/>
        <w:rPr>
          <w:color w:val="auto"/>
        </w:rPr>
        <w:sectPr>
          <w:pgSz w:w="11906" w:h="16838"/>
          <w:pgMar w:top="1440" w:right="1800" w:bottom="1440" w:left="1800" w:header="851" w:footer="992" w:gutter="0"/>
          <w:cols w:space="720" w:num="1"/>
          <w:docGrid w:type="lines" w:linePitch="312" w:charSpace="0"/>
        </w:sectPr>
      </w:pPr>
      <w:r>
        <w:rPr>
          <w:rFonts w:hint="eastAsia" w:ascii="Times New Roman" w:hAnsi="Times New Roman" w:eastAsia="仿宋" w:cs="Times New Roman"/>
          <w:color w:val="auto"/>
          <w:kern w:val="0"/>
          <w:sz w:val="28"/>
          <w:szCs w:val="28"/>
        </w:rPr>
        <w:t xml:space="preserve">签订日期：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lang w:val="en-US" w:eastAsia="zh-CN"/>
        </w:rPr>
        <w:t>2021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年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月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 日</w:t>
      </w:r>
    </w:p>
    <w:tbl>
      <w:tblPr>
        <w:tblStyle w:val="7"/>
        <w:tblW w:w="137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72"/>
        <w:gridCol w:w="1877"/>
        <w:gridCol w:w="2120"/>
        <w:gridCol w:w="1238"/>
        <w:gridCol w:w="1337"/>
        <w:gridCol w:w="1207"/>
        <w:gridCol w:w="1176"/>
        <w:gridCol w:w="666"/>
        <w:gridCol w:w="1229"/>
        <w:gridCol w:w="13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10527" w:type="dxa"/>
            <w:gridSpan w:val="7"/>
            <w:noWrap w:val="0"/>
            <w:vAlign w:val="center"/>
          </w:tcPr>
          <w:p>
            <w:pPr>
              <w:keepNext w:val="0"/>
              <w:keepLines w:val="0"/>
              <w:widowControl/>
              <w:suppressLineNumbers w:val="0"/>
              <w:jc w:val="center"/>
              <w:textAlignment w:val="center"/>
              <w:rPr>
                <w:rFonts w:ascii="黑体" w:hAnsi="宋体" w:eastAsia="黑体" w:cs="黑体"/>
                <w:i w:val="0"/>
                <w:color w:val="auto"/>
                <w:sz w:val="40"/>
                <w:szCs w:val="40"/>
                <w:u w:val="none"/>
              </w:rPr>
            </w:pPr>
            <w:r>
              <w:rPr>
                <w:rFonts w:hint="eastAsia" w:ascii="黑体" w:hAnsi="宋体" w:eastAsia="黑体" w:cs="黑体"/>
                <w:i w:val="0"/>
                <w:color w:val="auto"/>
                <w:kern w:val="0"/>
                <w:sz w:val="40"/>
                <w:szCs w:val="40"/>
                <w:u w:val="none"/>
                <w:lang w:val="en-US" w:eastAsia="zh-CN" w:bidi="ar"/>
              </w:rPr>
              <w:t>表1._____________（填：合同名称）合同清单</w:t>
            </w:r>
          </w:p>
        </w:tc>
        <w:tc>
          <w:tcPr>
            <w:tcW w:w="1895" w:type="dxa"/>
            <w:gridSpan w:val="2"/>
            <w:noWrap w:val="0"/>
            <w:vAlign w:val="center"/>
          </w:tcPr>
          <w:p>
            <w:pPr>
              <w:rPr>
                <w:rFonts w:hint="eastAsia" w:ascii="宋体" w:hAnsi="宋体" w:eastAsia="宋体" w:cs="宋体"/>
                <w:i w:val="0"/>
                <w:color w:val="auto"/>
                <w:sz w:val="33"/>
                <w:szCs w:val="33"/>
                <w:u w:val="none"/>
              </w:rPr>
            </w:pPr>
            <w:r>
              <w:rPr>
                <w:rFonts w:hint="eastAsia" w:ascii="宋体" w:hAnsi="宋体" w:eastAsia="宋体" w:cs="宋体"/>
                <w:i w:val="0"/>
                <w:color w:val="auto"/>
                <w:kern w:val="0"/>
                <w:sz w:val="28"/>
                <w:szCs w:val="28"/>
                <w:u w:val="none"/>
                <w:lang w:val="en-US" w:eastAsia="zh-CN" w:bidi="ar"/>
              </w:rPr>
              <w:t>金额单位：元</w:t>
            </w:r>
          </w:p>
        </w:tc>
        <w:tc>
          <w:tcPr>
            <w:tcW w:w="1356" w:type="dxa"/>
            <w:noWrap w:val="0"/>
            <w:vAlign w:val="center"/>
          </w:tcPr>
          <w:p>
            <w:pPr>
              <w:rPr>
                <w:rFonts w:hint="eastAsia" w:ascii="宋体" w:hAnsi="宋体" w:eastAsia="宋体" w:cs="宋体"/>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70" w:hRule="atLeast"/>
        </w:trPr>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序号</w:t>
            </w:r>
          </w:p>
        </w:tc>
        <w:tc>
          <w:tcPr>
            <w:tcW w:w="1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货物（或应税劳务、服务等）名称</w:t>
            </w: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货物（或应税劳务、服务等）特征（规格、品牌）</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计量原则及单位</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暂定数量</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税前单价</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税前合价</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税率</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kern w:val="0"/>
                <w:sz w:val="28"/>
                <w:szCs w:val="28"/>
                <w:u w:val="none"/>
                <w:lang w:val="en-US" w:eastAsia="zh-CN" w:bidi="ar"/>
              </w:rPr>
            </w:pPr>
            <w:r>
              <w:rPr>
                <w:rFonts w:hint="eastAsia" w:ascii="宋体" w:hAnsi="宋体" w:cs="宋体"/>
                <w:i w:val="0"/>
                <w:color w:val="auto"/>
                <w:kern w:val="0"/>
                <w:sz w:val="28"/>
                <w:szCs w:val="28"/>
                <w:u w:val="none"/>
                <w:lang w:val="en-US" w:eastAsia="zh-CN" w:bidi="ar"/>
              </w:rPr>
              <w:t>税后单价</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8" w:hRule="atLeast"/>
        </w:trPr>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p>
        </w:tc>
        <w:tc>
          <w:tcPr>
            <w:tcW w:w="1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8" w:hRule="atLeast"/>
        </w:trPr>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p>
        </w:tc>
        <w:tc>
          <w:tcPr>
            <w:tcW w:w="1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8" w:hRule="atLeast"/>
        </w:trPr>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3</w:t>
            </w:r>
          </w:p>
        </w:tc>
        <w:tc>
          <w:tcPr>
            <w:tcW w:w="1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eastAsia" w:ascii="Times New Roman" w:hAnsi="Times New Roman" w:cs="Times New Roman"/>
                <w:i w:val="0"/>
                <w:color w:val="auto"/>
                <w:kern w:val="0"/>
                <w:sz w:val="28"/>
                <w:szCs w:val="28"/>
                <w:u w:val="none"/>
                <w:lang w:val="en-US" w:eastAsia="zh-CN" w:bidi="ar"/>
              </w:rPr>
              <w:t>0</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8" w:hRule="atLeast"/>
        </w:trPr>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8" w:hRule="atLeast"/>
        </w:trPr>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合计</w:t>
            </w:r>
          </w:p>
        </w:tc>
        <w:tc>
          <w:tcPr>
            <w:tcW w:w="1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eastAsia" w:ascii="Times New Roman" w:hAnsi="Times New Roman" w:cs="Times New Roman"/>
                <w:i w:val="0"/>
                <w:color w:val="auto"/>
                <w:kern w:val="0"/>
                <w:sz w:val="28"/>
                <w:szCs w:val="28"/>
                <w:u w:val="none"/>
                <w:lang w:val="en-US" w:eastAsia="zh-CN" w:bidi="ar"/>
              </w:rPr>
              <w:t>0</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default" w:ascii="Times New Roman" w:hAnsi="Times New Roman" w:eastAsia="宋体" w:cs="Times New Roman"/>
                <w:i w:val="0"/>
                <w:color w:val="auto"/>
                <w:kern w:val="0"/>
                <w:sz w:val="28"/>
                <w:szCs w:val="28"/>
                <w:u w:val="none"/>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 w:hRule="atLeast"/>
        </w:trPr>
        <w:tc>
          <w:tcPr>
            <w:tcW w:w="15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说明：</w:t>
            </w:r>
          </w:p>
        </w:tc>
        <w:tc>
          <w:tcPr>
            <w:tcW w:w="9621"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r>
              <w:rPr>
                <w:rFonts w:hint="eastAsia" w:ascii="宋体" w:hAnsi="宋体" w:eastAsia="宋体" w:cs="宋体"/>
                <w:i w:val="0"/>
                <w:color w:val="auto"/>
                <w:kern w:val="0"/>
                <w:sz w:val="28"/>
                <w:szCs w:val="28"/>
                <w:u w:val="none"/>
                <w:lang w:val="en-US" w:eastAsia="zh-CN" w:bidi="ar"/>
              </w:rPr>
              <w:t>、税率按国家法律法规及政策执行。</w:t>
            </w:r>
          </w:p>
        </w:tc>
        <w:tc>
          <w:tcPr>
            <w:tcW w:w="1229"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atLeast"/>
        </w:trPr>
        <w:tc>
          <w:tcPr>
            <w:tcW w:w="157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621"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r>
              <w:rPr>
                <w:rFonts w:hint="eastAsia" w:ascii="宋体" w:hAnsi="宋体" w:eastAsia="宋体" w:cs="宋体"/>
                <w:i w:val="0"/>
                <w:color w:val="auto"/>
                <w:kern w:val="0"/>
                <w:sz w:val="28"/>
                <w:szCs w:val="28"/>
                <w:u w:val="none"/>
                <w:lang w:val="en-US" w:eastAsia="zh-CN" w:bidi="ar"/>
              </w:rPr>
              <w:t>、（按需要补充说明。）</w:t>
            </w:r>
          </w:p>
        </w:tc>
        <w:tc>
          <w:tcPr>
            <w:tcW w:w="1229"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1572" w:type="dxa"/>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合同范本批注：</w:t>
            </w:r>
          </w:p>
        </w:tc>
        <w:tc>
          <w:tcPr>
            <w:tcW w:w="1877" w:type="dxa"/>
            <w:noWrap w:val="0"/>
            <w:vAlign w:val="center"/>
          </w:tcPr>
          <w:p>
            <w:pPr>
              <w:rPr>
                <w:rFonts w:hint="eastAsia" w:ascii="宋体" w:hAnsi="宋体" w:eastAsia="宋体" w:cs="宋体"/>
                <w:i w:val="0"/>
                <w:color w:val="auto"/>
                <w:sz w:val="24"/>
                <w:szCs w:val="24"/>
                <w:u w:val="none"/>
              </w:rPr>
            </w:pPr>
          </w:p>
        </w:tc>
        <w:tc>
          <w:tcPr>
            <w:tcW w:w="2120" w:type="dxa"/>
            <w:noWrap w:val="0"/>
            <w:vAlign w:val="center"/>
          </w:tcPr>
          <w:p>
            <w:pPr>
              <w:rPr>
                <w:rFonts w:hint="eastAsia" w:ascii="宋体" w:hAnsi="宋体" w:eastAsia="宋体" w:cs="宋体"/>
                <w:i w:val="0"/>
                <w:color w:val="auto"/>
                <w:sz w:val="24"/>
                <w:szCs w:val="24"/>
                <w:u w:val="none"/>
              </w:rPr>
            </w:pPr>
          </w:p>
        </w:tc>
        <w:tc>
          <w:tcPr>
            <w:tcW w:w="1238" w:type="dxa"/>
            <w:noWrap w:val="0"/>
            <w:vAlign w:val="center"/>
          </w:tcPr>
          <w:p>
            <w:pPr>
              <w:rPr>
                <w:rFonts w:hint="eastAsia" w:ascii="宋体" w:hAnsi="宋体" w:eastAsia="宋体" w:cs="宋体"/>
                <w:i w:val="0"/>
                <w:color w:val="auto"/>
                <w:sz w:val="24"/>
                <w:szCs w:val="24"/>
                <w:u w:val="none"/>
              </w:rPr>
            </w:pPr>
          </w:p>
        </w:tc>
        <w:tc>
          <w:tcPr>
            <w:tcW w:w="1337" w:type="dxa"/>
            <w:noWrap w:val="0"/>
            <w:vAlign w:val="center"/>
          </w:tcPr>
          <w:p>
            <w:pPr>
              <w:rPr>
                <w:rFonts w:hint="eastAsia" w:ascii="宋体" w:hAnsi="宋体" w:eastAsia="宋体" w:cs="宋体"/>
                <w:i w:val="0"/>
                <w:color w:val="auto"/>
                <w:sz w:val="24"/>
                <w:szCs w:val="24"/>
                <w:u w:val="none"/>
              </w:rPr>
            </w:pPr>
          </w:p>
        </w:tc>
        <w:tc>
          <w:tcPr>
            <w:tcW w:w="1207" w:type="dxa"/>
            <w:noWrap w:val="0"/>
            <w:vAlign w:val="center"/>
          </w:tcPr>
          <w:p>
            <w:pPr>
              <w:rPr>
                <w:rFonts w:hint="eastAsia" w:ascii="宋体" w:hAnsi="宋体" w:eastAsia="宋体" w:cs="宋体"/>
                <w:i w:val="0"/>
                <w:color w:val="auto"/>
                <w:sz w:val="24"/>
                <w:szCs w:val="24"/>
                <w:u w:val="none"/>
              </w:rPr>
            </w:pPr>
          </w:p>
        </w:tc>
        <w:tc>
          <w:tcPr>
            <w:tcW w:w="1176" w:type="dxa"/>
            <w:noWrap w:val="0"/>
            <w:vAlign w:val="center"/>
          </w:tcPr>
          <w:p>
            <w:pPr>
              <w:rPr>
                <w:rFonts w:hint="eastAsia" w:ascii="宋体" w:hAnsi="宋体" w:eastAsia="宋体" w:cs="宋体"/>
                <w:i w:val="0"/>
                <w:color w:val="auto"/>
                <w:sz w:val="24"/>
                <w:szCs w:val="24"/>
                <w:u w:val="none"/>
              </w:rPr>
            </w:pPr>
          </w:p>
        </w:tc>
        <w:tc>
          <w:tcPr>
            <w:tcW w:w="666" w:type="dxa"/>
            <w:noWrap w:val="0"/>
            <w:vAlign w:val="center"/>
          </w:tcPr>
          <w:p>
            <w:pPr>
              <w:rPr>
                <w:rFonts w:hint="eastAsia" w:ascii="宋体" w:hAnsi="宋体" w:eastAsia="宋体" w:cs="宋体"/>
                <w:i w:val="0"/>
                <w:color w:val="auto"/>
                <w:sz w:val="24"/>
                <w:szCs w:val="24"/>
                <w:u w:val="none"/>
              </w:rPr>
            </w:pPr>
          </w:p>
        </w:tc>
        <w:tc>
          <w:tcPr>
            <w:tcW w:w="1229" w:type="dxa"/>
            <w:noWrap w:val="0"/>
            <w:vAlign w:val="center"/>
          </w:tcPr>
          <w:p>
            <w:pPr>
              <w:rPr>
                <w:rFonts w:hint="eastAsia" w:ascii="宋体" w:hAnsi="宋体" w:eastAsia="宋体" w:cs="宋体"/>
                <w:i w:val="0"/>
                <w:color w:val="auto"/>
                <w:sz w:val="24"/>
                <w:szCs w:val="24"/>
                <w:u w:val="none"/>
              </w:rPr>
            </w:pPr>
          </w:p>
        </w:tc>
        <w:tc>
          <w:tcPr>
            <w:tcW w:w="1356"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1572" w:type="dxa"/>
            <w:noWrap w:val="0"/>
            <w:vAlign w:val="center"/>
          </w:tcPr>
          <w:p>
            <w:pPr>
              <w:rPr>
                <w:rFonts w:hint="eastAsia" w:ascii="宋体" w:hAnsi="宋体" w:eastAsia="宋体" w:cs="宋体"/>
                <w:i w:val="0"/>
                <w:color w:val="auto"/>
                <w:sz w:val="24"/>
                <w:szCs w:val="24"/>
                <w:u w:val="none"/>
              </w:rPr>
            </w:pPr>
          </w:p>
        </w:tc>
        <w:tc>
          <w:tcPr>
            <w:tcW w:w="9621"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1、此表用于材料采购合同。</w:t>
            </w:r>
          </w:p>
        </w:tc>
        <w:tc>
          <w:tcPr>
            <w:tcW w:w="1229" w:type="dxa"/>
            <w:noWrap w:val="0"/>
            <w:vAlign w:val="center"/>
          </w:tcPr>
          <w:p>
            <w:pPr>
              <w:rPr>
                <w:rFonts w:hint="eastAsia" w:ascii="宋体" w:hAnsi="宋体" w:eastAsia="宋体" w:cs="宋体"/>
                <w:i w:val="0"/>
                <w:color w:val="auto"/>
                <w:sz w:val="24"/>
                <w:szCs w:val="24"/>
                <w:u w:val="none"/>
              </w:rPr>
            </w:pPr>
          </w:p>
        </w:tc>
        <w:tc>
          <w:tcPr>
            <w:tcW w:w="1356"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1572" w:type="dxa"/>
            <w:noWrap w:val="0"/>
            <w:vAlign w:val="center"/>
          </w:tcPr>
          <w:p>
            <w:pPr>
              <w:rPr>
                <w:rFonts w:hint="eastAsia" w:ascii="宋体" w:hAnsi="宋体" w:eastAsia="宋体" w:cs="宋体"/>
                <w:i w:val="0"/>
                <w:color w:val="auto"/>
                <w:sz w:val="24"/>
                <w:szCs w:val="24"/>
                <w:u w:val="none"/>
              </w:rPr>
            </w:pPr>
          </w:p>
        </w:tc>
        <w:tc>
          <w:tcPr>
            <w:tcW w:w="9621"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2、若有单位换算的材料，备注说明换算值，换算值可为定值或区间值。</w:t>
            </w:r>
          </w:p>
        </w:tc>
        <w:tc>
          <w:tcPr>
            <w:tcW w:w="1229" w:type="dxa"/>
            <w:noWrap w:val="0"/>
            <w:vAlign w:val="center"/>
          </w:tcPr>
          <w:p>
            <w:pPr>
              <w:rPr>
                <w:rFonts w:hint="eastAsia" w:ascii="宋体" w:hAnsi="宋体" w:eastAsia="宋体" w:cs="宋体"/>
                <w:i w:val="0"/>
                <w:color w:val="auto"/>
                <w:sz w:val="24"/>
                <w:szCs w:val="24"/>
                <w:u w:val="none"/>
              </w:rPr>
            </w:pPr>
          </w:p>
        </w:tc>
        <w:tc>
          <w:tcPr>
            <w:tcW w:w="1356"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1572" w:type="dxa"/>
            <w:noWrap w:val="0"/>
            <w:vAlign w:val="center"/>
          </w:tcPr>
          <w:p>
            <w:pPr>
              <w:rPr>
                <w:rFonts w:hint="eastAsia" w:ascii="宋体" w:hAnsi="宋体" w:eastAsia="宋体" w:cs="宋体"/>
                <w:i w:val="0"/>
                <w:color w:val="auto"/>
                <w:sz w:val="24"/>
                <w:szCs w:val="24"/>
                <w:u w:val="none"/>
              </w:rPr>
            </w:pPr>
          </w:p>
        </w:tc>
        <w:tc>
          <w:tcPr>
            <w:tcW w:w="9621"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3、必须明确收货计量方式。</w:t>
            </w:r>
          </w:p>
        </w:tc>
        <w:tc>
          <w:tcPr>
            <w:tcW w:w="1229" w:type="dxa"/>
            <w:noWrap w:val="0"/>
            <w:vAlign w:val="center"/>
          </w:tcPr>
          <w:p>
            <w:pPr>
              <w:rPr>
                <w:rFonts w:hint="eastAsia" w:ascii="宋体" w:hAnsi="宋体" w:eastAsia="宋体" w:cs="宋体"/>
                <w:i w:val="0"/>
                <w:color w:val="auto"/>
                <w:sz w:val="24"/>
                <w:szCs w:val="24"/>
                <w:u w:val="none"/>
              </w:rPr>
            </w:pPr>
          </w:p>
        </w:tc>
        <w:tc>
          <w:tcPr>
            <w:tcW w:w="1356"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1572" w:type="dxa"/>
            <w:noWrap w:val="0"/>
            <w:vAlign w:val="center"/>
          </w:tcPr>
          <w:p>
            <w:pPr>
              <w:rPr>
                <w:rFonts w:hint="eastAsia" w:ascii="宋体" w:hAnsi="宋体" w:eastAsia="宋体" w:cs="宋体"/>
                <w:i w:val="0"/>
                <w:color w:val="auto"/>
                <w:sz w:val="24"/>
                <w:szCs w:val="24"/>
                <w:u w:val="none"/>
              </w:rPr>
            </w:pPr>
          </w:p>
        </w:tc>
        <w:tc>
          <w:tcPr>
            <w:tcW w:w="9621"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4、可备注“含税单价”是否包含运输、上下车费等相关信息。</w:t>
            </w:r>
          </w:p>
        </w:tc>
        <w:tc>
          <w:tcPr>
            <w:tcW w:w="1229" w:type="dxa"/>
            <w:noWrap w:val="0"/>
            <w:vAlign w:val="center"/>
          </w:tcPr>
          <w:p>
            <w:pPr>
              <w:rPr>
                <w:rFonts w:hint="eastAsia" w:ascii="宋体" w:hAnsi="宋体" w:eastAsia="宋体" w:cs="宋体"/>
                <w:i w:val="0"/>
                <w:color w:val="auto"/>
                <w:sz w:val="24"/>
                <w:szCs w:val="24"/>
                <w:u w:val="none"/>
              </w:rPr>
            </w:pPr>
          </w:p>
        </w:tc>
        <w:tc>
          <w:tcPr>
            <w:tcW w:w="1356" w:type="dxa"/>
            <w:noWrap w:val="0"/>
            <w:vAlign w:val="center"/>
          </w:tcPr>
          <w:p>
            <w:pPr>
              <w:rPr>
                <w:rFonts w:hint="eastAsia" w:ascii="宋体" w:hAnsi="宋体" w:eastAsia="宋体" w:cs="宋体"/>
                <w:i w:val="0"/>
                <w:color w:val="auto"/>
                <w:sz w:val="24"/>
                <w:szCs w:val="24"/>
                <w:u w:val="none"/>
              </w:rPr>
            </w:pPr>
          </w:p>
        </w:tc>
      </w:tr>
    </w:tbl>
    <w:p>
      <w:pPr>
        <w:pStyle w:val="2"/>
        <w:sectPr>
          <w:pgSz w:w="16838" w:h="11906" w:orient="landscape"/>
          <w:pgMar w:top="1800" w:right="1440" w:bottom="1800" w:left="1440" w:header="851" w:footer="992" w:gutter="0"/>
          <w:cols w:space="720" w:num="1"/>
          <w:docGrid w:type="lines" w:linePitch="312" w:charSpace="0"/>
        </w:sectPr>
      </w:pPr>
    </w:p>
    <w:p>
      <w:pPr>
        <w:widowControl/>
        <w:ind w:firstLine="2409" w:firstLineChars="800"/>
        <w:jc w:val="left"/>
        <w:rPr>
          <w:rFonts w:ascii="宋体" w:cs="宋体"/>
          <w:b/>
          <w:color w:val="000000"/>
          <w:sz w:val="44"/>
          <w:szCs w:val="44"/>
          <w:highlight w:val="none"/>
          <w:u w:val="single"/>
        </w:rPr>
      </w:pPr>
      <w:r>
        <w:rPr>
          <w:rFonts w:hint="eastAsia" w:ascii="宋体" w:hAnsi="宋体" w:cs="宋体"/>
          <w:b/>
          <w:sz w:val="30"/>
          <w:highlight w:val="none"/>
        </w:rPr>
        <w:t>第六部分投标文件格式</w:t>
      </w:r>
    </w:p>
    <w:p>
      <w:pPr>
        <w:spacing w:line="560" w:lineRule="exact"/>
        <w:jc w:val="center"/>
        <w:rPr>
          <w:rFonts w:hint="eastAsia" w:ascii="黑体" w:hAnsi="黑体" w:eastAsia="黑体" w:cs="黑体"/>
          <w:sz w:val="44"/>
          <w:szCs w:val="44"/>
          <w:highlight w:val="none"/>
        </w:rPr>
      </w:pPr>
      <w:r>
        <w:rPr>
          <w:rFonts w:hint="eastAsia" w:ascii="黑体" w:hAnsi="黑体" w:eastAsia="黑体" w:cs="黑体"/>
          <w:sz w:val="44"/>
          <w:szCs w:val="44"/>
          <w:highlight w:val="none"/>
        </w:rPr>
        <w:t>峨边彝族自治县交通基础设施综合建设及提升改造工程（第一批）峨美路二期项目</w:t>
      </w:r>
    </w:p>
    <w:p>
      <w:pPr>
        <w:spacing w:line="560" w:lineRule="exact"/>
        <w:jc w:val="center"/>
        <w:rPr>
          <w:rFonts w:hint="eastAsia" w:ascii="黑体" w:hAnsi="黑体" w:eastAsia="黑体" w:cs="黑体"/>
          <w:b/>
          <w:sz w:val="44"/>
          <w:szCs w:val="44"/>
          <w:highlight w:val="none"/>
          <w:lang w:val="en-US" w:eastAsia="zh-CN"/>
        </w:rPr>
      </w:pPr>
      <w:r>
        <w:rPr>
          <w:rFonts w:hint="eastAsia" w:ascii="黑体" w:hAnsi="黑体" w:eastAsia="黑体" w:cs="黑体"/>
          <w:kern w:val="0"/>
          <w:sz w:val="44"/>
          <w:szCs w:val="44"/>
          <w:highlight w:val="none"/>
          <w:lang w:eastAsia="zh-CN"/>
        </w:rPr>
        <w:t>水泥、沥青油材料</w:t>
      </w:r>
      <w:r>
        <w:rPr>
          <w:rFonts w:hint="eastAsia" w:ascii="黑体" w:hAnsi="黑体" w:eastAsia="黑体" w:cs="黑体"/>
          <w:kern w:val="0"/>
          <w:sz w:val="44"/>
          <w:szCs w:val="44"/>
          <w:highlight w:val="none"/>
        </w:rPr>
        <w:t>采购</w:t>
      </w:r>
      <w:r>
        <w:rPr>
          <w:rFonts w:hint="eastAsia" w:ascii="黑体" w:hAnsi="黑体" w:eastAsia="黑体" w:cs="黑体"/>
          <w:kern w:val="0"/>
          <w:sz w:val="44"/>
          <w:szCs w:val="44"/>
          <w:highlight w:val="none"/>
          <w:lang w:val="en-US" w:eastAsia="zh-CN"/>
        </w:rPr>
        <w:t xml:space="preserve"> </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color w:val="000000"/>
          <w:sz w:val="72"/>
          <w:szCs w:val="72"/>
          <w:highlight w:val="none"/>
        </w:rPr>
      </w:pPr>
      <w:r>
        <w:rPr>
          <w:rFonts w:hint="eastAsia" w:cs="宋体"/>
          <w:b/>
          <w:color w:val="000000"/>
          <w:sz w:val="72"/>
          <w:szCs w:val="72"/>
          <w:highlight w:val="none"/>
        </w:rPr>
        <w:t>企业内部招采</w:t>
      </w:r>
    </w:p>
    <w:p>
      <w:pPr>
        <w:jc w:val="center"/>
        <w:outlineLvl w:val="4"/>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tabs>
          <w:tab w:val="left" w:pos="670"/>
          <w:tab w:val="center" w:pos="4252"/>
        </w:tabs>
        <w:snapToGrid w:val="0"/>
        <w:spacing w:line="480" w:lineRule="auto"/>
        <w:rPr>
          <w:rFonts w:cs="宋体"/>
          <w:b/>
          <w:sz w:val="32"/>
          <w:szCs w:val="32"/>
          <w:highlight w:val="none"/>
          <w:u w:val="single"/>
        </w:rPr>
      </w:pPr>
      <w:r>
        <w:rPr>
          <w:rFonts w:hint="eastAsia" w:cs="宋体"/>
          <w:b/>
          <w:sz w:val="32"/>
          <w:szCs w:val="32"/>
          <w:highlight w:val="none"/>
        </w:rPr>
        <w:t>招采文件编号：</w:t>
      </w:r>
      <w:r>
        <w:rPr>
          <w:rFonts w:hint="eastAsia" w:cs="宋体"/>
          <w:b/>
          <w:sz w:val="32"/>
          <w:szCs w:val="32"/>
          <w:highlight w:val="none"/>
          <w:u w:val="single"/>
          <w:lang w:val="en-US" w:eastAsia="zh-CN"/>
        </w:rPr>
        <w:t xml:space="preserve"> 2021-03-1010</w:t>
      </w:r>
    </w:p>
    <w:p>
      <w:pPr>
        <w:tabs>
          <w:tab w:val="left" w:pos="670"/>
          <w:tab w:val="center" w:pos="4252"/>
        </w:tabs>
        <w:snapToGrid w:val="0"/>
        <w:spacing w:line="480" w:lineRule="auto"/>
        <w:rPr>
          <w:b/>
          <w:sz w:val="32"/>
          <w:szCs w:val="32"/>
          <w:highlight w:val="none"/>
          <w:u w:val="single"/>
        </w:rPr>
      </w:pPr>
      <w:r>
        <w:rPr>
          <w:rFonts w:hint="eastAsia" w:cs="宋体"/>
          <w:b/>
          <w:sz w:val="32"/>
          <w:szCs w:val="32"/>
          <w:highlight w:val="none"/>
        </w:rPr>
        <w:t>投标人：</w:t>
      </w:r>
      <w:r>
        <w:rPr>
          <w:rFonts w:hint="eastAsia" w:cs="宋体"/>
          <w:b/>
          <w:sz w:val="32"/>
          <w:szCs w:val="32"/>
          <w:highlight w:val="none"/>
          <w:u w:val="single"/>
        </w:rPr>
        <w:t>（盖公章）</w:t>
      </w:r>
    </w:p>
    <w:p>
      <w:pPr>
        <w:adjustRightInd w:val="0"/>
        <w:snapToGrid w:val="0"/>
        <w:spacing w:line="560" w:lineRule="exact"/>
        <w:jc w:val="left"/>
        <w:rPr>
          <w:sz w:val="28"/>
          <w:szCs w:val="28"/>
          <w:highlight w:val="none"/>
        </w:rPr>
      </w:pPr>
      <w:r>
        <w:rPr>
          <w:rFonts w:hint="eastAsia" w:cs="宋体"/>
          <w:b/>
          <w:sz w:val="32"/>
          <w:szCs w:val="32"/>
          <w:highlight w:val="none"/>
        </w:rPr>
        <w:t>日期：年月日</w:t>
      </w:r>
    </w:p>
    <w:p>
      <w:pPr>
        <w:widowControl/>
        <w:jc w:val="center"/>
        <w:outlineLvl w:val="4"/>
        <w:rPr>
          <w:rFonts w:ascii="宋体" w:cs="宋体"/>
          <w:b/>
          <w:sz w:val="28"/>
          <w:szCs w:val="28"/>
          <w:highlight w:val="none"/>
        </w:rPr>
      </w:pPr>
      <w:r>
        <w:rPr>
          <w:rFonts w:ascii="宋体"/>
          <w:sz w:val="28"/>
          <w:szCs w:val="28"/>
          <w:highlight w:val="none"/>
        </w:rPr>
        <w:br w:type="page"/>
      </w:r>
      <w:r>
        <w:rPr>
          <w:rFonts w:hint="eastAsia" w:ascii="宋体" w:hAnsi="宋体" w:cs="宋体"/>
          <w:b/>
          <w:sz w:val="28"/>
          <w:szCs w:val="28"/>
          <w:highlight w:val="none"/>
        </w:rPr>
        <w:t>目录</w:t>
      </w:r>
    </w:p>
    <w:p>
      <w:pPr>
        <w:spacing w:line="560" w:lineRule="exact"/>
        <w:rPr>
          <w:rFonts w:ascii="宋体" w:cs="宋体"/>
          <w:sz w:val="28"/>
          <w:szCs w:val="28"/>
          <w:highlight w:val="none"/>
        </w:rPr>
      </w:pPr>
    </w:p>
    <w:p>
      <w:pPr>
        <w:spacing w:line="560" w:lineRule="exact"/>
        <w:ind w:left="566" w:hanging="565" w:hangingChars="202"/>
        <w:rPr>
          <w:rFonts w:ascii="宋体" w:cs="宋体"/>
          <w:sz w:val="28"/>
          <w:szCs w:val="28"/>
          <w:highlight w:val="none"/>
        </w:rPr>
      </w:pPr>
      <w:r>
        <w:rPr>
          <w:rFonts w:hint="eastAsia" w:ascii="宋体" w:hAnsi="宋体" w:cs="宋体"/>
          <w:sz w:val="28"/>
          <w:szCs w:val="28"/>
          <w:highlight w:val="none"/>
        </w:rPr>
        <w:t>一、投标函（附企业营业执照、基本账户开户许可证）</w:t>
      </w:r>
    </w:p>
    <w:p>
      <w:pPr>
        <w:spacing w:line="560" w:lineRule="exact"/>
        <w:rPr>
          <w:rFonts w:ascii="宋体" w:cs="宋体"/>
          <w:sz w:val="28"/>
          <w:szCs w:val="28"/>
          <w:highlight w:val="none"/>
        </w:rPr>
      </w:pPr>
      <w:r>
        <w:rPr>
          <w:rFonts w:hint="eastAsia" w:ascii="宋体" w:hAnsi="宋体" w:cs="宋体"/>
          <w:sz w:val="28"/>
          <w:szCs w:val="28"/>
          <w:highlight w:val="none"/>
        </w:rPr>
        <w:t>二、法定代表人资格证明书</w:t>
      </w:r>
    </w:p>
    <w:p>
      <w:pPr>
        <w:spacing w:line="560" w:lineRule="exact"/>
        <w:rPr>
          <w:rFonts w:ascii="宋体" w:cs="宋体"/>
          <w:sz w:val="28"/>
          <w:szCs w:val="28"/>
          <w:highlight w:val="none"/>
        </w:rPr>
      </w:pPr>
      <w:r>
        <w:rPr>
          <w:rFonts w:hint="eastAsia" w:ascii="宋体" w:hAnsi="宋体" w:cs="宋体"/>
          <w:sz w:val="28"/>
          <w:szCs w:val="28"/>
          <w:highlight w:val="none"/>
        </w:rPr>
        <w:t>三、法定代表人授权书及身份证</w:t>
      </w:r>
    </w:p>
    <w:p>
      <w:pPr>
        <w:spacing w:line="560" w:lineRule="exact"/>
        <w:rPr>
          <w:rFonts w:ascii="宋体" w:cs="宋体"/>
          <w:sz w:val="28"/>
          <w:szCs w:val="28"/>
          <w:highlight w:val="none"/>
        </w:rPr>
      </w:pPr>
      <w:r>
        <w:rPr>
          <w:rFonts w:hint="eastAsia" w:ascii="宋体" w:hAnsi="宋体" w:cs="宋体"/>
          <w:sz w:val="28"/>
          <w:szCs w:val="28"/>
          <w:highlight w:val="none"/>
        </w:rPr>
        <w:t>四、投标报价表</w:t>
      </w:r>
    </w:p>
    <w:p>
      <w:pPr>
        <w:widowControl/>
        <w:spacing w:line="560" w:lineRule="exact"/>
        <w:jc w:val="left"/>
        <w:rPr>
          <w:rFonts w:ascii="宋体" w:cs="宋体"/>
          <w:sz w:val="28"/>
          <w:szCs w:val="28"/>
          <w:highlight w:val="none"/>
        </w:rPr>
      </w:pPr>
    </w:p>
    <w:p>
      <w:pPr>
        <w:spacing w:line="560" w:lineRule="exact"/>
        <w:rPr>
          <w:rFonts w:ascii="宋体" w:cs="宋体"/>
          <w:sz w:val="28"/>
          <w:szCs w:val="28"/>
          <w:highlight w:val="none"/>
        </w:rPr>
      </w:pPr>
    </w:p>
    <w:p>
      <w:pPr>
        <w:widowControl/>
        <w:spacing w:line="560" w:lineRule="exact"/>
        <w:jc w:val="center"/>
        <w:rPr>
          <w:rFonts w:ascii="宋体" w:cs="宋体"/>
          <w:b/>
          <w:sz w:val="28"/>
          <w:szCs w:val="28"/>
          <w:highlight w:val="none"/>
        </w:rPr>
      </w:pPr>
      <w:r>
        <w:rPr>
          <w:rFonts w:ascii="宋体"/>
          <w:sz w:val="28"/>
          <w:szCs w:val="28"/>
          <w:highlight w:val="none"/>
        </w:rPr>
        <w:br w:type="page"/>
      </w:r>
      <w:r>
        <w:rPr>
          <w:rFonts w:hint="eastAsia" w:ascii="宋体" w:hAnsi="宋体" w:cs="宋体"/>
          <w:b/>
          <w:sz w:val="28"/>
          <w:szCs w:val="28"/>
          <w:highlight w:val="none"/>
        </w:rPr>
        <w:t>一、投标函</w:t>
      </w:r>
    </w:p>
    <w:p>
      <w:pPr>
        <w:spacing w:line="560" w:lineRule="exact"/>
        <w:rPr>
          <w:rFonts w:ascii="宋体" w:cs="宋体"/>
          <w:sz w:val="28"/>
          <w:szCs w:val="28"/>
          <w:highlight w:val="none"/>
        </w:rPr>
      </w:pPr>
      <w:r>
        <w:rPr>
          <w:rFonts w:hint="eastAsia" w:ascii="宋体" w:hAnsi="宋体" w:cs="宋体"/>
          <w:sz w:val="28"/>
          <w:szCs w:val="28"/>
          <w:highlight w:val="none"/>
        </w:rPr>
        <w:t>致</w:t>
      </w:r>
      <w:r>
        <w:rPr>
          <w:rFonts w:hint="eastAsia" w:ascii="宋体" w:hAnsi="宋体" w:cs="宋体"/>
          <w:sz w:val="28"/>
          <w:szCs w:val="28"/>
          <w:highlight w:val="none"/>
          <w:u w:val="single"/>
        </w:rPr>
        <w:t>重庆对外建设（集团）有限公司</w:t>
      </w:r>
      <w:r>
        <w:rPr>
          <w:rFonts w:hint="eastAsia" w:ascii="宋体" w:hAnsi="宋体" w:cs="宋体"/>
          <w:sz w:val="28"/>
          <w:szCs w:val="28"/>
          <w:highlight w:val="none"/>
        </w:rPr>
        <w:t>：</w:t>
      </w:r>
    </w:p>
    <w:p>
      <w:pPr>
        <w:spacing w:line="560" w:lineRule="exact"/>
        <w:rPr>
          <w:rFonts w:ascii="宋体" w:cs="宋体"/>
          <w:sz w:val="28"/>
          <w:szCs w:val="28"/>
          <w:highlight w:val="none"/>
        </w:rPr>
      </w:pPr>
      <w:r>
        <w:rPr>
          <w:rFonts w:hint="eastAsia" w:ascii="宋体" w:hAnsi="宋体" w:cs="宋体"/>
          <w:sz w:val="28"/>
          <w:szCs w:val="28"/>
          <w:highlight w:val="none"/>
        </w:rPr>
        <w:t>我方已仔细研究了峨边彝族自治县交通基础设施综合建设及提升改造工程（第一批）峨美路二期项目</w:t>
      </w:r>
      <w:r>
        <w:rPr>
          <w:rFonts w:hint="eastAsia" w:ascii="宋体" w:hAnsi="宋体" w:cs="宋体"/>
          <w:sz w:val="28"/>
          <w:szCs w:val="28"/>
          <w:highlight w:val="none"/>
          <w:lang w:eastAsia="zh-CN"/>
        </w:rPr>
        <w:t>水泥、沥青油材料</w:t>
      </w:r>
      <w:r>
        <w:rPr>
          <w:rFonts w:hint="eastAsia" w:ascii="宋体" w:hAnsi="宋体" w:cs="宋体"/>
          <w:sz w:val="28"/>
          <w:szCs w:val="28"/>
          <w:highlight w:val="none"/>
        </w:rPr>
        <w:t>采购</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（项目名称）招采文件的全部内容，愿意以人民币（大写）</w:t>
      </w:r>
      <w:r>
        <w:rPr>
          <w:rFonts w:ascii="宋体" w:cs="宋体"/>
          <w:sz w:val="28"/>
          <w:szCs w:val="28"/>
          <w:highlight w:val="none"/>
          <w:u w:val="single"/>
        </w:rPr>
        <w:tab/>
      </w:r>
      <w:r>
        <w:rPr>
          <w:rFonts w:hint="eastAsia" w:ascii="宋体" w:hAnsi="宋体" w:cs="宋体"/>
          <w:sz w:val="28"/>
          <w:szCs w:val="28"/>
          <w:highlight w:val="none"/>
          <w:u w:val="single"/>
        </w:rPr>
        <w:t>元</w:t>
      </w:r>
      <w:r>
        <w:rPr>
          <w:rFonts w:hint="eastAsia" w:ascii="宋体" w:hAnsi="宋体" w:cs="宋体"/>
          <w:sz w:val="28"/>
          <w:szCs w:val="28"/>
          <w:highlight w:val="none"/>
        </w:rPr>
        <w:t>（</w:t>
      </w:r>
      <w:r>
        <w:rPr>
          <w:rFonts w:ascii="宋体" w:cs="宋体"/>
          <w:sz w:val="28"/>
          <w:szCs w:val="28"/>
          <w:highlight w:val="none"/>
          <w:u w:val="single"/>
        </w:rPr>
        <w:t>¥</w:t>
      </w:r>
      <w:r>
        <w:rPr>
          <w:rFonts w:hint="eastAsia" w:ascii="宋体" w:hAnsi="宋体" w:cs="宋体"/>
          <w:sz w:val="28"/>
          <w:szCs w:val="28"/>
          <w:highlight w:val="none"/>
        </w:rPr>
        <w:t>）的投标总报价参与投标</w:t>
      </w:r>
      <w:r>
        <w:rPr>
          <w:rFonts w:ascii="宋体" w:cs="宋体"/>
          <w:sz w:val="28"/>
          <w:szCs w:val="28"/>
          <w:highlight w:val="none"/>
        </w:rPr>
        <w:t>,</w:t>
      </w:r>
      <w:r>
        <w:rPr>
          <w:rFonts w:hint="eastAsia" w:ascii="宋体" w:hAnsi="宋体" w:cs="宋体"/>
          <w:sz w:val="28"/>
          <w:szCs w:val="28"/>
          <w:highlight w:val="none"/>
        </w:rPr>
        <w:t>此报价包含招采范围内的所有工作内容及其相关费用。</w:t>
      </w:r>
    </w:p>
    <w:p>
      <w:pPr>
        <w:spacing w:line="560" w:lineRule="exact"/>
        <w:rPr>
          <w:rFonts w:ascii="宋体" w:cs="宋体"/>
          <w:sz w:val="28"/>
          <w:szCs w:val="28"/>
          <w:highlight w:val="none"/>
        </w:rPr>
      </w:pPr>
      <w:r>
        <w:rPr>
          <w:rFonts w:hint="eastAsia" w:ascii="宋体" w:hAnsi="宋体" w:cs="宋体"/>
          <w:sz w:val="28"/>
          <w:szCs w:val="28"/>
          <w:highlight w:val="none"/>
        </w:rPr>
        <w:t>我方同意以下内容：</w:t>
      </w:r>
    </w:p>
    <w:p>
      <w:pPr>
        <w:spacing w:line="560" w:lineRule="exact"/>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本次投标所报内容完全按照招采文件要求填报，所有内容都是真实、准确的。</w:t>
      </w:r>
    </w:p>
    <w:p>
      <w:pPr>
        <w:spacing w:line="560" w:lineRule="exact"/>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投标人将按招采文件的规定履行全部合同责任和义务。</w:t>
      </w:r>
    </w:p>
    <w:p>
      <w:pPr>
        <w:spacing w:line="560" w:lineRule="exact"/>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投标人已详细审查全部招采文件，包括修改文件（如有的话）以及全部参考资料和有关附表。我们完全理解并同意放弃对这方面有不明及误解的权利。</w:t>
      </w:r>
    </w:p>
    <w:p>
      <w:pPr>
        <w:spacing w:line="560" w:lineRule="exact"/>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若有违反招采文件相关规定，投标人完全承担由己方责任造成的一切后果。</w:t>
      </w:r>
    </w:p>
    <w:p>
      <w:pPr>
        <w:spacing w:line="560" w:lineRule="exact"/>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投标人同意提供按照贵方可能要求的与其投标有关的一切数据或资料，完全理解贵方不一定接受最低价的投标文件或收到的任何投标文件。</w:t>
      </w:r>
    </w:p>
    <w:p>
      <w:pPr>
        <w:spacing w:line="560" w:lineRule="exact"/>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投标人接受招采文件中提出的其他相关要求。</w:t>
      </w:r>
    </w:p>
    <w:p>
      <w:pPr>
        <w:keepNext w:val="0"/>
        <w:keepLines w:val="0"/>
        <w:pageBreakBefore w:val="0"/>
        <w:widowControl w:val="0"/>
        <w:kinsoku/>
        <w:wordWrap/>
        <w:overflowPunct/>
        <w:topLinePunct w:val="0"/>
        <w:autoSpaceDE/>
        <w:autoSpaceDN/>
        <w:bidi w:val="0"/>
        <w:adjustRightInd/>
        <w:snapToGrid/>
        <w:spacing w:line="500" w:lineRule="exact"/>
        <w:ind w:left="2100" w:leftChars="1000"/>
        <w:textAlignment w:val="auto"/>
        <w:rPr>
          <w:rFonts w:ascii="宋体" w:cs="宋体"/>
          <w:sz w:val="28"/>
          <w:szCs w:val="28"/>
          <w:highlight w:val="none"/>
        </w:rPr>
      </w:pPr>
      <w:r>
        <w:rPr>
          <w:rFonts w:hint="eastAsia" w:ascii="宋体" w:hAnsi="宋体" w:cs="宋体"/>
          <w:sz w:val="28"/>
          <w:szCs w:val="28"/>
          <w:highlight w:val="none"/>
        </w:rPr>
        <w:t>投标人名称：</w:t>
      </w:r>
      <w:r>
        <w:rPr>
          <w:rFonts w:hint="eastAsia" w:ascii="宋体" w:hAnsi="宋体" w:cs="宋体"/>
          <w:sz w:val="28"/>
          <w:szCs w:val="28"/>
          <w:highlight w:val="none"/>
          <w:u w:val="single"/>
        </w:rPr>
        <w:t>（盖公章）</w:t>
      </w:r>
    </w:p>
    <w:p>
      <w:pPr>
        <w:keepNext w:val="0"/>
        <w:keepLines w:val="0"/>
        <w:pageBreakBefore w:val="0"/>
        <w:widowControl w:val="0"/>
        <w:kinsoku/>
        <w:wordWrap/>
        <w:overflowPunct/>
        <w:topLinePunct w:val="0"/>
        <w:autoSpaceDE/>
        <w:autoSpaceDN/>
        <w:bidi w:val="0"/>
        <w:adjustRightInd/>
        <w:snapToGrid/>
        <w:spacing w:line="500" w:lineRule="exact"/>
        <w:ind w:left="2100" w:leftChars="1000"/>
        <w:jc w:val="left"/>
        <w:textAlignment w:val="auto"/>
        <w:rPr>
          <w:rFonts w:ascii="宋体" w:cs="宋体"/>
          <w:sz w:val="28"/>
          <w:szCs w:val="28"/>
          <w:highlight w:val="none"/>
          <w:u w:val="single"/>
        </w:rPr>
      </w:pPr>
      <w:r>
        <w:rPr>
          <w:rFonts w:hint="eastAsia" w:ascii="宋体" w:hAnsi="宋体" w:cs="宋体"/>
          <w:sz w:val="28"/>
          <w:szCs w:val="28"/>
          <w:highlight w:val="none"/>
        </w:rPr>
        <w:t>法定代表人或委托代理人：</w:t>
      </w:r>
      <w:r>
        <w:rPr>
          <w:rFonts w:hint="eastAsia" w:ascii="宋体" w:hAnsi="宋体" w:cs="宋体"/>
          <w:sz w:val="28"/>
          <w:szCs w:val="28"/>
          <w:highlight w:val="none"/>
          <w:u w:val="single"/>
        </w:rPr>
        <w:t>（签字）</w:t>
      </w:r>
    </w:p>
    <w:p>
      <w:pPr>
        <w:keepNext w:val="0"/>
        <w:keepLines w:val="0"/>
        <w:pageBreakBefore w:val="0"/>
        <w:widowControl w:val="0"/>
        <w:kinsoku/>
        <w:wordWrap/>
        <w:overflowPunct/>
        <w:topLinePunct w:val="0"/>
        <w:autoSpaceDE/>
        <w:autoSpaceDN/>
        <w:bidi w:val="0"/>
        <w:adjustRightInd/>
        <w:snapToGrid/>
        <w:spacing w:line="500" w:lineRule="exact"/>
        <w:ind w:left="2100" w:leftChars="1000"/>
        <w:textAlignment w:val="auto"/>
        <w:rPr>
          <w:rFonts w:ascii="宋体" w:cs="宋体"/>
          <w:sz w:val="28"/>
          <w:szCs w:val="28"/>
          <w:highlight w:val="none"/>
        </w:rPr>
      </w:pPr>
      <w:r>
        <w:rPr>
          <w:rFonts w:hint="eastAsia" w:ascii="宋体" w:hAnsi="宋体" w:cs="宋体"/>
          <w:sz w:val="28"/>
          <w:szCs w:val="28"/>
          <w:highlight w:val="none"/>
        </w:rPr>
        <w:t>地址：</w:t>
      </w:r>
    </w:p>
    <w:p>
      <w:pPr>
        <w:keepNext w:val="0"/>
        <w:keepLines w:val="0"/>
        <w:pageBreakBefore w:val="0"/>
        <w:widowControl w:val="0"/>
        <w:kinsoku/>
        <w:wordWrap/>
        <w:overflowPunct/>
        <w:topLinePunct w:val="0"/>
        <w:autoSpaceDE/>
        <w:autoSpaceDN/>
        <w:bidi w:val="0"/>
        <w:adjustRightInd/>
        <w:snapToGrid/>
        <w:spacing w:line="500" w:lineRule="exact"/>
        <w:ind w:left="2100" w:leftChars="1000"/>
        <w:textAlignment w:val="auto"/>
        <w:rPr>
          <w:rFonts w:ascii="宋体" w:cs="宋体"/>
          <w:sz w:val="28"/>
          <w:szCs w:val="28"/>
          <w:highlight w:val="none"/>
        </w:rPr>
      </w:pPr>
      <w:r>
        <w:rPr>
          <w:rFonts w:hint="eastAsia" w:ascii="宋体" w:hAnsi="宋体" w:cs="宋体"/>
          <w:sz w:val="28"/>
          <w:szCs w:val="28"/>
          <w:highlight w:val="none"/>
        </w:rPr>
        <w:t>电话：传真：</w:t>
      </w:r>
    </w:p>
    <w:p>
      <w:pPr>
        <w:keepNext w:val="0"/>
        <w:keepLines w:val="0"/>
        <w:pageBreakBefore w:val="0"/>
        <w:widowControl w:val="0"/>
        <w:kinsoku/>
        <w:wordWrap/>
        <w:overflowPunct/>
        <w:topLinePunct w:val="0"/>
        <w:autoSpaceDE/>
        <w:autoSpaceDN/>
        <w:bidi w:val="0"/>
        <w:adjustRightInd/>
        <w:snapToGrid/>
        <w:spacing w:line="500" w:lineRule="exact"/>
        <w:ind w:left="2100" w:leftChars="1000"/>
        <w:textAlignment w:val="auto"/>
        <w:rPr>
          <w:rFonts w:ascii="宋体" w:cs="宋体"/>
          <w:sz w:val="28"/>
          <w:szCs w:val="28"/>
          <w:highlight w:val="none"/>
        </w:rPr>
      </w:pPr>
      <w:r>
        <w:rPr>
          <w:rFonts w:hint="eastAsia" w:ascii="宋体" w:hAnsi="宋体" w:cs="宋体"/>
          <w:sz w:val="28"/>
          <w:szCs w:val="28"/>
          <w:highlight w:val="none"/>
        </w:rPr>
        <w:t>日期：年月日</w:t>
      </w:r>
    </w:p>
    <w:p>
      <w:pPr>
        <w:rPr>
          <w:rFonts w:ascii="宋体" w:cs="宋体"/>
          <w:b/>
          <w:sz w:val="28"/>
          <w:szCs w:val="28"/>
          <w:highlight w:val="none"/>
        </w:rPr>
      </w:pPr>
      <w:r>
        <w:rPr>
          <w:rFonts w:ascii="宋体"/>
          <w:sz w:val="28"/>
          <w:szCs w:val="28"/>
          <w:highlight w:val="none"/>
        </w:rPr>
        <w:br w:type="page"/>
      </w:r>
      <w:bookmarkStart w:id="11" w:name="_Hlt16935467"/>
      <w:bookmarkEnd w:id="11"/>
      <w:bookmarkStart w:id="12" w:name="_Toc123786881"/>
      <w:bookmarkStart w:id="13" w:name="_Toc500861027"/>
      <w:bookmarkStart w:id="14" w:name="_Toc6727972"/>
      <w:bookmarkStart w:id="15" w:name="_Toc6397151"/>
      <w:bookmarkStart w:id="16" w:name="_Toc26066260"/>
      <w:bookmarkStart w:id="17" w:name="_Toc491658680"/>
      <w:bookmarkStart w:id="18" w:name="_Toc90779596"/>
      <w:bookmarkStart w:id="19" w:name="_Toc65998016"/>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7"/>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Pr>
          <w:p>
            <w:pPr>
              <w:widowControl/>
              <w:jc w:val="left"/>
              <w:rPr>
                <w:rFonts w:ascii="宋体" w:cs="宋体"/>
                <w:sz w:val="28"/>
                <w:szCs w:val="28"/>
                <w:highlight w:val="none"/>
              </w:rPr>
            </w:pPr>
          </w:p>
        </w:tc>
      </w:tr>
    </w:tbl>
    <w:p>
      <w:pPr>
        <w:rPr>
          <w:rFonts w:ascii="宋体" w:cs="宋体"/>
          <w:sz w:val="28"/>
          <w:szCs w:val="28"/>
          <w:highlight w:val="none"/>
        </w:rPr>
      </w:pPr>
      <w:r>
        <w:rPr>
          <w:rFonts w:asci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Pr>
          <w:p>
            <w:pPr>
              <w:widowControl/>
              <w:jc w:val="left"/>
              <w:rPr>
                <w:rFonts w:ascii="宋体" w:cs="宋体"/>
                <w:sz w:val="28"/>
                <w:szCs w:val="28"/>
                <w:highlight w:val="none"/>
              </w:rPr>
            </w:pPr>
          </w:p>
        </w:tc>
      </w:tr>
    </w:tbl>
    <w:p>
      <w:pPr>
        <w:rPr>
          <w:rFonts w:ascii="宋体" w:cs="宋体"/>
          <w:sz w:val="28"/>
          <w:szCs w:val="28"/>
          <w:highlight w:val="none"/>
        </w:rPr>
      </w:pPr>
      <w:r>
        <w:rPr>
          <w:rFonts w:ascii="宋体" w:cs="宋体"/>
          <w:sz w:val="28"/>
          <w:szCs w:val="28"/>
          <w:highlight w:val="none"/>
        </w:rPr>
        <w:br w:type="page"/>
      </w:r>
    </w:p>
    <w:bookmarkEnd w:id="12"/>
    <w:p>
      <w:pPr>
        <w:widowControl/>
        <w:jc w:val="center"/>
        <w:outlineLvl w:val="4"/>
        <w:rPr>
          <w:rFonts w:ascii="宋体" w:cs="宋体"/>
          <w:b/>
          <w:sz w:val="28"/>
          <w:szCs w:val="28"/>
          <w:highlight w:val="none"/>
        </w:rPr>
      </w:pPr>
      <w:bookmarkStart w:id="20" w:name="_Toc123786883"/>
      <w:r>
        <w:rPr>
          <w:rFonts w:hint="eastAsia" w:ascii="宋体" w:hAnsi="宋体" w:cs="宋体"/>
          <w:b/>
          <w:sz w:val="28"/>
          <w:szCs w:val="28"/>
          <w:highlight w:val="none"/>
        </w:rPr>
        <w:t>二、法定代表人资格证明书</w:t>
      </w:r>
    </w:p>
    <w:p>
      <w:pPr>
        <w:rPr>
          <w:rFonts w:ascii="宋体" w:cs="宋体"/>
          <w:kern w:val="0"/>
          <w:sz w:val="28"/>
          <w:szCs w:val="28"/>
          <w:highlight w:val="none"/>
        </w:rPr>
      </w:pPr>
    </w:p>
    <w:p>
      <w:pPr>
        <w:rPr>
          <w:rFonts w:ascii="宋体" w:cs="宋体"/>
          <w:kern w:val="0"/>
          <w:sz w:val="28"/>
          <w:szCs w:val="28"/>
          <w:highlight w:val="none"/>
          <w:u w:val="single"/>
        </w:rPr>
      </w:pPr>
      <w:r>
        <w:rPr>
          <w:rFonts w:hint="eastAsia" w:ascii="宋体" w:hAnsi="宋体" w:cs="宋体"/>
          <w:kern w:val="0"/>
          <w:sz w:val="28"/>
          <w:szCs w:val="28"/>
          <w:highlight w:val="none"/>
        </w:rPr>
        <w:t>单位名称：</w:t>
      </w:r>
    </w:p>
    <w:p>
      <w:pPr>
        <w:rPr>
          <w:rFonts w:ascii="宋体" w:cs="宋体"/>
          <w:kern w:val="0"/>
          <w:sz w:val="28"/>
          <w:szCs w:val="28"/>
          <w:highlight w:val="none"/>
          <w:u w:val="single"/>
        </w:rPr>
      </w:pPr>
      <w:r>
        <w:rPr>
          <w:rFonts w:hint="eastAsia" w:ascii="宋体" w:hAnsi="宋体" w:cs="宋体"/>
          <w:kern w:val="0"/>
          <w:sz w:val="28"/>
          <w:szCs w:val="28"/>
          <w:highlight w:val="none"/>
        </w:rPr>
        <w:t>地址：</w:t>
      </w:r>
    </w:p>
    <w:p>
      <w:pPr>
        <w:rPr>
          <w:rFonts w:ascii="宋体" w:cs="宋体"/>
          <w:kern w:val="0"/>
          <w:sz w:val="28"/>
          <w:szCs w:val="28"/>
          <w:highlight w:val="none"/>
          <w:u w:val="single"/>
        </w:rPr>
      </w:pPr>
    </w:p>
    <w:p>
      <w:pPr>
        <w:rPr>
          <w:rFonts w:ascii="宋体" w:cs="宋体"/>
          <w:kern w:val="0"/>
          <w:sz w:val="28"/>
          <w:szCs w:val="28"/>
          <w:highlight w:val="none"/>
          <w:u w:val="single"/>
        </w:rPr>
      </w:pPr>
      <w:r>
        <w:rPr>
          <w:rFonts w:hint="eastAsia" w:ascii="宋体" w:hAnsi="宋体" w:cs="宋体"/>
          <w:kern w:val="0"/>
          <w:sz w:val="28"/>
          <w:szCs w:val="28"/>
          <w:highlight w:val="none"/>
        </w:rPr>
        <w:t>姓名：性别：年龄：职务：</w:t>
      </w:r>
    </w:p>
    <w:p>
      <w:pPr>
        <w:rPr>
          <w:rFonts w:ascii="宋体" w:cs="宋体"/>
          <w:kern w:val="0"/>
          <w:sz w:val="28"/>
          <w:szCs w:val="28"/>
          <w:highlight w:val="none"/>
        </w:rPr>
      </w:pPr>
      <w:r>
        <w:rPr>
          <w:rFonts w:hint="eastAsia" w:ascii="宋体" w:hAnsi="宋体" w:cs="宋体"/>
          <w:kern w:val="0"/>
          <w:sz w:val="28"/>
          <w:szCs w:val="28"/>
          <w:highlight w:val="none"/>
        </w:rPr>
        <w:t>身份证号码：，系（投标人名称）的法定代表人，参加峨边彝族自治县交通基础设施综合建设及提升改造工程（第一批）峨美路二期项目</w:t>
      </w:r>
      <w:r>
        <w:rPr>
          <w:rFonts w:hint="eastAsia" w:ascii="宋体" w:hAnsi="宋体" w:cs="宋体"/>
          <w:kern w:val="0"/>
          <w:sz w:val="28"/>
          <w:szCs w:val="28"/>
          <w:highlight w:val="none"/>
          <w:lang w:eastAsia="zh-CN"/>
        </w:rPr>
        <w:t>水泥、沥青油材料</w:t>
      </w:r>
      <w:r>
        <w:rPr>
          <w:rFonts w:hint="eastAsia" w:ascii="宋体" w:hAnsi="宋体" w:cs="宋体"/>
          <w:kern w:val="0"/>
          <w:sz w:val="28"/>
          <w:szCs w:val="28"/>
          <w:highlight w:val="none"/>
        </w:rPr>
        <w:t>采购</w:t>
      </w:r>
      <w:r>
        <w:rPr>
          <w:rFonts w:hint="eastAsia" w:ascii="宋体" w:hAnsi="宋体" w:cs="宋体"/>
          <w:kern w:val="0"/>
          <w:sz w:val="28"/>
          <w:szCs w:val="28"/>
          <w:highlight w:val="none"/>
          <w:lang w:val="en-US" w:eastAsia="zh-CN"/>
        </w:rPr>
        <w:t xml:space="preserve"> </w:t>
      </w:r>
      <w:r>
        <w:rPr>
          <w:rFonts w:hint="eastAsia" w:ascii="宋体" w:hAnsi="宋体" w:cs="宋体"/>
          <w:sz w:val="28"/>
          <w:szCs w:val="28"/>
          <w:highlight w:val="none"/>
        </w:rPr>
        <w:t>（项目名称）招采（招采编号：</w:t>
      </w:r>
      <w:r>
        <w:rPr>
          <w:rFonts w:hint="eastAsia" w:ascii="宋体" w:hAnsi="宋体" w:cs="宋体"/>
          <w:sz w:val="28"/>
          <w:highlight w:val="none"/>
          <w:lang w:val="en-US" w:eastAsia="zh-CN"/>
        </w:rPr>
        <w:t xml:space="preserve"> 2021-03-1010</w:t>
      </w:r>
      <w:r>
        <w:rPr>
          <w:rFonts w:hint="eastAsia" w:ascii="宋体" w:hAnsi="宋体" w:cs="宋体"/>
          <w:kern w:val="0"/>
          <w:sz w:val="28"/>
          <w:szCs w:val="28"/>
          <w:highlight w:val="none"/>
        </w:rPr>
        <w:t>）</w:t>
      </w:r>
      <w:r>
        <w:rPr>
          <w:rFonts w:hint="eastAsia" w:ascii="宋体" w:hAnsi="宋体" w:cs="宋体"/>
          <w:sz w:val="28"/>
          <w:szCs w:val="28"/>
          <w:highlight w:val="none"/>
        </w:rPr>
        <w:t>的投标活动</w:t>
      </w:r>
      <w:r>
        <w:rPr>
          <w:rFonts w:hint="eastAsia" w:ascii="宋体" w:hAnsi="宋体" w:cs="宋体"/>
          <w:kern w:val="0"/>
          <w:sz w:val="28"/>
          <w:szCs w:val="28"/>
          <w:highlight w:val="none"/>
        </w:rPr>
        <w:t>，签署投标文件、进行合同谈判、签署合同和处理与之有关的一切事务。</w:t>
      </w:r>
    </w:p>
    <w:p>
      <w:pPr>
        <w:rPr>
          <w:rFonts w:ascii="宋体" w:cs="宋体"/>
          <w:kern w:val="0"/>
          <w:sz w:val="28"/>
          <w:szCs w:val="28"/>
          <w:highlight w:val="none"/>
        </w:rPr>
      </w:pPr>
      <w:r>
        <w:rPr>
          <w:rFonts w:hint="eastAsia" w:ascii="宋体" w:hAnsi="宋体" w:cs="宋体"/>
          <w:kern w:val="0"/>
          <w:sz w:val="28"/>
          <w:szCs w:val="28"/>
          <w:highlight w:val="none"/>
        </w:rPr>
        <w:t>特此证明。</w:t>
      </w:r>
    </w:p>
    <w:p>
      <w:pPr>
        <w:rPr>
          <w:rFonts w:ascii="宋体" w:cs="宋体"/>
          <w:sz w:val="28"/>
          <w:szCs w:val="28"/>
          <w:highlight w:val="none"/>
        </w:rPr>
      </w:pPr>
      <w:r>
        <w:rPr>
          <w:highlight w:val="none"/>
        </w:rPr>
        <w:pict>
          <v:rect id="_x0000_s1028" o:spid="_x0000_s1028" o:spt="1" style="position:absolute;left:0pt;margin-left:-21.5pt;margin-top:24.45pt;height:170.45pt;width:440.65pt;z-index:251661312;mso-width-relative:page;mso-height-relative:page;" coordsize="21600,21600" o:gfxdata="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oEiGW2AAA&#10;AAoBAAAPAAAAAAAAAAEAIAAAACIAAABkcnMvZG93bnJldi54bWxQSwECFAAUAAAACACHTuJAab6k&#10;5eUBAADfAwAADgAAAAAAAAABACAAAAAnAQAAZHJzL2Uyb0RvYy54bWxQSwUGAAAAAAYABgBZAQAA&#10;fgUAAAAA&#10;">
            <v:path/>
            <v:fill focussize="0,0"/>
            <v:stroke/>
            <v:imagedata o:title=""/>
            <o:lock v:ext="edit"/>
            <v:textbox>
              <w:txbxContent>
                <w:p/>
              </w:txbxContent>
            </v:textbox>
          </v:rect>
        </w:pict>
      </w:r>
      <w:r>
        <w:rPr>
          <w:rFonts w:hint="eastAsia" w:ascii="宋体" w:hAnsi="宋体" w:cs="宋体"/>
          <w:sz w:val="28"/>
          <w:szCs w:val="28"/>
          <w:highlight w:val="none"/>
        </w:rPr>
        <w:t>附：法定代表人的身份证复印件：</w:t>
      </w: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r>
        <w:rPr>
          <w:rFonts w:hint="eastAsia" w:ascii="宋体" w:hAnsi="宋体" w:cs="宋体"/>
          <w:kern w:val="0"/>
          <w:sz w:val="28"/>
          <w:szCs w:val="28"/>
          <w:highlight w:val="none"/>
        </w:rPr>
        <w:t>投标人：（盖公章）</w:t>
      </w:r>
    </w:p>
    <w:p>
      <w:pPr>
        <w:rPr>
          <w:rFonts w:ascii="宋体" w:cs="宋体"/>
          <w:kern w:val="0"/>
          <w:sz w:val="28"/>
          <w:szCs w:val="28"/>
          <w:highlight w:val="none"/>
        </w:rPr>
      </w:pPr>
      <w:r>
        <w:rPr>
          <w:rFonts w:hint="eastAsia" w:ascii="宋体" w:hAnsi="宋体" w:cs="宋体"/>
          <w:kern w:val="0"/>
          <w:sz w:val="28"/>
          <w:szCs w:val="28"/>
          <w:highlight w:val="none"/>
        </w:rPr>
        <w:t>日期：年</w:t>
      </w:r>
      <w:r>
        <w:rPr>
          <w:rFonts w:hint="eastAsia" w:ascii="宋体" w:hAnsi="宋体" w:cs="宋体"/>
          <w:kern w:val="0"/>
          <w:sz w:val="28"/>
          <w:szCs w:val="28"/>
          <w:highlight w:val="none"/>
          <w:lang w:val="en-US" w:eastAsia="zh-CN"/>
        </w:rPr>
        <w:t xml:space="preserve"> </w:t>
      </w:r>
      <w:r>
        <w:rPr>
          <w:rFonts w:hint="eastAsia" w:ascii="宋体" w:hAnsi="宋体" w:cs="宋体"/>
          <w:kern w:val="0"/>
          <w:sz w:val="28"/>
          <w:szCs w:val="28"/>
          <w:highlight w:val="none"/>
        </w:rPr>
        <w:t>月</w:t>
      </w:r>
      <w:r>
        <w:rPr>
          <w:rFonts w:hint="eastAsia" w:ascii="宋体" w:hAnsi="宋体" w:cs="宋体"/>
          <w:kern w:val="0"/>
          <w:sz w:val="28"/>
          <w:szCs w:val="28"/>
          <w:highlight w:val="none"/>
          <w:lang w:val="en-US" w:eastAsia="zh-CN"/>
        </w:rPr>
        <w:t xml:space="preserve"> </w:t>
      </w:r>
      <w:r>
        <w:rPr>
          <w:rFonts w:hint="eastAsia" w:ascii="宋体" w:hAnsi="宋体" w:cs="宋体"/>
          <w:kern w:val="0"/>
          <w:sz w:val="28"/>
          <w:szCs w:val="28"/>
          <w:highlight w:val="none"/>
        </w:rPr>
        <w:t>日</w:t>
      </w:r>
    </w:p>
    <w:p>
      <w:pPr>
        <w:widowControl/>
        <w:jc w:val="center"/>
        <w:outlineLvl w:val="4"/>
        <w:rPr>
          <w:rFonts w:ascii="宋体" w:cs="宋体"/>
          <w:b/>
          <w:sz w:val="28"/>
          <w:szCs w:val="28"/>
          <w:highlight w:val="none"/>
        </w:rPr>
      </w:pPr>
      <w:r>
        <w:rPr>
          <w:rFonts w:ascii="宋体"/>
          <w:bCs/>
          <w:sz w:val="28"/>
          <w:szCs w:val="28"/>
          <w:highlight w:val="none"/>
        </w:rPr>
        <w:br w:type="page"/>
      </w:r>
      <w:bookmarkStart w:id="21" w:name="_Toc123786882"/>
      <w:r>
        <w:rPr>
          <w:rFonts w:hint="eastAsia" w:ascii="宋体" w:hAnsi="宋体" w:cs="宋体"/>
          <w:b/>
          <w:sz w:val="28"/>
          <w:szCs w:val="28"/>
          <w:highlight w:val="none"/>
        </w:rPr>
        <w:t>三、法定代表人授权书</w:t>
      </w:r>
      <w:bookmarkEnd w:id="21"/>
    </w:p>
    <w:p>
      <w:pPr>
        <w:ind w:firstLine="560" w:firstLineChars="200"/>
        <w:rPr>
          <w:rFonts w:ascii="宋体" w:cs="宋体"/>
          <w:kern w:val="0"/>
          <w:sz w:val="28"/>
          <w:szCs w:val="28"/>
          <w:highlight w:val="none"/>
          <w:u w:val="single"/>
        </w:rPr>
      </w:pPr>
      <w:r>
        <w:rPr>
          <w:rFonts w:hint="eastAsia" w:ascii="宋体" w:hAnsi="宋体" w:cs="宋体"/>
          <w:kern w:val="0"/>
          <w:sz w:val="28"/>
          <w:szCs w:val="28"/>
          <w:highlight w:val="none"/>
        </w:rPr>
        <w:t>本授权书声明：我（姓名）系（投标人名称）的法定代表人，</w:t>
      </w:r>
      <w:r>
        <w:rPr>
          <w:rFonts w:hint="eastAsia" w:ascii="宋体" w:hAnsi="宋体"/>
          <w:kern w:val="0"/>
          <w:sz w:val="28"/>
          <w:szCs w:val="28"/>
          <w:highlight w:val="none"/>
        </w:rPr>
        <w:t>现授权（单位名称）的（姓名）为我公司代理人</w:t>
      </w:r>
      <w:r>
        <w:rPr>
          <w:rFonts w:hint="eastAsia" w:ascii="宋体" w:hAnsi="宋体" w:cs="宋体"/>
          <w:kern w:val="0"/>
          <w:sz w:val="28"/>
          <w:szCs w:val="28"/>
          <w:highlight w:val="none"/>
        </w:rPr>
        <w:t>，以本公司的名义参加</w:t>
      </w:r>
      <w:r>
        <w:rPr>
          <w:rFonts w:hint="eastAsia" w:ascii="宋体" w:hAnsi="宋体" w:cs="宋体"/>
          <w:kern w:val="0"/>
          <w:sz w:val="28"/>
          <w:szCs w:val="28"/>
          <w:highlight w:val="none"/>
          <w:u w:val="single"/>
        </w:rPr>
        <w:t>重庆对外建设（集团）有限公司</w:t>
      </w:r>
      <w:r>
        <w:rPr>
          <w:rFonts w:hint="eastAsia" w:ascii="宋体" w:hAnsi="宋体" w:cs="宋体"/>
          <w:kern w:val="0"/>
          <w:sz w:val="28"/>
          <w:szCs w:val="28"/>
          <w:highlight w:val="none"/>
        </w:rPr>
        <w:t>（采购单位）组织的峨边彝族自治县交通基础设施综合建设及提升改造工程（第一批）峨美路二期项目</w:t>
      </w:r>
      <w:r>
        <w:rPr>
          <w:rFonts w:hint="eastAsia" w:ascii="宋体" w:hAnsi="宋体" w:cs="宋体"/>
          <w:kern w:val="0"/>
          <w:sz w:val="28"/>
          <w:szCs w:val="28"/>
          <w:highlight w:val="none"/>
          <w:lang w:eastAsia="zh-CN"/>
        </w:rPr>
        <w:t>水泥、沥青油材料</w:t>
      </w:r>
      <w:r>
        <w:rPr>
          <w:rFonts w:hint="eastAsia" w:ascii="宋体" w:hAnsi="宋体" w:cs="宋体"/>
          <w:kern w:val="0"/>
          <w:sz w:val="28"/>
          <w:szCs w:val="28"/>
          <w:highlight w:val="none"/>
        </w:rPr>
        <w:t>采购招采</w:t>
      </w:r>
      <w:r>
        <w:rPr>
          <w:rFonts w:hint="eastAsia" w:ascii="宋体" w:hAnsi="宋体" w:cs="宋体"/>
          <w:kern w:val="0"/>
          <w:sz w:val="28"/>
          <w:szCs w:val="28"/>
          <w:highlight w:val="none"/>
          <w:lang w:val="en-US" w:eastAsia="zh-CN"/>
        </w:rPr>
        <w:t xml:space="preserve"> </w:t>
      </w:r>
      <w:r>
        <w:rPr>
          <w:rFonts w:hint="eastAsia" w:ascii="宋体" w:hAnsi="宋体" w:cs="宋体"/>
          <w:kern w:val="0"/>
          <w:sz w:val="28"/>
          <w:szCs w:val="28"/>
          <w:highlight w:val="none"/>
        </w:rPr>
        <w:t>（招采编号：</w:t>
      </w:r>
      <w:r>
        <w:rPr>
          <w:rFonts w:hint="eastAsia" w:ascii="宋体" w:hAnsi="宋体" w:cs="宋体"/>
          <w:sz w:val="28"/>
          <w:highlight w:val="none"/>
          <w:lang w:val="en-US" w:eastAsia="zh-CN"/>
        </w:rPr>
        <w:t xml:space="preserve"> 2021-03-1010</w:t>
      </w:r>
      <w:r>
        <w:rPr>
          <w:rFonts w:hint="eastAsia" w:ascii="宋体" w:hAnsi="宋体" w:cs="宋体"/>
          <w:kern w:val="0"/>
          <w:sz w:val="28"/>
          <w:szCs w:val="28"/>
          <w:highlight w:val="none"/>
        </w:rPr>
        <w:t>）的投标活动。代理人在开标、评审过程中、合同谈判过程中所签署的一切文件和处理与之有关的一切事务，我均予以承认。本授权书自签署之日起生效，特此声明。</w:t>
      </w:r>
    </w:p>
    <w:p>
      <w:pPr>
        <w:ind w:firstLine="560" w:firstLineChars="200"/>
        <w:rPr>
          <w:rFonts w:ascii="宋体" w:cs="宋体"/>
          <w:kern w:val="0"/>
          <w:sz w:val="28"/>
          <w:szCs w:val="28"/>
          <w:highlight w:val="none"/>
        </w:rPr>
      </w:pPr>
      <w:r>
        <w:rPr>
          <w:rFonts w:hint="eastAsia" w:ascii="宋体" w:hAnsi="宋体" w:cs="宋体"/>
          <w:kern w:val="0"/>
          <w:sz w:val="28"/>
          <w:szCs w:val="28"/>
          <w:highlight w:val="none"/>
        </w:rPr>
        <w:t>代理人无转移委托权。</w:t>
      </w:r>
    </w:p>
    <w:p>
      <w:pPr>
        <w:rPr>
          <w:rFonts w:ascii="宋体" w:cs="宋体"/>
          <w:kern w:val="0"/>
          <w:sz w:val="28"/>
          <w:szCs w:val="28"/>
          <w:highlight w:val="none"/>
        </w:rPr>
      </w:pPr>
      <w:r>
        <w:rPr>
          <w:rFonts w:hint="eastAsia" w:ascii="宋体" w:hAnsi="宋体" w:cs="宋体"/>
          <w:kern w:val="0"/>
          <w:sz w:val="28"/>
          <w:szCs w:val="28"/>
          <w:highlight w:val="none"/>
        </w:rPr>
        <w:t>特此委托。</w:t>
      </w:r>
    </w:p>
    <w:p>
      <w:pPr>
        <w:rPr>
          <w:rFonts w:ascii="宋体" w:cs="宋体"/>
          <w:sz w:val="28"/>
          <w:szCs w:val="28"/>
          <w:highlight w:val="none"/>
        </w:rPr>
      </w:pPr>
      <w:r>
        <w:rPr>
          <w:highlight w:val="none"/>
        </w:rPr>
        <w:pict>
          <v:rect id="Rectangle 2" o:spid="_x0000_s1029" o:spt="1" style="position:absolute;left:0pt;margin-left:-21.1pt;margin-top:24.7pt;height:157.55pt;width:448.1pt;z-index:251660288;mso-width-relative:page;mso-height-relative:page;" coordsize="21600,21600" o:gfxdata="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GL6j6tkAAAAKAQAADwAA&#10;AAAAAAABACAAAAAiAAAAZHJzL2Rvd25yZXYueG1sUEsBAhQAFAAAAAgAh07iQEeM+BjcAQAA4gMA&#10;AA4AAAAAAAAAAQAgAAAAKAEAAGRycy9lMm9Eb2MueG1sUEsFBgAAAAAGAAYAWQEAAHYFAAAAAA==&#10;">
            <v:path/>
            <v:fill focussize="0,0"/>
            <v:stroke/>
            <v:imagedata o:title=""/>
            <o:lock v:ext="edit"/>
            <v:textbox>
              <w:txbxContent>
                <w:p/>
              </w:txbxContent>
            </v:textbox>
          </v:rect>
        </w:pict>
      </w:r>
      <w:r>
        <w:rPr>
          <w:rFonts w:hint="eastAsia" w:ascii="宋体" w:hAnsi="宋体" w:cs="宋体"/>
          <w:sz w:val="28"/>
          <w:szCs w:val="28"/>
          <w:highlight w:val="none"/>
        </w:rPr>
        <w:t>附：委托代理人的身份证复印件：</w:t>
      </w: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p>
    <w:p>
      <w:pPr>
        <w:spacing w:beforeLines="50"/>
        <w:rPr>
          <w:rFonts w:ascii="宋体" w:cs="宋体"/>
          <w:kern w:val="0"/>
          <w:sz w:val="28"/>
          <w:szCs w:val="28"/>
          <w:highlight w:val="none"/>
          <w:u w:val="single"/>
        </w:rPr>
      </w:pPr>
      <w:r>
        <w:rPr>
          <w:rFonts w:hint="eastAsia" w:ascii="宋体" w:hAnsi="宋体" w:cs="宋体"/>
          <w:kern w:val="0"/>
          <w:sz w:val="28"/>
          <w:szCs w:val="28"/>
          <w:highlight w:val="none"/>
        </w:rPr>
        <w:t>投标人：（盖公章）</w:t>
      </w:r>
    </w:p>
    <w:p>
      <w:pPr>
        <w:rPr>
          <w:rFonts w:ascii="宋体" w:cs="宋体"/>
          <w:kern w:val="0"/>
          <w:sz w:val="28"/>
          <w:szCs w:val="28"/>
          <w:highlight w:val="none"/>
        </w:rPr>
      </w:pPr>
      <w:r>
        <w:rPr>
          <w:rFonts w:hint="eastAsia" w:ascii="宋体" w:hAnsi="宋体" w:cs="宋体"/>
          <w:kern w:val="0"/>
          <w:sz w:val="28"/>
          <w:szCs w:val="28"/>
          <w:highlight w:val="none"/>
        </w:rPr>
        <w:t>法定代表人：（签字或盖章）</w:t>
      </w:r>
    </w:p>
    <w:p>
      <w:pPr>
        <w:rPr>
          <w:rFonts w:ascii="宋体" w:cs="宋体"/>
          <w:kern w:val="0"/>
          <w:sz w:val="28"/>
          <w:szCs w:val="28"/>
          <w:highlight w:val="none"/>
        </w:rPr>
      </w:pPr>
      <w:r>
        <w:rPr>
          <w:rFonts w:hint="eastAsia" w:ascii="宋体" w:hAnsi="宋体" w:cs="宋体"/>
          <w:kern w:val="0"/>
          <w:sz w:val="28"/>
          <w:szCs w:val="28"/>
          <w:highlight w:val="none"/>
        </w:rPr>
        <w:t>委托代理人：（签字）</w:t>
      </w:r>
    </w:p>
    <w:p>
      <w:pPr>
        <w:rPr>
          <w:rFonts w:ascii="宋体" w:cs="宋体"/>
          <w:kern w:val="0"/>
          <w:sz w:val="28"/>
          <w:szCs w:val="28"/>
          <w:highlight w:val="none"/>
        </w:rPr>
      </w:pPr>
      <w:r>
        <w:rPr>
          <w:rFonts w:hint="eastAsia" w:ascii="宋体" w:hAnsi="宋体" w:cs="宋体"/>
          <w:kern w:val="0"/>
          <w:sz w:val="28"/>
          <w:szCs w:val="28"/>
          <w:highlight w:val="none"/>
        </w:rPr>
        <w:t>日期：年月日</w:t>
      </w:r>
    </w:p>
    <w:p>
      <w:pPr>
        <w:rPr>
          <w:rFonts w:ascii="宋体" w:cs="宋体"/>
          <w:b/>
          <w:sz w:val="28"/>
          <w:szCs w:val="28"/>
          <w:highlight w:val="none"/>
        </w:rPr>
      </w:pPr>
      <w:r>
        <w:rPr>
          <w:rFonts w:hint="eastAsia" w:ascii="宋体" w:hAnsi="宋体" w:cs="宋体"/>
          <w:sz w:val="28"/>
          <w:szCs w:val="28"/>
          <w:highlight w:val="none"/>
        </w:rPr>
        <w:t>注：投标人法定代表人参加投标的无须提供该委托书。</w:t>
      </w:r>
    </w:p>
    <w:bookmarkEnd w:id="20"/>
    <w:p>
      <w:pPr>
        <w:widowControl/>
        <w:numPr>
          <w:ilvl w:val="255"/>
          <w:numId w:val="0"/>
        </w:numPr>
        <w:jc w:val="center"/>
        <w:outlineLvl w:val="4"/>
        <w:rPr>
          <w:rFonts w:ascii="宋体" w:hAnsi="宋体" w:cs="宋体"/>
          <w:b/>
          <w:sz w:val="28"/>
          <w:szCs w:val="28"/>
          <w:highlight w:val="none"/>
        </w:rPr>
      </w:pPr>
      <w:bookmarkStart w:id="22" w:name="_Toc123786886"/>
      <w:r>
        <w:rPr>
          <w:rFonts w:ascii="Times New Roman" w:hAnsi="Times New Roman" w:cs="宋体"/>
          <w:sz w:val="28"/>
          <w:szCs w:val="28"/>
          <w:highlight w:val="none"/>
        </w:rPr>
        <w:br w:type="page"/>
      </w:r>
      <w:r>
        <w:rPr>
          <w:rFonts w:hint="eastAsia" w:ascii="宋体" w:hAnsi="宋体" w:cs="宋体"/>
          <w:b/>
          <w:sz w:val="28"/>
          <w:szCs w:val="28"/>
          <w:highlight w:val="none"/>
        </w:rPr>
        <w:t>四、投标报价表（材料采购）</w:t>
      </w:r>
    </w:p>
    <w:p>
      <w:pPr>
        <w:widowControl/>
        <w:numPr>
          <w:ilvl w:val="255"/>
          <w:numId w:val="0"/>
        </w:numPr>
        <w:jc w:val="center"/>
        <w:outlineLvl w:val="4"/>
        <w:rPr>
          <w:rFonts w:ascii="宋体" w:hAnsi="宋体" w:cs="宋体"/>
          <w:b/>
          <w:sz w:val="28"/>
          <w:szCs w:val="28"/>
          <w:highlight w:val="none"/>
        </w:rPr>
      </w:pPr>
    </w:p>
    <w:p>
      <w:pPr>
        <w:widowControl/>
        <w:numPr>
          <w:ilvl w:val="255"/>
          <w:numId w:val="0"/>
        </w:numPr>
        <w:ind w:firstLine="7197" w:firstLineChars="2987"/>
        <w:jc w:val="left"/>
        <w:outlineLvl w:val="4"/>
        <w:rPr>
          <w:rFonts w:ascii="宋体" w:hAnsi="宋体" w:cs="宋体"/>
          <w:b/>
          <w:sz w:val="24"/>
          <w:szCs w:val="24"/>
          <w:highlight w:val="none"/>
        </w:rPr>
      </w:pPr>
      <w:r>
        <w:rPr>
          <w:rFonts w:ascii="宋体" w:hAnsi="宋体" w:cs="宋体"/>
          <w:b/>
          <w:sz w:val="24"/>
          <w:szCs w:val="24"/>
          <w:highlight w:val="none"/>
        </w:rPr>
        <w:t>单位：元</w:t>
      </w:r>
    </w:p>
    <w:tbl>
      <w:tblPr>
        <w:tblStyle w:val="7"/>
        <w:tblW w:w="10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070"/>
        <w:gridCol w:w="1294"/>
        <w:gridCol w:w="834"/>
        <w:gridCol w:w="1046"/>
        <w:gridCol w:w="1058"/>
        <w:gridCol w:w="1620"/>
        <w:gridCol w:w="975"/>
        <w:gridCol w:w="1043"/>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639"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1070"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名称</w:t>
            </w:r>
          </w:p>
        </w:tc>
        <w:tc>
          <w:tcPr>
            <w:tcW w:w="1294"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规格型号</w:t>
            </w:r>
          </w:p>
        </w:tc>
        <w:tc>
          <w:tcPr>
            <w:tcW w:w="834"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计量单位</w:t>
            </w:r>
          </w:p>
        </w:tc>
        <w:tc>
          <w:tcPr>
            <w:tcW w:w="1046"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暂定</w:t>
            </w:r>
            <w:r>
              <w:rPr>
                <w:rFonts w:hint="eastAsia" w:asciiTheme="minorEastAsia" w:hAnsiTheme="minorEastAsia" w:eastAsiaTheme="minorEastAsia" w:cstheme="minorEastAsia"/>
                <w:kern w:val="0"/>
                <w:sz w:val="24"/>
                <w:szCs w:val="24"/>
                <w:highlight w:val="none"/>
                <w:lang w:eastAsia="zh-CN"/>
              </w:rPr>
              <w:t>工程</w:t>
            </w:r>
            <w:r>
              <w:rPr>
                <w:rFonts w:hint="eastAsia" w:asciiTheme="minorEastAsia" w:hAnsiTheme="minorEastAsia" w:eastAsiaTheme="minorEastAsia" w:cstheme="minorEastAsia"/>
                <w:kern w:val="0"/>
                <w:sz w:val="24"/>
                <w:szCs w:val="24"/>
                <w:highlight w:val="none"/>
              </w:rPr>
              <w:t>量</w:t>
            </w:r>
          </w:p>
        </w:tc>
        <w:tc>
          <w:tcPr>
            <w:tcW w:w="2678" w:type="dxa"/>
            <w:gridSpan w:val="2"/>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限价（含税）</w:t>
            </w:r>
          </w:p>
        </w:tc>
        <w:tc>
          <w:tcPr>
            <w:tcW w:w="20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报价（含税）</w:t>
            </w:r>
          </w:p>
        </w:tc>
        <w:tc>
          <w:tcPr>
            <w:tcW w:w="1077" w:type="dxa"/>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639"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p>
        </w:tc>
        <w:tc>
          <w:tcPr>
            <w:tcW w:w="1070"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p>
        </w:tc>
        <w:tc>
          <w:tcPr>
            <w:tcW w:w="1294"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p>
        </w:tc>
        <w:tc>
          <w:tcPr>
            <w:tcW w:w="834"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p>
        </w:tc>
        <w:tc>
          <w:tcPr>
            <w:tcW w:w="1046"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p>
        </w:tc>
        <w:tc>
          <w:tcPr>
            <w:tcW w:w="1058"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单价</w:t>
            </w:r>
          </w:p>
        </w:tc>
        <w:tc>
          <w:tcPr>
            <w:tcW w:w="1620"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合价</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单价</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合价</w:t>
            </w:r>
          </w:p>
        </w:tc>
        <w:tc>
          <w:tcPr>
            <w:tcW w:w="1077"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Cs w:val="21"/>
                <w:highlight w:val="none"/>
              </w:rPr>
            </w:pPr>
            <w:r>
              <w:rPr>
                <w:rFonts w:hint="eastAsia" w:ascii="宋体" w:hAnsi="宋体" w:eastAsia="宋体" w:cs="宋体"/>
                <w:i w:val="0"/>
                <w:color w:val="000000"/>
                <w:kern w:val="0"/>
                <w:sz w:val="20"/>
                <w:szCs w:val="20"/>
                <w:u w:val="none"/>
                <w:lang w:val="en-US" w:eastAsia="zh-CN" w:bidi="ar"/>
              </w:rPr>
              <w:t>1</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Cs w:val="21"/>
                <w:highlight w:val="none"/>
              </w:rPr>
            </w:pPr>
            <w:r>
              <w:rPr>
                <w:rFonts w:hint="eastAsia" w:ascii="宋体" w:hAnsi="宋体" w:eastAsia="宋体" w:cs="宋体"/>
                <w:i w:val="0"/>
                <w:color w:val="000000"/>
                <w:kern w:val="0"/>
                <w:sz w:val="20"/>
                <w:szCs w:val="20"/>
                <w:u w:val="none"/>
                <w:lang w:val="en-US" w:eastAsia="zh-CN" w:bidi="ar"/>
              </w:rPr>
              <w:t>水泥</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Cs w:val="21"/>
                <w:highlight w:val="none"/>
              </w:rPr>
            </w:pPr>
            <w:r>
              <w:rPr>
                <w:rFonts w:hint="eastAsia" w:ascii="宋体" w:hAnsi="宋体" w:eastAsia="宋体" w:cs="宋体"/>
                <w:i w:val="0"/>
                <w:color w:val="000000"/>
                <w:kern w:val="0"/>
                <w:sz w:val="20"/>
                <w:szCs w:val="20"/>
                <w:u w:val="none"/>
                <w:lang w:val="en-US" w:eastAsia="zh-CN" w:bidi="ar"/>
              </w:rPr>
              <w:t>42.5散装</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t</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cs="Arial" w:asciiTheme="minorEastAsia" w:hAnsiTheme="minorEastAsia" w:eastAsiaTheme="minorEastAsia"/>
                <w:color w:val="000000"/>
                <w:szCs w:val="21"/>
                <w:highlight w:val="none"/>
                <w:lang w:val="en-US" w:eastAsia="zh-CN"/>
              </w:rPr>
            </w:pPr>
            <w:r>
              <w:rPr>
                <w:rFonts w:hint="eastAsia" w:ascii="宋体" w:hAnsi="宋体" w:eastAsia="宋体" w:cs="宋体"/>
                <w:i w:val="0"/>
                <w:color w:val="000000"/>
                <w:kern w:val="0"/>
                <w:sz w:val="20"/>
                <w:szCs w:val="20"/>
                <w:u w:val="none"/>
                <w:lang w:val="en-US" w:eastAsia="zh-CN" w:bidi="ar"/>
              </w:rPr>
              <w:t>9145.63</w:t>
            </w:r>
          </w:p>
        </w:tc>
        <w:tc>
          <w:tcPr>
            <w:tcW w:w="1058"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default" w:cs="Arial" w:asciiTheme="minorEastAsia" w:hAnsiTheme="minorEastAsia" w:eastAsiaTheme="minorEastAsia"/>
                <w:color w:val="000000"/>
                <w:szCs w:val="21"/>
                <w:highlight w:val="none"/>
                <w:lang w:val="en-US" w:eastAsia="zh-CN"/>
              </w:rPr>
            </w:pPr>
            <w:r>
              <w:rPr>
                <w:rFonts w:hint="eastAsia" w:ascii="宋体" w:hAnsi="宋体" w:eastAsia="宋体" w:cs="宋体"/>
                <w:i w:val="0"/>
                <w:color w:val="000000"/>
                <w:kern w:val="0"/>
                <w:sz w:val="20"/>
                <w:szCs w:val="20"/>
                <w:u w:val="none"/>
                <w:lang w:val="en-US" w:eastAsia="zh-CN" w:bidi="ar"/>
              </w:rPr>
              <w:t xml:space="preserve">618.00 </w:t>
            </w:r>
          </w:p>
        </w:tc>
        <w:tc>
          <w:tcPr>
            <w:tcW w:w="1620"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szCs w:val="21"/>
                <w:highlight w:val="none"/>
              </w:rPr>
            </w:pPr>
            <w:r>
              <w:rPr>
                <w:rFonts w:hint="eastAsia" w:ascii="宋体" w:hAnsi="宋体" w:eastAsia="宋体" w:cs="宋体"/>
                <w:i w:val="0"/>
                <w:color w:val="000000"/>
                <w:kern w:val="0"/>
                <w:sz w:val="20"/>
                <w:szCs w:val="20"/>
                <w:u w:val="none"/>
                <w:lang w:val="en-US" w:eastAsia="zh-CN" w:bidi="ar"/>
              </w:rPr>
              <w:t xml:space="preserve">5651999.34 </w:t>
            </w:r>
          </w:p>
        </w:tc>
        <w:tc>
          <w:tcPr>
            <w:tcW w:w="975" w:type="dxa"/>
            <w:tcBorders>
              <w:top w:val="single" w:color="auto" w:sz="4" w:space="0"/>
              <w:left w:val="single" w:color="auto" w:sz="4" w:space="0"/>
            </w:tcBorders>
            <w:shd w:val="clear" w:color="auto" w:fill="auto"/>
          </w:tcPr>
          <w:p>
            <w:pPr>
              <w:spacing w:line="400" w:lineRule="exact"/>
              <w:jc w:val="center"/>
              <w:rPr>
                <w:rFonts w:ascii="Times New Roman" w:hAnsi="Times New Roman"/>
                <w:sz w:val="24"/>
                <w:highlight w:val="none"/>
              </w:rPr>
            </w:pPr>
          </w:p>
        </w:tc>
        <w:tc>
          <w:tcPr>
            <w:tcW w:w="1043" w:type="dxa"/>
            <w:tcBorders>
              <w:top w:val="single" w:color="auto" w:sz="4" w:space="0"/>
              <w:left w:val="single" w:color="auto" w:sz="4" w:space="0"/>
            </w:tcBorders>
            <w:shd w:val="clear" w:color="auto" w:fill="auto"/>
          </w:tcPr>
          <w:p>
            <w:pPr>
              <w:spacing w:line="400" w:lineRule="exact"/>
              <w:jc w:val="center"/>
              <w:rPr>
                <w:rFonts w:ascii="Times New Roman" w:hAnsi="Times New Roman"/>
                <w:sz w:val="24"/>
                <w:highlight w:val="none"/>
              </w:rPr>
            </w:pPr>
          </w:p>
        </w:tc>
        <w:tc>
          <w:tcPr>
            <w:tcW w:w="1077" w:type="dxa"/>
            <w:tcBorders>
              <w:top w:val="single" w:color="auto" w:sz="4" w:space="0"/>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Cs w:val="21"/>
                <w:highlight w:val="none"/>
              </w:rPr>
            </w:pPr>
            <w:r>
              <w:rPr>
                <w:rFonts w:hint="eastAsia" w:ascii="宋体" w:hAnsi="宋体" w:eastAsia="宋体" w:cs="宋体"/>
                <w:i w:val="0"/>
                <w:color w:val="000000"/>
                <w:kern w:val="0"/>
                <w:sz w:val="20"/>
                <w:szCs w:val="20"/>
                <w:u w:val="none"/>
                <w:lang w:val="en-US" w:eastAsia="zh-CN" w:bidi="ar"/>
              </w:rPr>
              <w:t>沥青原油</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Cs w:val="21"/>
                <w:highlight w:val="none"/>
              </w:rPr>
            </w:pPr>
            <w:r>
              <w:rPr>
                <w:rFonts w:hint="eastAsia" w:ascii="宋体" w:hAnsi="宋体" w:eastAsia="宋体" w:cs="宋体"/>
                <w:i w:val="0"/>
                <w:color w:val="000000"/>
                <w:kern w:val="0"/>
                <w:sz w:val="20"/>
                <w:szCs w:val="20"/>
                <w:u w:val="none"/>
                <w:lang w:val="en-US" w:eastAsia="zh-CN" w:bidi="ar"/>
              </w:rPr>
              <w:t>70A级</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t</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cs="Arial" w:asciiTheme="minorEastAsia" w:hAnsiTheme="minorEastAsia" w:eastAsiaTheme="minorEastAsia"/>
                <w:color w:val="000000"/>
                <w:szCs w:val="21"/>
                <w:highlight w:val="none"/>
                <w:lang w:val="en-US" w:eastAsia="zh-CN"/>
              </w:rPr>
            </w:pPr>
            <w:r>
              <w:rPr>
                <w:rFonts w:hint="eastAsia" w:ascii="宋体" w:hAnsi="宋体" w:eastAsia="宋体" w:cs="宋体"/>
                <w:i w:val="0"/>
                <w:color w:val="000000"/>
                <w:kern w:val="0"/>
                <w:sz w:val="20"/>
                <w:szCs w:val="20"/>
                <w:u w:val="none"/>
                <w:lang w:val="en-US" w:eastAsia="zh-CN" w:bidi="ar"/>
              </w:rPr>
              <w:t>1820</w:t>
            </w:r>
          </w:p>
        </w:tc>
        <w:tc>
          <w:tcPr>
            <w:tcW w:w="1058"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default" w:cs="Arial" w:asciiTheme="minorEastAsia" w:hAnsiTheme="minorEastAsia" w:eastAsiaTheme="minorEastAsia"/>
                <w:color w:val="000000"/>
                <w:szCs w:val="21"/>
                <w:highlight w:val="none"/>
                <w:lang w:val="en-US" w:eastAsia="zh-CN"/>
              </w:rPr>
            </w:pPr>
            <w:r>
              <w:rPr>
                <w:rFonts w:hint="eastAsia" w:ascii="宋体" w:hAnsi="宋体" w:eastAsia="宋体" w:cs="宋体"/>
                <w:i w:val="0"/>
                <w:color w:val="000000"/>
                <w:kern w:val="0"/>
                <w:sz w:val="20"/>
                <w:szCs w:val="20"/>
                <w:u w:val="none"/>
                <w:lang w:val="en-US" w:eastAsia="zh-CN" w:bidi="ar"/>
              </w:rPr>
              <w:t xml:space="preserve">4000.00 </w:t>
            </w:r>
          </w:p>
        </w:tc>
        <w:tc>
          <w:tcPr>
            <w:tcW w:w="1620"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szCs w:val="21"/>
                <w:highlight w:val="none"/>
              </w:rPr>
            </w:pPr>
            <w:r>
              <w:rPr>
                <w:rFonts w:hint="eastAsia" w:ascii="宋体" w:hAnsi="宋体" w:eastAsia="宋体" w:cs="宋体"/>
                <w:i w:val="0"/>
                <w:color w:val="000000"/>
                <w:kern w:val="0"/>
                <w:sz w:val="20"/>
                <w:szCs w:val="20"/>
                <w:u w:val="none"/>
                <w:lang w:val="en-US" w:eastAsia="zh-CN" w:bidi="ar"/>
              </w:rPr>
              <w:t xml:space="preserve">7280000.00 </w:t>
            </w:r>
          </w:p>
        </w:tc>
        <w:tc>
          <w:tcPr>
            <w:tcW w:w="975" w:type="dxa"/>
            <w:tcBorders>
              <w:top w:val="single" w:color="auto" w:sz="4" w:space="0"/>
              <w:left w:val="single" w:color="auto" w:sz="4" w:space="0"/>
            </w:tcBorders>
            <w:shd w:val="clear" w:color="auto" w:fill="auto"/>
          </w:tcPr>
          <w:p>
            <w:pPr>
              <w:spacing w:line="400" w:lineRule="exact"/>
              <w:jc w:val="center"/>
              <w:rPr>
                <w:rFonts w:ascii="Times New Roman" w:hAnsi="Times New Roman"/>
                <w:sz w:val="24"/>
                <w:highlight w:val="none"/>
              </w:rPr>
            </w:pPr>
          </w:p>
        </w:tc>
        <w:tc>
          <w:tcPr>
            <w:tcW w:w="1043" w:type="dxa"/>
            <w:tcBorders>
              <w:top w:val="single" w:color="auto" w:sz="4" w:space="0"/>
              <w:left w:val="single" w:color="auto" w:sz="4" w:space="0"/>
            </w:tcBorders>
            <w:shd w:val="clear" w:color="auto" w:fill="auto"/>
          </w:tcPr>
          <w:p>
            <w:pPr>
              <w:spacing w:line="400" w:lineRule="exact"/>
              <w:jc w:val="center"/>
              <w:rPr>
                <w:rFonts w:ascii="Times New Roman" w:hAnsi="Times New Roman"/>
                <w:sz w:val="24"/>
                <w:highlight w:val="none"/>
              </w:rPr>
            </w:pPr>
          </w:p>
        </w:tc>
        <w:tc>
          <w:tcPr>
            <w:tcW w:w="1077" w:type="dxa"/>
            <w:tcBorders>
              <w:top w:val="single" w:color="auto" w:sz="4" w:space="0"/>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乳化沥青</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t</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380</w:t>
            </w:r>
          </w:p>
        </w:tc>
        <w:tc>
          <w:tcPr>
            <w:tcW w:w="1058"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2300.00 </w:t>
            </w:r>
          </w:p>
        </w:tc>
        <w:tc>
          <w:tcPr>
            <w:tcW w:w="1620"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874000.00 </w:t>
            </w:r>
          </w:p>
        </w:tc>
        <w:tc>
          <w:tcPr>
            <w:tcW w:w="975" w:type="dxa"/>
            <w:tcBorders>
              <w:top w:val="single" w:color="auto" w:sz="4" w:space="0"/>
              <w:left w:val="single" w:color="auto" w:sz="4" w:space="0"/>
            </w:tcBorders>
            <w:shd w:val="clear" w:color="auto" w:fill="auto"/>
          </w:tcPr>
          <w:p>
            <w:pPr>
              <w:spacing w:line="400" w:lineRule="exact"/>
              <w:jc w:val="center"/>
              <w:rPr>
                <w:rFonts w:ascii="Times New Roman" w:hAnsi="Times New Roman"/>
                <w:sz w:val="24"/>
                <w:highlight w:val="none"/>
              </w:rPr>
            </w:pPr>
          </w:p>
        </w:tc>
        <w:tc>
          <w:tcPr>
            <w:tcW w:w="1043" w:type="dxa"/>
            <w:tcBorders>
              <w:top w:val="single" w:color="auto" w:sz="4" w:space="0"/>
              <w:left w:val="single" w:color="auto" w:sz="4" w:space="0"/>
            </w:tcBorders>
            <w:shd w:val="clear" w:color="auto" w:fill="auto"/>
          </w:tcPr>
          <w:p>
            <w:pPr>
              <w:spacing w:line="400" w:lineRule="exact"/>
              <w:jc w:val="center"/>
              <w:rPr>
                <w:rFonts w:ascii="Times New Roman" w:hAnsi="Times New Roman"/>
                <w:sz w:val="24"/>
                <w:highlight w:val="none"/>
              </w:rPr>
            </w:pPr>
          </w:p>
        </w:tc>
        <w:tc>
          <w:tcPr>
            <w:tcW w:w="1077" w:type="dxa"/>
            <w:tcBorders>
              <w:top w:val="single" w:color="auto" w:sz="4" w:space="0"/>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4883" w:type="dxa"/>
            <w:gridSpan w:val="5"/>
            <w:tcBorders>
              <w:top w:val="single" w:color="auto" w:sz="4" w:space="0"/>
              <w:left w:val="single" w:color="auto" w:sz="4" w:space="0"/>
              <w:bottom w:val="single" w:color="auto" w:sz="4" w:space="0"/>
            </w:tcBorders>
            <w:shd w:val="clear" w:color="auto" w:fill="auto"/>
            <w:vAlign w:val="center"/>
          </w:tcPr>
          <w:p>
            <w:pPr>
              <w:widowControl/>
              <w:jc w:val="center"/>
              <w:textAlignment w:val="center"/>
              <w:rPr>
                <w:rFonts w:ascii="Times New Roman" w:hAnsi="Times New Roman" w:cs="宋体"/>
                <w:sz w:val="24"/>
                <w:highlight w:val="none"/>
              </w:rPr>
            </w:pPr>
            <w:r>
              <w:rPr>
                <w:rFonts w:hint="eastAsia" w:ascii="Times New Roman" w:hAnsi="Times New Roman" w:cs="宋体"/>
                <w:sz w:val="24"/>
                <w:highlight w:val="none"/>
              </w:rPr>
              <w:t>合计（元）</w:t>
            </w:r>
          </w:p>
        </w:tc>
        <w:tc>
          <w:tcPr>
            <w:tcW w:w="1058" w:type="dxa"/>
            <w:tcBorders>
              <w:left w:val="single" w:color="auto" w:sz="4" w:space="0"/>
              <w:bottom w:val="single" w:color="auto" w:sz="4" w:space="0"/>
            </w:tcBorders>
            <w:shd w:val="clear" w:color="auto" w:fill="auto"/>
            <w:vAlign w:val="center"/>
          </w:tcPr>
          <w:p>
            <w:pPr>
              <w:jc w:val="center"/>
              <w:rPr>
                <w:rFonts w:hint="default" w:ascii="Times New Roman" w:hAnsi="Times New Roman" w:eastAsia="宋体"/>
                <w:sz w:val="24"/>
                <w:highlight w:val="none"/>
                <w:lang w:val="en-US" w:eastAsia="zh-CN"/>
              </w:rPr>
            </w:pPr>
          </w:p>
        </w:tc>
        <w:tc>
          <w:tcPr>
            <w:tcW w:w="1620" w:type="dxa"/>
            <w:tcBorders>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0"/>
                <w:szCs w:val="20"/>
                <w:u w:val="none"/>
                <w:lang w:val="en-US" w:eastAsia="zh-CN" w:bidi="ar"/>
              </w:rPr>
              <w:t xml:space="preserve">13805999.34 </w:t>
            </w:r>
          </w:p>
        </w:tc>
        <w:tc>
          <w:tcPr>
            <w:tcW w:w="2018" w:type="dxa"/>
            <w:gridSpan w:val="2"/>
            <w:tcBorders>
              <w:left w:val="single" w:color="auto" w:sz="4" w:space="0"/>
              <w:bottom w:val="single" w:color="auto" w:sz="4" w:space="0"/>
            </w:tcBorders>
            <w:shd w:val="clear" w:color="auto" w:fill="auto"/>
          </w:tcPr>
          <w:p>
            <w:pPr>
              <w:spacing w:line="400" w:lineRule="exact"/>
              <w:jc w:val="center"/>
              <w:rPr>
                <w:rFonts w:ascii="Times New Roman" w:hAnsi="Times New Roman"/>
                <w:sz w:val="24"/>
                <w:highlight w:val="none"/>
              </w:rPr>
            </w:pPr>
          </w:p>
        </w:tc>
        <w:tc>
          <w:tcPr>
            <w:tcW w:w="1077" w:type="dxa"/>
            <w:tcBorders>
              <w:left w:val="single" w:color="auto" w:sz="4" w:space="0"/>
              <w:bottom w:val="single" w:color="auto" w:sz="4" w:space="0"/>
            </w:tcBorders>
            <w:shd w:val="clear" w:color="auto" w:fill="auto"/>
            <w:vAlign w:val="center"/>
          </w:tcPr>
          <w:p>
            <w:pPr>
              <w:spacing w:line="400" w:lineRule="exact"/>
              <w:jc w:val="center"/>
              <w:rPr>
                <w:rFonts w:ascii="Times New Roman" w:hAnsi="Times New Roman"/>
                <w:sz w:val="24"/>
                <w:highlight w:val="none"/>
              </w:rPr>
            </w:pPr>
          </w:p>
        </w:tc>
      </w:tr>
    </w:tbl>
    <w:p>
      <w:pPr>
        <w:numPr>
          <w:ilvl w:val="255"/>
          <w:numId w:val="0"/>
        </w:numPr>
        <w:tabs>
          <w:tab w:val="left" w:pos="9620"/>
        </w:tabs>
        <w:spacing w:line="440" w:lineRule="exact"/>
        <w:ind w:firstLine="105" w:firstLineChars="50"/>
        <w:jc w:val="left"/>
        <w:rPr>
          <w:rFonts w:hint="eastAsia" w:ascii="宋体" w:hAnsi="宋体" w:cs="宋体"/>
          <w:color w:val="000000"/>
          <w:szCs w:val="21"/>
          <w:highlight w:val="none"/>
        </w:rPr>
      </w:pPr>
    </w:p>
    <w:p>
      <w:pPr>
        <w:numPr>
          <w:ilvl w:val="255"/>
          <w:numId w:val="0"/>
        </w:numPr>
        <w:tabs>
          <w:tab w:val="left" w:pos="9620"/>
        </w:tabs>
        <w:spacing w:line="440" w:lineRule="exact"/>
        <w:ind w:firstLine="105" w:firstLineChars="50"/>
        <w:jc w:val="left"/>
        <w:rPr>
          <w:rFonts w:ascii="宋体" w:cs="宋体"/>
          <w:sz w:val="28"/>
          <w:szCs w:val="28"/>
          <w:highlight w:val="none"/>
        </w:rPr>
      </w:pPr>
      <w:r>
        <w:rPr>
          <w:rFonts w:hint="eastAsia" w:ascii="宋体" w:hAnsi="宋体" w:cs="宋体"/>
          <w:color w:val="000000"/>
          <w:szCs w:val="21"/>
          <w:highlight w:val="none"/>
        </w:rPr>
        <w:t>备注：</w:t>
      </w:r>
      <w:r>
        <w:rPr>
          <w:rFonts w:hint="eastAsia" w:ascii="Times New Roman" w:hAnsi="Times New Roman" w:cs="Times New Roman"/>
          <w:color w:val="auto"/>
          <w:kern w:val="0"/>
          <w:sz w:val="24"/>
          <w:szCs w:val="24"/>
          <w:highlight w:val="none"/>
          <w:lang w:eastAsia="zh-CN"/>
        </w:rPr>
        <w:t>以上</w:t>
      </w:r>
      <w:r>
        <w:rPr>
          <w:rFonts w:hint="eastAsia" w:ascii="Times New Roman" w:hAnsi="Times New Roman"/>
          <w:kern w:val="0"/>
          <w:sz w:val="24"/>
          <w:szCs w:val="24"/>
          <w:highlight w:val="none"/>
        </w:rPr>
        <w:t>单价包含材料费、上下车费、运输费、税金</w:t>
      </w:r>
      <w:r>
        <w:rPr>
          <w:rFonts w:hint="eastAsia" w:ascii="Times New Roman" w:hAnsi="Times New Roman"/>
          <w:kern w:val="0"/>
          <w:sz w:val="24"/>
          <w:szCs w:val="24"/>
          <w:highlight w:val="none"/>
          <w:lang w:eastAsia="zh-CN"/>
        </w:rPr>
        <w:t>（税率为</w:t>
      </w:r>
      <w:r>
        <w:rPr>
          <w:rFonts w:hint="eastAsia" w:ascii="Times New Roman" w:hAnsi="Times New Roman"/>
          <w:kern w:val="0"/>
          <w:sz w:val="24"/>
          <w:szCs w:val="24"/>
          <w:highlight w:val="none"/>
          <w:lang w:val="en-US" w:eastAsia="zh-CN"/>
        </w:rPr>
        <w:t>13%</w:t>
      </w:r>
      <w:r>
        <w:rPr>
          <w:rFonts w:hint="eastAsia" w:ascii="Times New Roman" w:hAnsi="Times New Roman"/>
          <w:kern w:val="0"/>
          <w:sz w:val="24"/>
          <w:szCs w:val="24"/>
          <w:highlight w:val="none"/>
          <w:lang w:eastAsia="zh-CN"/>
        </w:rPr>
        <w:t>）等一切相关费用</w:t>
      </w:r>
      <w:r>
        <w:rPr>
          <w:rFonts w:hint="eastAsia" w:ascii="Times New Roman" w:hAnsi="Times New Roman"/>
          <w:kern w:val="0"/>
          <w:sz w:val="24"/>
          <w:szCs w:val="24"/>
          <w:highlight w:val="none"/>
        </w:rPr>
        <w:t>。</w:t>
      </w:r>
    </w:p>
    <w:p>
      <w:pPr>
        <w:rPr>
          <w:rFonts w:ascii="Times New Roman" w:hAnsi="Times New Roman" w:cs="宋体"/>
          <w:sz w:val="28"/>
          <w:szCs w:val="28"/>
          <w:highlight w:val="none"/>
        </w:rPr>
      </w:pPr>
    </w:p>
    <w:p>
      <w:pPr>
        <w:ind w:firstLine="2800" w:firstLineChars="1000"/>
        <w:rPr>
          <w:rFonts w:ascii="Times New Roman" w:hAnsi="Times New Roman" w:cs="宋体"/>
          <w:sz w:val="28"/>
          <w:szCs w:val="28"/>
          <w:highlight w:val="none"/>
        </w:rPr>
      </w:pPr>
      <w:r>
        <w:rPr>
          <w:rFonts w:hint="eastAsia" w:ascii="Times New Roman" w:hAnsi="Times New Roman" w:cs="宋体"/>
          <w:sz w:val="28"/>
          <w:szCs w:val="28"/>
          <w:highlight w:val="none"/>
        </w:rPr>
        <w:t>投标人：（盖公章）</w:t>
      </w:r>
    </w:p>
    <w:p>
      <w:pPr>
        <w:ind w:firstLine="2800" w:firstLineChars="1000"/>
        <w:rPr>
          <w:rFonts w:ascii="Times New Roman" w:hAnsi="Times New Roman" w:cs="宋体"/>
          <w:sz w:val="28"/>
          <w:szCs w:val="28"/>
          <w:highlight w:val="none"/>
        </w:rPr>
      </w:pPr>
      <w:r>
        <w:rPr>
          <w:rFonts w:hint="eastAsia" w:ascii="宋体" w:hAnsi="宋体" w:cs="宋体"/>
          <w:sz w:val="28"/>
          <w:szCs w:val="28"/>
          <w:highlight w:val="none"/>
        </w:rPr>
        <w:t>法定代表人或委托代理人：</w:t>
      </w:r>
      <w:r>
        <w:rPr>
          <w:rFonts w:hint="eastAsia" w:ascii="宋体" w:hAnsi="宋体" w:cs="宋体"/>
          <w:sz w:val="28"/>
          <w:szCs w:val="28"/>
          <w:highlight w:val="none"/>
          <w:u w:val="single"/>
        </w:rPr>
        <w:t>（签字）</w:t>
      </w:r>
    </w:p>
    <w:p>
      <w:pPr>
        <w:ind w:firstLine="2800" w:firstLineChars="1000"/>
        <w:rPr>
          <w:rFonts w:ascii="宋体" w:cs="宋体"/>
          <w:b/>
          <w:sz w:val="28"/>
          <w:szCs w:val="28"/>
          <w:highlight w:val="none"/>
        </w:rPr>
      </w:pPr>
      <w:r>
        <w:rPr>
          <w:rFonts w:hint="eastAsia" w:ascii="Times New Roman" w:hAnsi="Times New Roman" w:cs="宋体"/>
          <w:sz w:val="28"/>
          <w:szCs w:val="28"/>
          <w:highlight w:val="none"/>
        </w:rPr>
        <w:t>日期：年</w:t>
      </w:r>
      <w:r>
        <w:rPr>
          <w:rFonts w:hint="eastAsia" w:ascii="Times New Roman" w:hAnsi="Times New Roman" w:cs="宋体"/>
          <w:sz w:val="28"/>
          <w:szCs w:val="28"/>
          <w:highlight w:val="none"/>
          <w:lang w:val="en-US" w:eastAsia="zh-CN"/>
        </w:rPr>
        <w:t xml:space="preserve">  </w:t>
      </w:r>
      <w:r>
        <w:rPr>
          <w:rFonts w:hint="eastAsia" w:ascii="Times New Roman" w:hAnsi="Times New Roman" w:cs="宋体"/>
          <w:sz w:val="28"/>
          <w:szCs w:val="28"/>
          <w:highlight w:val="none"/>
        </w:rPr>
        <w:t>月</w:t>
      </w:r>
      <w:r>
        <w:rPr>
          <w:rFonts w:hint="eastAsia" w:ascii="Times New Roman" w:hAnsi="Times New Roman" w:cs="宋体"/>
          <w:sz w:val="28"/>
          <w:szCs w:val="28"/>
          <w:highlight w:val="none"/>
          <w:lang w:val="en-US" w:eastAsia="zh-CN"/>
        </w:rPr>
        <w:t xml:space="preserve">  </w:t>
      </w:r>
      <w:r>
        <w:rPr>
          <w:rFonts w:hint="eastAsia" w:ascii="Times New Roman" w:hAnsi="Times New Roman" w:cs="宋体"/>
          <w:sz w:val="28"/>
          <w:szCs w:val="28"/>
          <w:highlight w:val="none"/>
        </w:rPr>
        <w:t>日</w:t>
      </w:r>
      <w:r>
        <w:rPr>
          <w:rFonts w:ascii="Times New Roman" w:hAnsi="Times New Roman" w:cs="宋体"/>
          <w:sz w:val="28"/>
          <w:szCs w:val="28"/>
          <w:highlight w:val="none"/>
        </w:rPr>
        <w:br w:type="page"/>
      </w:r>
      <w:bookmarkEnd w:id="13"/>
      <w:bookmarkEnd w:id="14"/>
      <w:bookmarkEnd w:id="15"/>
      <w:bookmarkEnd w:id="16"/>
      <w:bookmarkEnd w:id="17"/>
      <w:bookmarkEnd w:id="18"/>
      <w:bookmarkEnd w:id="19"/>
      <w:bookmarkEnd w:id="22"/>
      <w:r>
        <w:rPr>
          <w:rFonts w:hint="eastAsia" w:ascii="宋体" w:hAnsi="宋体" w:cs="宋体"/>
          <w:b/>
          <w:sz w:val="28"/>
          <w:szCs w:val="28"/>
          <w:highlight w:val="none"/>
        </w:rPr>
        <w:t>投标文件袋封面格式</w:t>
      </w:r>
    </w:p>
    <w:p>
      <w:pPr>
        <w:tabs>
          <w:tab w:val="left" w:pos="670"/>
          <w:tab w:val="center" w:pos="4252"/>
        </w:tabs>
        <w:spacing w:line="360" w:lineRule="auto"/>
        <w:jc w:val="center"/>
        <w:outlineLvl w:val="3"/>
        <w:rPr>
          <w:rFonts w:ascii="黑体" w:hAnsi="宋体" w:eastAsia="黑体"/>
          <w:b/>
          <w:sz w:val="44"/>
          <w:szCs w:val="44"/>
          <w:highlight w:val="none"/>
        </w:rPr>
      </w:pPr>
    </w:p>
    <w:p>
      <w:pPr>
        <w:spacing w:line="560" w:lineRule="exact"/>
        <w:jc w:val="center"/>
        <w:rPr>
          <w:rFonts w:hint="eastAsia" w:ascii="黑体" w:hAnsi="黑体" w:eastAsia="黑体" w:cs="黑体"/>
          <w:b/>
          <w:sz w:val="40"/>
          <w:szCs w:val="40"/>
          <w:highlight w:val="none"/>
          <w:lang w:val="en-US" w:eastAsia="zh-CN"/>
        </w:rPr>
      </w:pPr>
      <w:r>
        <w:rPr>
          <w:rFonts w:hint="eastAsia" w:ascii="黑体" w:hAnsi="黑体" w:eastAsia="黑体" w:cs="黑体"/>
          <w:sz w:val="40"/>
          <w:szCs w:val="40"/>
          <w:highlight w:val="none"/>
        </w:rPr>
        <w:t>峨边彝族自治县交通基础设施综合建设及提升改造工程（第一批）峨美路二期项目</w:t>
      </w:r>
      <w:r>
        <w:rPr>
          <w:rFonts w:hint="eastAsia" w:ascii="黑体" w:hAnsi="黑体" w:eastAsia="黑体" w:cs="黑体"/>
          <w:sz w:val="40"/>
          <w:szCs w:val="40"/>
          <w:highlight w:val="none"/>
          <w:lang w:eastAsia="zh-CN"/>
        </w:rPr>
        <w:t>水泥、沥青油材料</w:t>
      </w:r>
      <w:r>
        <w:rPr>
          <w:rFonts w:hint="eastAsia" w:ascii="黑体" w:hAnsi="黑体" w:eastAsia="黑体" w:cs="黑体"/>
          <w:sz w:val="40"/>
          <w:szCs w:val="40"/>
          <w:highlight w:val="none"/>
        </w:rPr>
        <w:t>采购</w:t>
      </w:r>
      <w:r>
        <w:rPr>
          <w:rFonts w:hint="eastAsia" w:ascii="黑体" w:hAnsi="黑体" w:eastAsia="黑体" w:cs="黑体"/>
          <w:sz w:val="40"/>
          <w:szCs w:val="40"/>
          <w:highlight w:val="none"/>
          <w:lang w:val="en-US" w:eastAsia="zh-CN"/>
        </w:rPr>
        <w:t xml:space="preserve"> </w:t>
      </w:r>
    </w:p>
    <w:p>
      <w:pPr>
        <w:spacing w:line="560" w:lineRule="exact"/>
        <w:jc w:val="center"/>
        <w:rPr>
          <w:b/>
          <w:sz w:val="36"/>
          <w:szCs w:val="36"/>
          <w:highlight w:val="none"/>
        </w:rPr>
      </w:pPr>
    </w:p>
    <w:p>
      <w:pPr>
        <w:spacing w:line="560" w:lineRule="exact"/>
        <w:jc w:val="center"/>
        <w:rPr>
          <w:b/>
          <w:sz w:val="36"/>
          <w:szCs w:val="36"/>
          <w:highlight w:val="none"/>
        </w:rPr>
      </w:pPr>
    </w:p>
    <w:p>
      <w:pPr>
        <w:jc w:val="center"/>
        <w:rPr>
          <w:b/>
          <w:color w:val="000000"/>
          <w:sz w:val="72"/>
          <w:szCs w:val="72"/>
          <w:highlight w:val="none"/>
        </w:rPr>
      </w:pPr>
      <w:r>
        <w:rPr>
          <w:rFonts w:hint="eastAsia" w:cs="宋体"/>
          <w:b/>
          <w:color w:val="000000"/>
          <w:sz w:val="72"/>
          <w:szCs w:val="72"/>
          <w:highlight w:val="none"/>
        </w:rPr>
        <w:t>企业内部招采</w:t>
      </w:r>
    </w:p>
    <w:p>
      <w:pPr>
        <w:jc w:val="center"/>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tabs>
          <w:tab w:val="left" w:pos="670"/>
          <w:tab w:val="center" w:pos="4252"/>
        </w:tabs>
        <w:snapToGrid w:val="0"/>
        <w:spacing w:line="480" w:lineRule="auto"/>
        <w:rPr>
          <w:rFonts w:cs="宋体"/>
          <w:b/>
          <w:sz w:val="32"/>
          <w:szCs w:val="32"/>
          <w:highlight w:val="none"/>
          <w:u w:val="single"/>
        </w:rPr>
      </w:pPr>
      <w:r>
        <w:rPr>
          <w:rFonts w:hint="eastAsia" w:cs="宋体"/>
          <w:b/>
          <w:sz w:val="32"/>
          <w:szCs w:val="32"/>
          <w:highlight w:val="none"/>
        </w:rPr>
        <w:t>招采文件编号：</w:t>
      </w:r>
      <w:r>
        <w:rPr>
          <w:rFonts w:hint="eastAsia" w:cs="宋体"/>
          <w:b/>
          <w:sz w:val="32"/>
          <w:szCs w:val="32"/>
          <w:highlight w:val="none"/>
          <w:u w:val="single"/>
          <w:lang w:val="en-US" w:eastAsia="zh-CN"/>
        </w:rPr>
        <w:t xml:space="preserve"> 2021-03-1010</w:t>
      </w:r>
    </w:p>
    <w:p>
      <w:pPr>
        <w:tabs>
          <w:tab w:val="left" w:pos="670"/>
          <w:tab w:val="center" w:pos="4252"/>
        </w:tabs>
        <w:snapToGrid w:val="0"/>
        <w:spacing w:line="480" w:lineRule="auto"/>
        <w:rPr>
          <w:b/>
          <w:sz w:val="32"/>
          <w:szCs w:val="32"/>
          <w:highlight w:val="none"/>
          <w:u w:val="single"/>
        </w:rPr>
      </w:pPr>
      <w:r>
        <w:rPr>
          <w:rFonts w:hint="eastAsia" w:cs="宋体"/>
          <w:b/>
          <w:sz w:val="32"/>
          <w:szCs w:val="32"/>
          <w:highlight w:val="none"/>
        </w:rPr>
        <w:t>投标人：</w:t>
      </w:r>
      <w:r>
        <w:rPr>
          <w:rFonts w:hint="eastAsia" w:cs="宋体"/>
          <w:b/>
          <w:sz w:val="32"/>
          <w:szCs w:val="32"/>
          <w:highlight w:val="none"/>
          <w:u w:val="single"/>
        </w:rPr>
        <w:t>（盖公章）</w:t>
      </w:r>
    </w:p>
    <w:p>
      <w:pPr>
        <w:adjustRightInd w:val="0"/>
        <w:snapToGrid w:val="0"/>
        <w:spacing w:line="560" w:lineRule="exact"/>
        <w:jc w:val="left"/>
        <w:sectPr>
          <w:pgSz w:w="11906" w:h="16838"/>
          <w:pgMar w:top="1440" w:right="1800" w:bottom="1440" w:left="1800" w:header="851" w:footer="992" w:gutter="0"/>
          <w:cols w:space="720" w:num="1"/>
          <w:docGrid w:type="lines" w:linePitch="312" w:charSpace="0"/>
        </w:sectPr>
      </w:pPr>
      <w:r>
        <w:rPr>
          <w:rFonts w:hint="eastAsia" w:cs="宋体"/>
          <w:b/>
          <w:sz w:val="32"/>
          <w:szCs w:val="32"/>
          <w:highlight w:val="none"/>
        </w:rPr>
        <w:t>日期：</w:t>
      </w:r>
    </w:p>
    <w:p>
      <w:pPr>
        <w:widowControl/>
        <w:jc w:val="both"/>
        <w:rPr>
          <w:rFonts w:ascii="仿宋_GB2312" w:hAnsi="Arial Narrow" w:eastAsia="仿宋_GB2312" w:cs="宋体"/>
          <w:kern w:val="0"/>
          <w:sz w:val="24"/>
          <w:highlight w:val="none"/>
        </w:rPr>
      </w:pPr>
    </w:p>
    <w:sectPr>
      <w:footerReference r:id="rId3" w:type="default"/>
      <w:pgSz w:w="11906" w:h="16838"/>
      <w:pgMar w:top="1417" w:right="1134" w:bottom="1417" w:left="1417" w:header="283" w:footer="283" w:gutter="0"/>
      <w:cols w:space="425"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 xml:space="preserve">第 </w:t>
    </w:r>
    <w:r>
      <w:fldChar w:fldCharType="begin"/>
    </w:r>
    <w:r>
      <w:instrText xml:space="preserve"> PAGE   \* MERGEFORMAT </w:instrText>
    </w:r>
    <w:r>
      <w:fldChar w:fldCharType="separate"/>
    </w:r>
    <w:r>
      <w:rPr>
        <w:lang w:val="zh-CN"/>
      </w:rPr>
      <w:t>1</w:t>
    </w:r>
    <w:r>
      <w:rPr>
        <w:lang w:val="zh-CN"/>
      </w:rPr>
      <w:fldChar w:fldCharType="end"/>
    </w:r>
    <w:r>
      <w:rPr>
        <w:rFonts w:hint="eastAsia"/>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E4614E6"/>
    <w:rsid w:val="00023311"/>
    <w:rsid w:val="0008252E"/>
    <w:rsid w:val="000C2349"/>
    <w:rsid w:val="000F2B73"/>
    <w:rsid w:val="00144273"/>
    <w:rsid w:val="00151A52"/>
    <w:rsid w:val="001D1F18"/>
    <w:rsid w:val="001F2972"/>
    <w:rsid w:val="00211B64"/>
    <w:rsid w:val="00237544"/>
    <w:rsid w:val="00281D3F"/>
    <w:rsid w:val="002821BF"/>
    <w:rsid w:val="00292B9F"/>
    <w:rsid w:val="002D08E8"/>
    <w:rsid w:val="002F60DD"/>
    <w:rsid w:val="00311FE3"/>
    <w:rsid w:val="0034717A"/>
    <w:rsid w:val="003521D8"/>
    <w:rsid w:val="00366433"/>
    <w:rsid w:val="00373BAF"/>
    <w:rsid w:val="0039086C"/>
    <w:rsid w:val="003A19FA"/>
    <w:rsid w:val="003B513B"/>
    <w:rsid w:val="003C1248"/>
    <w:rsid w:val="003C7201"/>
    <w:rsid w:val="00427D29"/>
    <w:rsid w:val="00437FF2"/>
    <w:rsid w:val="0044172D"/>
    <w:rsid w:val="00497ACA"/>
    <w:rsid w:val="004A5CE1"/>
    <w:rsid w:val="004A655B"/>
    <w:rsid w:val="004D79E8"/>
    <w:rsid w:val="00522F28"/>
    <w:rsid w:val="005277A5"/>
    <w:rsid w:val="00556E04"/>
    <w:rsid w:val="005829CE"/>
    <w:rsid w:val="005B067E"/>
    <w:rsid w:val="005C33AA"/>
    <w:rsid w:val="005E1C20"/>
    <w:rsid w:val="005E2948"/>
    <w:rsid w:val="005E782D"/>
    <w:rsid w:val="00606BAF"/>
    <w:rsid w:val="006273BF"/>
    <w:rsid w:val="00681155"/>
    <w:rsid w:val="006B0F39"/>
    <w:rsid w:val="006D21A1"/>
    <w:rsid w:val="00701985"/>
    <w:rsid w:val="00703AE6"/>
    <w:rsid w:val="007401B1"/>
    <w:rsid w:val="0075249E"/>
    <w:rsid w:val="0083736C"/>
    <w:rsid w:val="008821CF"/>
    <w:rsid w:val="008D2882"/>
    <w:rsid w:val="008F17C5"/>
    <w:rsid w:val="009842B8"/>
    <w:rsid w:val="009A6B63"/>
    <w:rsid w:val="009B0160"/>
    <w:rsid w:val="009B0944"/>
    <w:rsid w:val="00A728D8"/>
    <w:rsid w:val="00A768D6"/>
    <w:rsid w:val="00A9651D"/>
    <w:rsid w:val="00AD59BB"/>
    <w:rsid w:val="00AE43E3"/>
    <w:rsid w:val="00B47ADD"/>
    <w:rsid w:val="00B57728"/>
    <w:rsid w:val="00B70C02"/>
    <w:rsid w:val="00B71FF9"/>
    <w:rsid w:val="00BC5A45"/>
    <w:rsid w:val="00BE1AFB"/>
    <w:rsid w:val="00C11603"/>
    <w:rsid w:val="00C2692F"/>
    <w:rsid w:val="00C4799A"/>
    <w:rsid w:val="00C507A9"/>
    <w:rsid w:val="00C65C47"/>
    <w:rsid w:val="00C66560"/>
    <w:rsid w:val="00D143FB"/>
    <w:rsid w:val="00D25389"/>
    <w:rsid w:val="00D57D3E"/>
    <w:rsid w:val="00D83A5C"/>
    <w:rsid w:val="00DB2EC7"/>
    <w:rsid w:val="00DC48EA"/>
    <w:rsid w:val="00DD4277"/>
    <w:rsid w:val="00E052F9"/>
    <w:rsid w:val="00E056B6"/>
    <w:rsid w:val="00E13921"/>
    <w:rsid w:val="00E171ED"/>
    <w:rsid w:val="00E61DEA"/>
    <w:rsid w:val="00EA5F80"/>
    <w:rsid w:val="00EE3D58"/>
    <w:rsid w:val="00EF267E"/>
    <w:rsid w:val="00F07B73"/>
    <w:rsid w:val="00F160EC"/>
    <w:rsid w:val="00F304D9"/>
    <w:rsid w:val="00F31016"/>
    <w:rsid w:val="00FA240D"/>
    <w:rsid w:val="031641D6"/>
    <w:rsid w:val="03C44E27"/>
    <w:rsid w:val="03CC3667"/>
    <w:rsid w:val="055B76A0"/>
    <w:rsid w:val="06AD4DFD"/>
    <w:rsid w:val="077248D9"/>
    <w:rsid w:val="0793063A"/>
    <w:rsid w:val="07AC36A1"/>
    <w:rsid w:val="07F837F6"/>
    <w:rsid w:val="07F94E47"/>
    <w:rsid w:val="09A84E1F"/>
    <w:rsid w:val="0BA66C85"/>
    <w:rsid w:val="0CFF4644"/>
    <w:rsid w:val="0D226486"/>
    <w:rsid w:val="0E3365A1"/>
    <w:rsid w:val="0E497E9A"/>
    <w:rsid w:val="12C81BB8"/>
    <w:rsid w:val="15723E9E"/>
    <w:rsid w:val="164443DA"/>
    <w:rsid w:val="17DF3590"/>
    <w:rsid w:val="196A1F0B"/>
    <w:rsid w:val="197E0FE2"/>
    <w:rsid w:val="1D4F1BB5"/>
    <w:rsid w:val="1F081B6E"/>
    <w:rsid w:val="1FA723A1"/>
    <w:rsid w:val="2045099F"/>
    <w:rsid w:val="21FE2F05"/>
    <w:rsid w:val="224B7BD5"/>
    <w:rsid w:val="23DE65C3"/>
    <w:rsid w:val="289D1DE0"/>
    <w:rsid w:val="2A78785F"/>
    <w:rsid w:val="2DB00810"/>
    <w:rsid w:val="2F1C09D3"/>
    <w:rsid w:val="309F7EF3"/>
    <w:rsid w:val="333D3E3E"/>
    <w:rsid w:val="34FD4E0C"/>
    <w:rsid w:val="388C0866"/>
    <w:rsid w:val="3A86074B"/>
    <w:rsid w:val="3C526899"/>
    <w:rsid w:val="3DB71128"/>
    <w:rsid w:val="3F337C7B"/>
    <w:rsid w:val="3FE404AA"/>
    <w:rsid w:val="415467CC"/>
    <w:rsid w:val="42722E89"/>
    <w:rsid w:val="429F6754"/>
    <w:rsid w:val="44507D49"/>
    <w:rsid w:val="4500617F"/>
    <w:rsid w:val="461F2869"/>
    <w:rsid w:val="47477E6C"/>
    <w:rsid w:val="48AE568E"/>
    <w:rsid w:val="4B895275"/>
    <w:rsid w:val="4C1D7AFE"/>
    <w:rsid w:val="4C92581D"/>
    <w:rsid w:val="4CEA5433"/>
    <w:rsid w:val="4D02118A"/>
    <w:rsid w:val="4D3309EA"/>
    <w:rsid w:val="4D623781"/>
    <w:rsid w:val="4F2C7D0F"/>
    <w:rsid w:val="4FB913F4"/>
    <w:rsid w:val="5070610E"/>
    <w:rsid w:val="50F37175"/>
    <w:rsid w:val="518B79EB"/>
    <w:rsid w:val="52A661F1"/>
    <w:rsid w:val="5927478C"/>
    <w:rsid w:val="5BF47852"/>
    <w:rsid w:val="5D1321E3"/>
    <w:rsid w:val="5F0423F4"/>
    <w:rsid w:val="5F7120AE"/>
    <w:rsid w:val="60104C3B"/>
    <w:rsid w:val="601D17A6"/>
    <w:rsid w:val="60923B63"/>
    <w:rsid w:val="609A5D02"/>
    <w:rsid w:val="61043E10"/>
    <w:rsid w:val="614812AE"/>
    <w:rsid w:val="65502E5A"/>
    <w:rsid w:val="66707B4C"/>
    <w:rsid w:val="66DB1C98"/>
    <w:rsid w:val="671D712F"/>
    <w:rsid w:val="687526A5"/>
    <w:rsid w:val="68C24E3B"/>
    <w:rsid w:val="693D5DEA"/>
    <w:rsid w:val="69851621"/>
    <w:rsid w:val="6AE92F9A"/>
    <w:rsid w:val="6BE31599"/>
    <w:rsid w:val="6CB8697B"/>
    <w:rsid w:val="6CBB44D9"/>
    <w:rsid w:val="6D663FE1"/>
    <w:rsid w:val="6DE25B7E"/>
    <w:rsid w:val="6DF36030"/>
    <w:rsid w:val="6E4614E6"/>
    <w:rsid w:val="6F35522F"/>
    <w:rsid w:val="6F660BBC"/>
    <w:rsid w:val="709E1FAD"/>
    <w:rsid w:val="70C37854"/>
    <w:rsid w:val="72B56CB3"/>
    <w:rsid w:val="72CF35C1"/>
    <w:rsid w:val="73A14437"/>
    <w:rsid w:val="73EA1E5C"/>
    <w:rsid w:val="743F6DF0"/>
    <w:rsid w:val="75846F9F"/>
    <w:rsid w:val="76C86DF1"/>
    <w:rsid w:val="776D6531"/>
    <w:rsid w:val="7BD359B5"/>
    <w:rsid w:val="7C505C4C"/>
    <w:rsid w:val="7D884455"/>
    <w:rsid w:val="7D8A37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alloon Text"/>
    <w:basedOn w:val="1"/>
    <w:link w:val="12"/>
    <w:qFormat/>
    <w:uiPriority w:val="0"/>
    <w:rPr>
      <w:sz w:val="16"/>
      <w:szCs w:val="16"/>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customStyle="1" w:styleId="9">
    <w:name w:val="网格型1"/>
    <w:basedOn w:val="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页眉 Char"/>
    <w:basedOn w:val="8"/>
    <w:link w:val="6"/>
    <w:qFormat/>
    <w:uiPriority w:val="0"/>
    <w:rPr>
      <w:rFonts w:ascii="Calibri" w:hAnsi="Calibri"/>
      <w:kern w:val="2"/>
      <w:sz w:val="18"/>
      <w:szCs w:val="18"/>
    </w:rPr>
  </w:style>
  <w:style w:type="character" w:customStyle="1" w:styleId="11">
    <w:name w:val="页脚 Char"/>
    <w:basedOn w:val="8"/>
    <w:link w:val="5"/>
    <w:qFormat/>
    <w:uiPriority w:val="99"/>
    <w:rPr>
      <w:rFonts w:ascii="Calibri" w:hAnsi="Calibri"/>
      <w:kern w:val="2"/>
      <w:sz w:val="18"/>
      <w:szCs w:val="18"/>
    </w:rPr>
  </w:style>
  <w:style w:type="character" w:customStyle="1" w:styleId="12">
    <w:name w:val="批注框文本 Char"/>
    <w:basedOn w:val="8"/>
    <w:link w:val="4"/>
    <w:qFormat/>
    <w:uiPriority w:val="0"/>
    <w:rPr>
      <w:rFonts w:ascii="Calibri" w:hAnsi="Calibri"/>
      <w:kern w:val="2"/>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D68728-E690-46D3-A73E-F2A896400B5B}">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3133</Words>
  <Characters>17862</Characters>
  <Lines>148</Lines>
  <Paragraphs>41</Paragraphs>
  <TotalTime>0</TotalTime>
  <ScaleCrop>false</ScaleCrop>
  <LinksUpToDate>false</LinksUpToDate>
  <CharactersWithSpaces>20954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2020-08-31T04:11:00Z</cp:lastPrinted>
  <dcterms:modified xsi:type="dcterms:W3CDTF">2021-01-25T09:26:40Z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