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sz w:val="72"/>
          <w:szCs w:val="72"/>
          <w:highlight w:val="none"/>
        </w:rPr>
      </w:pPr>
      <w:r>
        <w:rPr>
          <w:rFonts w:hint="eastAsia" w:ascii="黑体" w:hAnsi="宋体" w:eastAsia="黑体"/>
          <w:b/>
          <w:sz w:val="28"/>
          <w:szCs w:val="28"/>
          <w:highlight w:val="none"/>
          <w:lang w:val="en-US" w:eastAsia="zh-CN"/>
        </w:rPr>
        <w:t xml:space="preserve">峨边彝族自治县交通基础设施综合建设及提升改造工程（第一批）峨美路二期项目道路水稳、沥青、护栏、防护网工程 </w:t>
      </w:r>
      <w:r>
        <w:rPr>
          <w:rFonts w:hint="eastAsia" w:ascii="黑体" w:hAnsi="宋体" w:eastAsia="黑体"/>
          <w:b/>
          <w:sz w:val="28"/>
          <w:szCs w:val="28"/>
          <w:highlight w:val="none"/>
          <w:lang w:eastAsia="zh-CN"/>
        </w:rPr>
        <w:t>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eastAsia"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eastAsia="zh-CN"/>
        </w:rPr>
        <w:t xml:space="preserve"> </w:t>
      </w:r>
      <w:r>
        <w:rPr>
          <w:rFonts w:hint="eastAsia" w:ascii="宋体" w:hAnsi="宋体" w:eastAsia="宋体" w:cs="宋体"/>
          <w:sz w:val="28"/>
          <w:szCs w:val="22"/>
          <w:highlight w:val="none"/>
          <w:lang w:val="en-US" w:eastAsia="zh-CN"/>
        </w:rPr>
        <w:t xml:space="preserve">2021-02-1006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2021年1月25日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sz w:val="28"/>
          <w:szCs w:val="22"/>
          <w:highlight w:val="none"/>
          <w:u w:val="single"/>
          <w:lang w:val="en-US" w:eastAsia="zh-CN"/>
        </w:rPr>
        <w:t xml:space="preserve">峨边彝族自治县交通基础设施综合建设及提升改造工程（第一批）峨美路二期项目道路水稳、沥青、护栏、防护网工程 </w:t>
      </w:r>
      <w:r>
        <w:rPr>
          <w:rFonts w:hint="eastAsia" w:ascii="宋体" w:hAnsi="宋体" w:eastAsia="宋体" w:cs="宋体"/>
          <w:sz w:val="28"/>
          <w:szCs w:val="22"/>
          <w:highlight w:val="none"/>
          <w:lang w:eastAsia="zh-CN"/>
        </w:rPr>
        <w:t>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sz w:val="28"/>
          <w:szCs w:val="22"/>
          <w:highlight w:val="none"/>
          <w:u w:val="single"/>
          <w:lang w:val="en-US" w:eastAsia="zh-CN"/>
        </w:rPr>
        <w:t xml:space="preserve">峨边彝族自治县交通基础设施综合建设及提升改造工程（第一批）峨美路二期项目道路水稳、沥青、护栏、防护网工程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u w:val="single"/>
          <w:lang w:val="en-US" w:eastAsia="zh-CN"/>
        </w:rPr>
        <w:t xml:space="preserve">2021-02-1006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eastAsia="宋体" w:cs="宋体"/>
          <w:bCs/>
          <w:sz w:val="28"/>
          <w:szCs w:val="22"/>
          <w:highlight w:val="none"/>
          <w:u w:val="single"/>
          <w:lang w:val="en-US" w:eastAsia="zh-CN"/>
        </w:rPr>
        <w:t xml:space="preserve">四川省乐山县峨边彝族自治区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u w:val="none"/>
          <w:lang w:eastAsia="zh-CN"/>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eastAsia" w:ascii="宋体" w:hAnsi="宋体" w:eastAsia="宋体" w:cs="宋体"/>
          <w:bCs/>
          <w:sz w:val="28"/>
          <w:szCs w:val="22"/>
          <w:u w:val="single"/>
          <w:lang w:val="en-US" w:eastAsia="zh-CN"/>
        </w:rPr>
        <w:t xml:space="preserve">单位负责人为同一人或者存在控股、管理关系的不同单位不能同时参与投标。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w:t>
      </w:r>
      <w:r>
        <w:rPr>
          <w:rFonts w:hint="eastAsia" w:ascii="宋体" w:hAnsi="宋体" w:eastAsia="宋体" w:cs="宋体"/>
          <w:bCs/>
          <w:sz w:val="28"/>
          <w:szCs w:val="22"/>
          <w:highlight w:val="none"/>
          <w:u w:val="single"/>
          <w:lang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26</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jc w:val="right"/>
        <w:outlineLvl w:val="9"/>
        <w:rPr>
          <w:rFonts w:hint="eastAsia" w:ascii="宋体" w:hAnsi="宋体" w:eastAsia="宋体" w:cs="宋体"/>
          <w:bCs/>
          <w:sz w:val="28"/>
          <w:szCs w:val="22"/>
          <w:highlight w:val="none"/>
        </w:rPr>
      </w:pPr>
    </w:p>
    <w:p>
      <w:pPr>
        <w:snapToGrid w:val="0"/>
        <w:spacing w:line="360" w:lineRule="auto"/>
        <w:ind w:firstLine="560" w:firstLineChars="200"/>
        <w:jc w:val="right"/>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招采人：</w:t>
      </w:r>
      <w:r>
        <w:rPr>
          <w:rFonts w:hint="eastAsia" w:ascii="宋体" w:hAnsi="宋体" w:eastAsia="宋体" w:cs="宋体"/>
          <w:bCs/>
          <w:sz w:val="28"/>
          <w:szCs w:val="22"/>
          <w:highlight w:val="none"/>
          <w:u w:val="none"/>
        </w:rPr>
        <w:t>重庆对外建设（集团）有限公司</w:t>
      </w:r>
    </w:p>
    <w:p>
      <w:pPr>
        <w:snapToGrid w:val="0"/>
        <w:spacing w:line="360" w:lineRule="auto"/>
        <w:ind w:firstLine="5880" w:firstLineChars="21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日  期：</w:t>
      </w:r>
      <w:r>
        <w:rPr>
          <w:rFonts w:hint="eastAsia" w:ascii="宋体" w:hAnsi="宋体" w:eastAsia="宋体" w:cs="宋体"/>
          <w:bCs/>
          <w:sz w:val="28"/>
          <w:szCs w:val="22"/>
          <w:highlight w:val="none"/>
          <w:u w:val="none"/>
          <w:lang w:eastAsia="zh-CN"/>
        </w:rPr>
        <w:t>2021</w:t>
      </w:r>
      <w:r>
        <w:rPr>
          <w:rFonts w:hint="eastAsia" w:ascii="宋体" w:hAnsi="宋体" w:eastAsia="宋体" w:cs="宋体"/>
          <w:bCs/>
          <w:sz w:val="28"/>
          <w:szCs w:val="22"/>
          <w:highlight w:val="none"/>
          <w:u w:val="none"/>
        </w:rPr>
        <w:t>年</w:t>
      </w:r>
      <w:r>
        <w:rPr>
          <w:rFonts w:hint="eastAsia" w:ascii="宋体" w:hAnsi="宋体" w:eastAsia="宋体" w:cs="宋体"/>
          <w:bCs/>
          <w:sz w:val="28"/>
          <w:szCs w:val="22"/>
          <w:highlight w:val="none"/>
          <w:u w:val="none"/>
          <w:lang w:val="en-US" w:eastAsia="zh-CN"/>
        </w:rPr>
        <w:t>1</w:t>
      </w:r>
      <w:r>
        <w:rPr>
          <w:rFonts w:hint="eastAsia" w:ascii="宋体" w:hAnsi="宋体" w:eastAsia="宋体" w:cs="宋体"/>
          <w:bCs/>
          <w:sz w:val="28"/>
          <w:szCs w:val="22"/>
          <w:highlight w:val="none"/>
          <w:u w:val="none"/>
        </w:rPr>
        <w:t>月</w:t>
      </w:r>
      <w:r>
        <w:rPr>
          <w:rFonts w:hint="eastAsia" w:ascii="宋体" w:hAnsi="宋体" w:eastAsia="宋体" w:cs="宋体"/>
          <w:bCs/>
          <w:sz w:val="28"/>
          <w:szCs w:val="22"/>
          <w:highlight w:val="none"/>
          <w:u w:val="none"/>
          <w:lang w:val="en-US" w:eastAsia="zh-CN"/>
        </w:rPr>
        <w:t>26</w:t>
      </w:r>
      <w:r>
        <w:rPr>
          <w:rFonts w:hint="eastAsia" w:ascii="宋体" w:hAnsi="宋体" w:eastAsia="宋体" w:cs="宋体"/>
          <w:bCs/>
          <w:sz w:val="28"/>
          <w:szCs w:val="22"/>
          <w:highlight w:val="none"/>
          <w:u w:val="none"/>
        </w:rPr>
        <w:t>日</w:t>
      </w:r>
    </w:p>
    <w:p>
      <w:pPr>
        <w:snapToGrid w:val="0"/>
        <w:spacing w:line="360" w:lineRule="auto"/>
        <w:ind w:left="0" w:leftChars="0" w:firstLine="5600" w:firstLineChars="20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 xml:space="preserve"> </w:t>
      </w:r>
      <w:r>
        <w:rPr>
          <w:rFonts w:hint="eastAsia" w:ascii="宋体" w:hAnsi="宋体" w:eastAsia="宋体" w:cs="宋体"/>
          <w:bCs/>
          <w:sz w:val="28"/>
          <w:szCs w:val="22"/>
          <w:highlight w:val="none"/>
          <w:lang w:val="en-US" w:eastAsia="zh-CN"/>
        </w:rPr>
        <w:t xml:space="preserve"> </w:t>
      </w:r>
      <w:r>
        <w:rPr>
          <w:rFonts w:hint="eastAsia" w:ascii="宋体" w:hAnsi="宋体" w:eastAsia="宋体" w:cs="宋体"/>
          <w:bCs/>
          <w:sz w:val="28"/>
          <w:szCs w:val="22"/>
          <w:highlight w:val="none"/>
        </w:rPr>
        <w:t>招采联系人：</w:t>
      </w:r>
      <w:r>
        <w:rPr>
          <w:rFonts w:hint="eastAsia" w:ascii="宋体" w:hAnsi="宋体" w:eastAsia="宋体" w:cs="宋体"/>
          <w:bCs/>
          <w:sz w:val="28"/>
          <w:szCs w:val="22"/>
          <w:highlight w:val="none"/>
          <w:u w:val="none"/>
        </w:rPr>
        <w:t>招采部</w:t>
      </w:r>
    </w:p>
    <w:p>
      <w:pPr>
        <w:snapToGrid w:val="0"/>
        <w:spacing w:line="360" w:lineRule="auto"/>
        <w:ind w:firstLine="560" w:firstLineChars="200"/>
        <w:jc w:val="right"/>
        <w:outlineLvl w:val="9"/>
        <w:rPr>
          <w:rFonts w:ascii="宋体" w:hAnsi="宋体" w:eastAsia="宋体" w:cs="宋体"/>
          <w:b/>
          <w:sz w:val="30"/>
          <w:szCs w:val="22"/>
          <w:highlight w:val="none"/>
        </w:rPr>
      </w:pPr>
      <w:r>
        <w:rPr>
          <w:rFonts w:hint="eastAsia" w:ascii="宋体" w:hAnsi="宋体" w:eastAsia="宋体" w:cs="宋体"/>
          <w:bCs/>
          <w:sz w:val="28"/>
          <w:szCs w:val="22"/>
          <w:highlight w:val="none"/>
          <w:lang w:val="en-US" w:eastAsia="zh-CN"/>
        </w:rPr>
        <w:t xml:space="preserve">                                </w:t>
      </w:r>
      <w:r>
        <w:rPr>
          <w:rFonts w:hint="eastAsia" w:ascii="宋体" w:hAnsi="宋体" w:eastAsia="宋体" w:cs="宋体"/>
          <w:bCs/>
          <w:sz w:val="28"/>
          <w:szCs w:val="22"/>
          <w:highlight w:val="none"/>
        </w:rPr>
        <w:t>联系方式：</w:t>
      </w:r>
      <w:r>
        <w:rPr>
          <w:rFonts w:hint="eastAsia" w:ascii="宋体" w:hAnsi="宋体" w:eastAsia="宋体" w:cs="宋体"/>
          <w:bCs/>
          <w:sz w:val="28"/>
          <w:szCs w:val="22"/>
          <w:highlight w:val="none"/>
          <w:u w:val="none"/>
        </w:rPr>
        <w:t xml:space="preserve">023-63076532 </w:t>
      </w:r>
      <w:r>
        <w:rPr>
          <w:rFonts w:hint="eastAsia" w:ascii="宋体" w:hAnsi="宋体" w:eastAsia="宋体" w:cs="宋体"/>
          <w:bCs/>
          <w:sz w:val="28"/>
          <w:szCs w:val="22"/>
          <w:highlight w:val="none"/>
          <w:u w:val="none"/>
          <w:lang w:val="en-US" w:eastAsia="zh-CN"/>
        </w:rPr>
        <w:t xml:space="preserve"> </w:t>
      </w:r>
      <w:r>
        <w:rPr>
          <w:rFonts w:hint="eastAsia" w:ascii="宋体" w:hAnsi="宋体" w:eastAsia="宋体" w:cs="宋体"/>
          <w:bCs/>
          <w:sz w:val="28"/>
          <w:szCs w:val="22"/>
          <w:highlight w:val="none"/>
        </w:rPr>
        <w:br w:type="page"/>
      </w:r>
      <w:r>
        <w:rPr>
          <w:rFonts w:hint="eastAsia" w:ascii="宋体" w:hAnsi="宋体" w:eastAsia="宋体" w:cs="宋体"/>
          <w:b/>
          <w:sz w:val="30"/>
          <w:szCs w:val="22"/>
          <w:highlight w:val="none"/>
        </w:rPr>
        <w:t>第二部分   投标人须知前附表</w:t>
      </w:r>
    </w:p>
    <w:tbl>
      <w:tblPr>
        <w:tblStyle w:val="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cs="宋体"/>
                <w:color w:val="000000"/>
                <w:kern w:val="0"/>
                <w:sz w:val="24"/>
                <w:lang w:eastAsia="zh-CN"/>
              </w:rPr>
              <w:t xml:space="preserve">峨边彝族自治县交通基础设施综合建设及提升改造工程（第一批）峨美路二期项目道路水稳、沥青、护栏、防护网工程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ascii="宋体" w:hAnsi="宋体" w:eastAsia="宋体" w:cs="宋体"/>
                <w:color w:val="000000"/>
                <w:kern w:val="0"/>
                <w:sz w:val="24"/>
                <w:lang w:eastAsia="zh-CN"/>
              </w:rPr>
              <w:t>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sz w:val="24"/>
              </w:rPr>
              <w:t>本项目为S309线黑竹沟镇至勒乌乡椅子垭口段升级改造工程，起点接峨美路沙坪至黑竹沟项目止点，中间控制点有：军用光缆、官料河、沿线水电站。经瓦嘎村、哈曲乡、巴溪村、勒乌乡、柑子口村、甲挖村、山峰村，止点接S309线椅子垭口隧道项目，路线长30.123公里</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w:t>
            </w:r>
            <w:r>
              <w:rPr>
                <w:rFonts w:hint="eastAsia" w:ascii="宋体" w:hAnsi="宋体" w:eastAsia="宋体" w:cs="宋体"/>
                <w:sz w:val="24"/>
              </w:rPr>
              <w:t>政府投资+业主自筹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4"/>
                <w:highlight w:val="none"/>
              </w:rPr>
            </w:pPr>
            <w:r>
              <w:rPr>
                <w:rFonts w:ascii="宋体" w:hAnsi="宋体" w:eastAsia="宋体" w:cs="宋体"/>
                <w:sz w:val="24"/>
              </w:rPr>
              <w:t>1)必须是重庆对外建设（集团）有限公司合格供方库内单位，且无失信记录。2)具有建设行政管理部门批准的劳务分包资质。</w:t>
            </w:r>
            <w:r>
              <w:rPr>
                <w:rFonts w:hint="eastAsia" w:ascii="宋体" w:hAnsi="宋体" w:eastAsia="宋体" w:cs="宋体"/>
                <w:sz w:val="24"/>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lang w:val="en-US" w:eastAsia="zh-CN"/>
              </w:rPr>
              <w:t>峨美路二期项目道路水稳、沥青、护栏、防护网工程 劳务分包所有工作内容,具体以施工图设计和招标工程量清单及其编制说明为准。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eastAsia="宋体" w:cs="宋体"/>
                <w:sz w:val="24"/>
                <w:lang w:val="en-US" w:eastAsia="zh-CN"/>
              </w:rPr>
              <w:t>本工程乙方必须按总包合同有关质量约定，并按照国家和地方政府颁布现行的《公路工程质量检验评定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color w:val="FF0000"/>
                <w:sz w:val="24"/>
                <w:szCs w:val="24"/>
                <w:highlight w:val="none"/>
                <w:lang w:val="en-US" w:eastAsia="zh-CN"/>
              </w:rPr>
            </w:pPr>
            <w:r>
              <w:rPr>
                <w:rFonts w:hint="eastAsia" w:asciiTheme="minorHAnsi" w:hAnsiTheme="minorHAnsi" w:eastAsiaTheme="minorEastAsia" w:cstheme="minorBidi"/>
                <w:color w:val="auto"/>
                <w:sz w:val="24"/>
                <w:szCs w:val="24"/>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暂定2个月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暂定670.071025万元（含税）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eastAsia="宋体" w:cs="Times New Roman" w:asciiTheme="minorEastAsia" w:hAnsiTheme="minorEastAsia"/>
                <w:color w:val="auto"/>
                <w:kern w:val="2"/>
                <w:sz w:val="24"/>
                <w:szCs w:val="24"/>
                <w:highlight w:val="none"/>
                <w:lang w:val="en-US" w:eastAsia="zh-CN" w:bidi="ar-SA"/>
              </w:rPr>
              <w:t>乙方向甲方缴纳1%的履约保证金；保证金退还：</w:t>
            </w:r>
            <w:r>
              <w:rPr>
                <w:rFonts w:hint="eastAsia" w:eastAsia="宋体" w:cs="Times New Roman" w:asciiTheme="minorEastAsia" w:hAnsiTheme="minorEastAsia"/>
                <w:color w:val="auto"/>
                <w:sz w:val="24"/>
                <w:szCs w:val="24"/>
                <w:highlight w:val="none"/>
                <w:lang w:eastAsia="zh-CN"/>
              </w:rPr>
              <w:t>本</w:t>
            </w:r>
            <w:r>
              <w:rPr>
                <w:rFonts w:hint="eastAsia" w:eastAsia="宋体" w:cs="Times New Roman" w:asciiTheme="minorEastAsia" w:hAnsiTheme="minorEastAsia"/>
                <w:color w:val="auto"/>
                <w:sz w:val="24"/>
                <w:szCs w:val="24"/>
                <w:highlight w:val="none"/>
              </w:rPr>
              <w:t>工程竣工验收合格</w:t>
            </w:r>
            <w:r>
              <w:rPr>
                <w:rFonts w:hint="eastAsia" w:eastAsia="宋体" w:cs="Times New Roman" w:asciiTheme="minorEastAsia" w:hAnsiTheme="minorEastAsia"/>
                <w:color w:val="auto"/>
                <w:sz w:val="24"/>
                <w:szCs w:val="24"/>
                <w:highlight w:val="none"/>
                <w:u w:val="none"/>
              </w:rPr>
              <w:t>（以</w:t>
            </w:r>
            <w:r>
              <w:rPr>
                <w:rFonts w:hint="eastAsia" w:eastAsia="宋体" w:cs="Times New Roman" w:asciiTheme="minorEastAsia" w:hAnsiTheme="minorEastAsia"/>
                <w:color w:val="auto"/>
                <w:sz w:val="24"/>
                <w:szCs w:val="24"/>
                <w:highlight w:val="none"/>
                <w:u w:val="none"/>
                <w:lang w:val="en-US" w:eastAsia="zh-CN"/>
              </w:rPr>
              <w:t>市政工程竣工验收备案表</w:t>
            </w:r>
            <w:r>
              <w:rPr>
                <w:rFonts w:hint="eastAsia" w:eastAsia="宋体" w:cs="Times New Roman" w:asciiTheme="minorEastAsia" w:hAnsiTheme="minorEastAsia"/>
                <w:color w:val="auto"/>
                <w:sz w:val="24"/>
                <w:szCs w:val="24"/>
                <w:highlight w:val="none"/>
                <w:u w:val="none"/>
              </w:rPr>
              <w:t>的记载为准）</w:t>
            </w:r>
            <w:r>
              <w:rPr>
                <w:rFonts w:hint="eastAsia" w:eastAsia="宋体" w:cs="Times New Roman" w:asciiTheme="minorEastAsia" w:hAnsiTheme="minorEastAsia"/>
                <w:color w:val="auto"/>
                <w:sz w:val="24"/>
                <w:szCs w:val="24"/>
                <w:highlight w:val="none"/>
              </w:rPr>
              <w:t>且本合同项下劳务分包结算完成，经甲方</w:t>
            </w:r>
            <w:r>
              <w:rPr>
                <w:rFonts w:hint="eastAsia" w:eastAsia="宋体" w:cs="Times New Roman" w:asciiTheme="minorEastAsia" w:hAnsiTheme="minorEastAsia"/>
                <w:color w:val="auto"/>
                <w:sz w:val="24"/>
                <w:szCs w:val="24"/>
                <w:highlight w:val="none"/>
                <w:lang w:eastAsia="zh-CN"/>
              </w:rPr>
              <w:t>审签确认</w:t>
            </w:r>
            <w:r>
              <w:rPr>
                <w:rFonts w:hint="eastAsia" w:eastAsia="宋体" w:cs="Times New Roman" w:asciiTheme="minorEastAsia" w:hAnsiTheme="minorEastAsia"/>
                <w:color w:val="auto"/>
                <w:sz w:val="24"/>
                <w:szCs w:val="24"/>
                <w:highlight w:val="none"/>
              </w:rPr>
              <w:t>后</w:t>
            </w:r>
            <w:r>
              <w:rPr>
                <w:rFonts w:hint="eastAsia" w:eastAsia="宋体" w:cs="Times New Roman" w:asciiTheme="minorEastAsia" w:hAnsiTheme="minorEastAsia"/>
                <w:color w:val="auto"/>
                <w:sz w:val="24"/>
                <w:szCs w:val="24"/>
                <w:highlight w:val="none"/>
                <w:u w:val="none"/>
                <w:lang w:val="en-US" w:eastAsia="zh-CN"/>
              </w:rPr>
              <w:t>60</w:t>
            </w:r>
            <w:r>
              <w:rPr>
                <w:rFonts w:hint="eastAsia" w:eastAsia="宋体" w:cs="Times New Roman" w:asciiTheme="minorEastAsia" w:hAnsiTheme="minorEastAsia"/>
                <w:color w:val="auto"/>
                <w:sz w:val="24"/>
                <w:szCs w:val="24"/>
                <w:highlight w:val="none"/>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宋体" w:hAnsi="宋体" w:cs="宋体"/>
                <w:color w:val="000000"/>
                <w:kern w:val="0"/>
                <w:sz w:val="24"/>
                <w:lang w:val="en-US" w:eastAsia="zh-CN"/>
              </w:rPr>
            </w:pPr>
            <w:r>
              <w:rPr>
                <w:rFonts w:hint="eastAsia" w:ascii="宋体" w:hAnsi="宋体" w:eastAsia="宋体" w:cs="宋体"/>
                <w:sz w:val="24"/>
                <w:lang w:val="en-US" w:eastAsia="zh-CN"/>
              </w:rPr>
              <w:t>峨美路二期项目</w:t>
            </w:r>
            <w:r>
              <w:rPr>
                <w:rFonts w:hint="eastAsia" w:ascii="宋体" w:hAnsi="宋体" w:cs="宋体"/>
                <w:sz w:val="24"/>
                <w:lang w:val="en-US" w:eastAsia="zh-CN"/>
              </w:rPr>
              <w:t xml:space="preserve">道路水稳、沥青、护栏、防护网工程 </w:t>
            </w:r>
            <w:r>
              <w:rPr>
                <w:rFonts w:hint="eastAsia" w:ascii="宋体" w:hAnsi="宋体" w:eastAsia="宋体" w:cs="宋体"/>
                <w:sz w:val="24"/>
                <w:lang w:val="en-US" w:eastAsia="zh-CN"/>
              </w:rPr>
              <w:t>劳务分包所有工作内容,具体以施工图设计和招标工程量清单及其编制说明为准</w:t>
            </w:r>
            <w:r>
              <w:rPr>
                <w:rFonts w:hint="eastAsia" w:ascii="宋体" w:hAnsi="宋体" w:eastAsia="宋体" w:cs="宋体"/>
                <w:color w:val="000000"/>
                <w:kern w:val="0"/>
                <w:sz w:val="24"/>
                <w:szCs w:val="22"/>
                <w:highlight w:val="none"/>
                <w:lang w:val="en-US" w:eastAsia="zh-CN"/>
              </w:rPr>
              <w:t>。</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2工程报价</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设备（大中型机械设备除外）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材料（辅材费）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240" w:firstLineChars="100"/>
              <w:jc w:val="left"/>
              <w:textAlignment w:val="auto"/>
              <w:rPr>
                <w:rFonts w:hint="eastAsia" w:ascii="宋体" w:hAnsi="宋体" w:cs="宋体"/>
                <w:sz w:val="24"/>
                <w:szCs w:val="24"/>
              </w:rPr>
            </w:pPr>
            <w:r>
              <w:rPr>
                <w:rFonts w:hint="eastAsia" w:ascii="宋体" w:hAnsi="宋体" w:cs="宋体"/>
                <w:sz w:val="24"/>
                <w:szCs w:val="24"/>
              </w:rPr>
              <w:t>支付条款：</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Calibri" w:hAnsi="Calibri" w:eastAsia="宋体" w:cs="宋体"/>
                <w:sz w:val="24"/>
                <w:szCs w:val="24"/>
                <w:highlight w:val="none"/>
                <w:lang w:val="en-US" w:eastAsia="zh-CN"/>
              </w:rPr>
            </w:pPr>
            <w:r>
              <w:rPr>
                <w:rFonts w:hint="eastAsia" w:ascii="Calibri" w:hAnsi="Calibri" w:eastAsia="宋体" w:cs="宋体"/>
                <w:sz w:val="24"/>
                <w:szCs w:val="24"/>
                <w:highlight w:val="none"/>
                <w:lang w:val="en-US" w:eastAsia="zh-CN"/>
              </w:rPr>
              <w:t>（1）</w:t>
            </w:r>
            <w:r>
              <w:rPr>
                <w:rFonts w:hint="eastAsia" w:ascii="Calibri" w:hAnsi="Calibri" w:eastAsia="宋体" w:cs="宋体"/>
                <w:color w:val="auto"/>
                <w:sz w:val="24"/>
                <w:szCs w:val="24"/>
                <w:highlight w:val="none"/>
                <w:lang w:val="en-US" w:eastAsia="zh-CN"/>
              </w:rPr>
              <w:t>甲方根据审核后的月进度金额，并扣除对乙方的甲供材料、甲供设备、各种违约金、代扣代缴等各项扣款后，按甲方审核的实际完成产值的70%支付进度款；</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Calibri" w:hAnsi="Calibri" w:eastAsia="宋体" w:cs="宋体"/>
                <w:sz w:val="24"/>
                <w:szCs w:val="24"/>
                <w:highlight w:val="none"/>
                <w:lang w:val="en-US" w:eastAsia="zh-CN"/>
              </w:rPr>
            </w:pPr>
            <w:r>
              <w:rPr>
                <w:rFonts w:hint="eastAsia" w:ascii="Calibri" w:hAnsi="Calibri" w:eastAsia="宋体" w:cs="宋体"/>
                <w:sz w:val="24"/>
                <w:szCs w:val="24"/>
                <w:highlight w:val="none"/>
                <w:lang w:val="en-US" w:eastAsia="zh-CN"/>
              </w:rPr>
              <w:t>（2）</w:t>
            </w:r>
            <w:r>
              <w:rPr>
                <w:rFonts w:hint="eastAsia" w:ascii="Calibri" w:hAnsi="Calibri" w:eastAsia="宋体" w:cs="宋体"/>
                <w:color w:val="auto"/>
                <w:sz w:val="24"/>
                <w:szCs w:val="24"/>
                <w:highlight w:val="none"/>
                <w:lang w:val="en-US" w:eastAsia="zh-CN"/>
              </w:rPr>
              <w:t>单项工程完工验收三个月内，支付至甲方审核的累计完成产值的80%。</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Calibri" w:hAnsi="Calibri" w:eastAsia="宋体" w:cs="宋体"/>
                <w:sz w:val="24"/>
                <w:szCs w:val="24"/>
                <w:highlight w:val="none"/>
                <w:lang w:val="en-US" w:eastAsia="zh-CN"/>
              </w:rPr>
            </w:pPr>
            <w:r>
              <w:rPr>
                <w:rFonts w:hint="eastAsia" w:ascii="Calibri" w:hAnsi="Calibri" w:eastAsia="宋体" w:cs="宋体"/>
                <w:sz w:val="24"/>
                <w:szCs w:val="24"/>
                <w:highlight w:val="none"/>
                <w:lang w:val="en-US" w:eastAsia="zh-CN"/>
              </w:rPr>
              <w:t>（3）</w:t>
            </w:r>
            <w:r>
              <w:rPr>
                <w:rFonts w:hint="eastAsia" w:ascii="Calibri" w:hAnsi="Calibri" w:eastAsia="宋体" w:cs="宋体"/>
                <w:color w:val="auto"/>
                <w:sz w:val="24"/>
                <w:szCs w:val="24"/>
                <w:highlight w:val="none"/>
                <w:lang w:val="en-US" w:eastAsia="zh-CN"/>
              </w:rPr>
              <w:t>验收合格后并办理完分包结算并经审核后，三个月后一次性无息支付至审核结算金额的97%；</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Calibri" w:hAnsi="Calibri" w:eastAsia="宋体" w:cs="宋体"/>
                <w:color w:val="auto"/>
                <w:sz w:val="24"/>
                <w:szCs w:val="24"/>
                <w:highlight w:val="none"/>
                <w:lang w:val="en-US" w:eastAsia="zh-CN"/>
              </w:rPr>
            </w:pPr>
            <w:r>
              <w:rPr>
                <w:rFonts w:hint="eastAsia" w:ascii="Calibri" w:hAnsi="Calibri" w:eastAsia="宋体" w:cs="宋体"/>
                <w:sz w:val="24"/>
                <w:szCs w:val="24"/>
                <w:highlight w:val="none"/>
                <w:lang w:val="en-US" w:eastAsia="zh-CN"/>
              </w:rPr>
              <w:t>（4）</w:t>
            </w:r>
            <w:r>
              <w:rPr>
                <w:rFonts w:hint="eastAsia" w:ascii="Calibri" w:hAnsi="Calibri" w:eastAsia="宋体" w:cs="宋体"/>
                <w:color w:val="auto"/>
                <w:sz w:val="24"/>
                <w:szCs w:val="24"/>
                <w:highlight w:val="none"/>
                <w:lang w:val="en-US" w:eastAsia="zh-CN"/>
              </w:rPr>
              <w:t>剩余3%作为缺陷质量保修金，缺陷期在该单项工程完工验收当日起算，缺陷责任期满（两年）后，若无其他争议，在完善相关手续后一次性无息支付。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Calibri" w:hAnsi="Calibri" w:eastAsia="宋体" w:cs="宋体"/>
                <w:color w:val="auto"/>
                <w:sz w:val="24"/>
                <w:szCs w:val="24"/>
                <w:highlight w:val="none"/>
                <w:lang w:val="en-US" w:eastAsia="zh-CN"/>
              </w:rPr>
            </w:pPr>
            <w:r>
              <w:rPr>
                <w:rFonts w:hint="eastAsia" w:ascii="Calibri" w:hAnsi="Calibri" w:eastAsia="宋体" w:cs="宋体"/>
                <w:color w:val="auto"/>
                <w:sz w:val="24"/>
                <w:szCs w:val="24"/>
                <w:highlight w:val="none"/>
                <w:lang w:val="en-US" w:eastAsia="zh-CN"/>
              </w:rPr>
              <w:t>（5）所有支付节点前提要在收到工程款后进行支付。</w:t>
            </w:r>
          </w:p>
          <w:p>
            <w:pPr>
              <w:widowControl/>
              <w:numPr>
                <w:ilvl w:val="0"/>
                <w:numId w:val="0"/>
              </w:numPr>
              <w:snapToGrid w:val="0"/>
              <w:spacing w:line="340" w:lineRule="exact"/>
              <w:ind w:firstLine="0" w:firstLineChars="0"/>
              <w:jc w:val="left"/>
              <w:rPr>
                <w:rFonts w:hint="eastAsia" w:ascii="宋体" w:hAnsi="宋体"/>
                <w:color w:val="auto"/>
                <w:sz w:val="24"/>
                <w:szCs w:val="24"/>
                <w:highlight w:val="none"/>
                <w:lang w:eastAsia="zh-CN"/>
              </w:rPr>
            </w:pPr>
            <w:r>
              <w:rPr>
                <w:rFonts w:hint="eastAsia" w:ascii="Calibri" w:hAnsi="Calibri" w:eastAsia="宋体" w:cs="宋体"/>
                <w:color w:val="auto"/>
                <w:sz w:val="24"/>
                <w:szCs w:val="24"/>
                <w:highlight w:val="none"/>
                <w:lang w:val="en-US" w:eastAsia="zh-CN"/>
              </w:rPr>
              <w:t>支付方式：银行转账、E信通等金融产品的一种或多种支付（若产生相关费用由甲方承担）。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eastAsiaTheme="minorEastAsia" w:cstheme="minorBidi"/>
                <w:sz w:val="24"/>
                <w:szCs w:val="24"/>
              </w:rPr>
              <w:t>工程量的确认：</w:t>
            </w:r>
            <w:r>
              <w:rPr>
                <w:rFonts w:hint="eastAsia" w:ascii="Times New Roman" w:hAnsi="Times New Roman"/>
                <w:color w:val="auto"/>
                <w:sz w:val="24"/>
                <w:szCs w:val="24"/>
                <w:highlight w:val="none"/>
                <w:lang w:val="en-US" w:eastAsia="zh-CN"/>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sz w:val="24"/>
              </w:rPr>
              <w:t>陈经理，电话：18580229288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71877701"/>
      <w:bookmarkStart w:id="2" w:name="_Toc42923333"/>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42923335"/>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123786826"/>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4292334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123786831"/>
      <w:bookmarkStart w:id="24" w:name="_Toc4292334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71877710"/>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71877712"/>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71877713"/>
      <w:bookmarkStart w:id="37" w:name="_Toc4292334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71877714"/>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42923349"/>
      <w:bookmarkStart w:id="47" w:name="_Toc12378683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71877721"/>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4292335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71877723"/>
      <w:bookmarkStart w:id="55" w:name="_Toc123786845"/>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42923356"/>
      <w:bookmarkStart w:id="59" w:name="_Toc12378684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71877725"/>
      <w:bookmarkStart w:id="62" w:name="_Toc4292335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71877727"/>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12378685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123786857"/>
      <w:bookmarkStart w:id="84" w:name="_Toc71877735"/>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91658674"/>
      <w:bookmarkStart w:id="90" w:name="_Toc458262635"/>
      <w:bookmarkStart w:id="91" w:name="_Toc480021076"/>
      <w:bookmarkStart w:id="92" w:name="_Toc500861020"/>
      <w:bookmarkStart w:id="93" w:name="_Toc480010731"/>
      <w:bookmarkStart w:id="94" w:name="_Toc468157559"/>
      <w:bookmarkStart w:id="95" w:name="_Toc468606052"/>
      <w:bookmarkStart w:id="96" w:name="_Toc479991605"/>
      <w:bookmarkStart w:id="97" w:name="_Toc454701402"/>
      <w:bookmarkStart w:id="98" w:name="_Toc480020280"/>
      <w:bookmarkStart w:id="99" w:name="_Toc467987846"/>
      <w:bookmarkStart w:id="100" w:name="_Toc467236763"/>
      <w:bookmarkStart w:id="101" w:name="_Toc3297709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numPr>
          <w:ilvl w:val="0"/>
          <w:numId w:val="3"/>
        </w:numPr>
        <w:jc w:val="left"/>
        <w:rPr>
          <w:rFonts w:hint="eastAsia"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乙方未按合同按时足额缴纳履约保证金的，则________。</w:t>
      </w:r>
      <w:r>
        <w:rPr>
          <w:rFonts w:hint="eastAsia" w:ascii="Times New Roman" w:hAnsi="Times New Roman" w:eastAsia="仿宋"/>
          <w:sz w:val="28"/>
          <w:szCs w:val="28"/>
          <w:lang w:val="en-US" w:eastAsia="zh-CN"/>
        </w:rPr>
        <w:t>{</w:t>
      </w:r>
      <w:r>
        <w:rPr>
          <w:rFonts w:hint="eastAsia" w:ascii="Times New Roman" w:hAnsi="Times New Roman" w:eastAsia="仿宋"/>
          <w:sz w:val="28"/>
          <w:szCs w:val="28"/>
        </w:rPr>
        <w:t>参考条款如下，可多选</w:t>
      </w:r>
      <w:r>
        <w:rPr>
          <w:rFonts w:hint="eastAsia" w:ascii="Times New Roman" w:hAnsi="Times New Roman" w:eastAsia="仿宋"/>
          <w:sz w:val="28"/>
          <w:szCs w:val="28"/>
          <w:lang w:eastAsia="zh-CN"/>
        </w:rPr>
        <w:t>：</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1、履约保证金缴纳，每逾期10日（不足10日的按10日计），乙方须按合同约定向甲方支付履约保证金10%的违约金，最多逾期30天，甲方按本合同支付工程款时将扣除违约金。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2、履约保证金缴纳，乙方逾期_____日后，将在甲方国内工程项目供方信息库，取消乙方合格供方资格，且1年内禁止再次申请入库。</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ascii="Times New Roman" w:hAnsi="Times New Roman" w:eastAsia="仿宋"/>
          <w:sz w:val="28"/>
          <w:szCs w:val="28"/>
          <w:lang w:val="en-US" w:eastAsia="zh-CN"/>
        </w:rPr>
        <w:t>}</w:t>
      </w:r>
    </w:p>
    <w:p>
      <w:pPr>
        <w:spacing w:line="360" w:lineRule="auto"/>
        <w:ind w:firstLine="560" w:firstLineChars="200"/>
        <w:rPr>
          <w:rFonts w:hint="eastAsia"/>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w:t>
      </w:r>
      <w:r>
        <w:rPr>
          <w:rFonts w:hint="eastAsia" w:ascii="Times New Roman" w:hAnsi="Times New Roman" w:eastAsia="仿宋" w:cs="Times New Roman"/>
          <w:color w:val="auto"/>
          <w:sz w:val="28"/>
          <w:szCs w:val="28"/>
          <w:lang w:eastAsia="zh-CN"/>
        </w:rPr>
        <w:t>2021</w:t>
      </w:r>
      <w:r>
        <w:rPr>
          <w:rFonts w:hint="eastAsia" w:ascii="Times New Roman" w:hAnsi="Times New Roman" w:eastAsia="仿宋" w:cs="Times New Roman"/>
          <w:color w:val="auto"/>
          <w:sz w:val="28"/>
          <w:szCs w:val="28"/>
        </w:rPr>
        <w:t>〕69号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份，甲方执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份，乙方执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6"/>
        <w:spacing w:before="0" w:beforeAutospacing="0" w:after="0" w:afterAutospacing="0" w:line="360" w:lineRule="auto"/>
        <w:jc w:val="center"/>
        <w:rPr>
          <w:rFonts w:hint="eastAsia" w:ascii="Times New Roman" w:hAnsi="Times New Roman" w:cs="Times New Roman"/>
          <w:color w:val="auto"/>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p>
      <w:pPr>
        <w:rPr>
          <w:rFonts w:hint="default"/>
          <w:lang w:val="en-US" w:eastAsia="zh-CN"/>
        </w:rPr>
      </w:pPr>
    </w:p>
    <w:tbl>
      <w:tblPr>
        <w:tblStyle w:val="7"/>
        <w:tblW w:w="12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0"/>
        <w:gridCol w:w="2359"/>
        <w:gridCol w:w="1876"/>
        <w:gridCol w:w="1146"/>
        <w:gridCol w:w="840"/>
        <w:gridCol w:w="840"/>
        <w:gridCol w:w="861"/>
        <w:gridCol w:w="680"/>
        <w:gridCol w:w="1466"/>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881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146"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440"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9"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工作项目或细目名称</w:t>
            </w:r>
          </w:p>
        </w:tc>
        <w:tc>
          <w:tcPr>
            <w:tcW w:w="18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项目或细目特征</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税后单价</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5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87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14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8"/>
                <w:szCs w:val="28"/>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5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87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14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8"/>
                <w:szCs w:val="28"/>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5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87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14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8"/>
                <w:szCs w:val="28"/>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5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87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14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8"/>
                <w:szCs w:val="28"/>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8602"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0"/>
                <w:lang w:val="en-US" w:eastAsia="zh-CN" w:bidi="ar"/>
              </w:rPr>
              <w:t>、税率按国家法律法规及政策执行。</w:t>
            </w:r>
          </w:p>
        </w:tc>
        <w:tc>
          <w:tcPr>
            <w:tcW w:w="146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9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8602"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0"/>
                <w:lang w:val="en-US" w:eastAsia="zh-CN" w:bidi="ar"/>
              </w:rPr>
              <w:t>、（按需要补充说明。）</w:t>
            </w:r>
          </w:p>
        </w:tc>
        <w:tc>
          <w:tcPr>
            <w:tcW w:w="146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32"/>
          <w:szCs w:val="32"/>
          <w:highlight w:val="none"/>
          <w:lang w:val="en-US" w:eastAsia="zh-CN"/>
        </w:rPr>
      </w:pPr>
      <w:bookmarkStart w:id="106" w:name="_Toc480021081"/>
      <w:bookmarkStart w:id="107" w:name="_Toc468606057"/>
      <w:bookmarkStart w:id="108" w:name="_Toc479991610"/>
      <w:bookmarkStart w:id="109" w:name="_Toc454701405"/>
      <w:bookmarkStart w:id="110" w:name="_Toc6727971"/>
      <w:bookmarkStart w:id="111" w:name="_Toc468157564"/>
      <w:bookmarkStart w:id="112" w:name="_Toc480010736"/>
      <w:bookmarkStart w:id="113" w:name="_Toc467987851"/>
      <w:bookmarkStart w:id="114" w:name="_Toc6397150"/>
      <w:bookmarkStart w:id="115" w:name="_Toc65998015"/>
      <w:bookmarkStart w:id="116" w:name="_Toc123786880"/>
      <w:bookmarkStart w:id="117" w:name="_Toc90779595"/>
      <w:bookmarkStart w:id="118" w:name="_Toc500861026"/>
      <w:bookmarkStart w:id="119" w:name="_Toc467236768"/>
      <w:bookmarkStart w:id="120" w:name="_Toc480020285"/>
      <w:bookmarkStart w:id="121" w:name="_Toc491658679"/>
      <w:bookmarkStart w:id="122" w:name="_Toc458262638"/>
      <w:r>
        <w:rPr>
          <w:rFonts w:hint="eastAsia" w:ascii="Calibri" w:hAnsi="Calibri" w:eastAsia="宋体" w:cs="宋体"/>
          <w:b/>
          <w:bCs/>
          <w:w w:val="90"/>
          <w:sz w:val="32"/>
          <w:szCs w:val="32"/>
          <w:highlight w:val="none"/>
          <w:lang w:val="en-US" w:eastAsia="zh-CN"/>
        </w:rPr>
        <w:t>峨边彝族自治县交通基础设施综合建设及提升改造工程（第一批）峨美路二期项目道路水稳、沥青、护栏、防护网工程 劳务分包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center"/>
        <w:rPr>
          <w:rFonts w:hint="eastAsia" w:ascii="Calibri" w:hAnsi="Calibri" w:eastAsia="宋体" w:cs="宋体"/>
          <w:b/>
          <w:sz w:val="32"/>
          <w:szCs w:val="32"/>
          <w:lang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lang w:eastAsia="zh-CN"/>
        </w:rPr>
        <w:t xml:space="preserve"> </w:t>
      </w:r>
      <w:r>
        <w:rPr>
          <w:rFonts w:hint="eastAsia" w:ascii="Calibri" w:hAnsi="Calibri" w:eastAsia="宋体" w:cs="宋体"/>
          <w:b/>
          <w:sz w:val="32"/>
          <w:szCs w:val="32"/>
          <w:u w:val="single"/>
          <w:lang w:val="en-US" w:eastAsia="zh-CN"/>
        </w:rPr>
        <w:t xml:space="preserve">2021-02-1006 </w:t>
      </w:r>
      <w:r>
        <w:rPr>
          <w:rFonts w:hint="eastAsia" w:ascii="宋体" w:hAnsi="宋体" w:eastAsia="宋体" w:cs="宋体"/>
          <w:sz w:val="28"/>
          <w:szCs w:val="22"/>
          <w:highlight w:val="none"/>
          <w:lang w:val="en-US" w:eastAsia="zh-CN"/>
        </w:rPr>
        <w:t xml:space="preserve">  </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491658680"/>
      <w:bookmarkStart w:id="125" w:name="_Toc26066260"/>
      <w:bookmarkStart w:id="126" w:name="_Toc6727972"/>
      <w:bookmarkStart w:id="127" w:name="_Toc500861027"/>
      <w:bookmarkStart w:id="128" w:name="_Toc90779596"/>
      <w:bookmarkStart w:id="129" w:name="_Toc6397151"/>
      <w:bookmarkStart w:id="130"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val="en-US" w:eastAsia="zh-CN"/>
        </w:rPr>
        <w:t xml:space="preserve">峨边彝族自治县交通基础设施综合建设及提升改造工程（第一批）峨美路二期项目道路水稳、沥青、护栏、防护网工程 </w:t>
      </w:r>
      <w:r>
        <w:rPr>
          <w:rFonts w:hint="eastAsia" w:ascii="宋体" w:hAnsi="宋体"/>
          <w:color w:val="auto"/>
          <w:sz w:val="28"/>
          <w:szCs w:val="28"/>
          <w:highlight w:val="none"/>
          <w:u w:val="single"/>
          <w:lang w:eastAsia="zh-CN"/>
        </w:rPr>
        <w:t>劳务分包</w:t>
      </w:r>
      <w:r>
        <w:rPr>
          <w:rFonts w:hint="eastAsia" w:ascii="宋体" w:hAnsi="宋体"/>
          <w:color w:val="auto"/>
          <w:sz w:val="28"/>
          <w:szCs w:val="28"/>
          <w:highlight w:val="none"/>
          <w:u w:val="single"/>
          <w:lang w:val="en-US" w:eastAsia="zh-CN"/>
        </w:rPr>
        <w:t xml:space="preserve">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rPr>
      </w:pPr>
    </w:p>
    <w:p>
      <w:pPr>
        <w:rPr>
          <w:rFonts w:hint="eastAsia"/>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 xml:space="preserve">峨边彝族自治县交通基础设施综合建设及提升改造工程（第一批）峨美路二期项目道路水稳、沥青、护栏、防护网工程 </w:t>
      </w:r>
      <w:r>
        <w:rPr>
          <w:rFonts w:hint="eastAsia" w:ascii="宋体" w:hAnsi="宋体"/>
          <w:color w:val="auto"/>
          <w:sz w:val="28"/>
          <w:szCs w:val="28"/>
          <w:highlight w:val="none"/>
          <w:u w:val="single"/>
          <w:lang w:eastAsia="zh-CN"/>
        </w:rPr>
        <w:t>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2021-02-1006</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iVCv2voBAAAfBAAADgAAAGRycy9lMm9Eb2MueG1srVPN&#10;jtMwEL4j8Q6W7zRpVoHdqOkeKOWCYKWFB3BtJ7HkP3ncpn0aJG48BI+DeA3GTuj+wKEHcnBm7PE3&#10;830zXt0ejSYHGUA529LloqREWu6Esn1Lv3zevrqmBCKzgmlnZUtPEujt+uWL1egbWbnBaSEDQRAL&#10;zehbOsTom6IAPkjDYOG8tHjYuWBYRDf0hQhsRHSji6osXxejC8IHxyUA7m6mQzojhksAXdcpLjeO&#10;7420cUINUrOIlGBQHug6V9t1ksdPXQcyEt1SZBrziknQ3qW1WK9Y0wfmB8XnEtglJTzjZJiymPQM&#10;tWGRkX1Qf0EZxYMD18UFd6aYiGRFkMWyfKbN/cC8zFxQavBn0eH/wfKPh7tAlGhpRYllBhv+6+v3&#10;nz++kSppM3poMOTe34XZAzQT0WMXTPojBXLMep7OespjJBw366s35fKmpoTjWVXW1+VVnVCLh+s+&#10;QHwvnSHJaGnAhmUd2eEDxCn0T0jKBk4rsVVaZyf0u7c6kAPD5m7zN6M/CdOWjC29qatUCMOJ7XBS&#10;0DQeWYPtc74nN+AxcJm/fwGnwjYMhqmAjJDCWGNUlCFbg2TinRUknjwqa/FB0VSMkYISLfH9JStH&#10;Rqb0JZGonbYoYerM1Itk7Zw4YR/3Pqh+QB2Xud50gnOTBZ9nPA3mYz8jPbzr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IwzT2AAAAAkBAAAPAAAAAAAAAAEAIAAAACIAAABkcnMvZG93bnJldi54&#10;bWxQSwECFAAUAAAACACHTuJAiVCv2voBAAAfBAAADgAAAAAAAAABACAAAAAnAQAAZHJzL2Uyb0Rv&#10;Yy54bWxQSwUGAAAAAAYABgBZAQAAkwUAAAAA&#10;">
                <v:fill on="t" focussize="0,0"/>
                <v:stroke color="#000000" joinstyle="miter"/>
                <v:imagedata o:title=""/>
                <o:lock v:ext="edit" aspectratio="f"/>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 xml:space="preserve">峨边彝族自治县交通基础设施综合建设及提升改造工程（第一批）峨美路二期项目道路水稳、沥青、护栏、防护网工程 </w:t>
      </w:r>
      <w:r>
        <w:rPr>
          <w:rFonts w:hint="eastAsia" w:ascii="宋体" w:hAnsi="宋体"/>
          <w:color w:val="auto"/>
          <w:sz w:val="28"/>
          <w:szCs w:val="28"/>
          <w:highlight w:val="none"/>
          <w:u w:val="single"/>
          <w:lang w:eastAsia="zh-CN"/>
        </w:rPr>
        <w:t>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2021-02-1006</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CSF7KJ/AEAAB8EAAAOAAAAZHJzL2Uyb0RvYy54bWytU82O&#10;0zAQviPxDpbvNGl3A7tR0z1QygXBSgsP4NpOYsl/8rhN+zRI3HgIHgfxGoyd0P1hDz1sDs6MPf5m&#10;vm/Gy5uD0WQvAyhnGzqflZRIy51Qtmvot6+bN1eUQGRWMO2sbOhRAr1ZvX61HHwtF653WshAEMRC&#10;PfiG9jH6uiiA99IwmDkvLR62LhgW0Q1dIQIbEN3oYlGWb4vBBeGD4xIAd9fjIZ0QwzmArm0Vl2vH&#10;d0baOKIGqVlEStArD3SVq21byeOXtgUZiW4oMo15xSRob9NarJas7gLzveJTCeycEp5wMkxZTHqC&#10;WrPIyC6o/6CM4sGBa+OMO1OMRLIiyGJePtHmrmdeZi4oNfiT6PBysPzz/jYQJRp6SYllBhv+5/vP&#10;379+kMukzeChxpA7fxsmD9BMRA9tMOmPFMgh63k86SkPkXDcrC7elfPrihKOZ4uyuiovqoRa3F/3&#10;AeJH6QxJRkMDNizryPafII6h/0JSNnBaiY3SOjuh277XgewZNneTvwn9UZi2ZGjodbVIhTCc2BYn&#10;BU3jkTXYLud7dAMeApf5ew44FbZm0I8FZIQUxmqjogzZ6iUTH6wg8ehRWYsPiqZijBSUaInvL1k5&#10;MjKlz4lE7bRFCVNnxl4ka+vEEfu480F1Peo4z/WmE5ybLPg042kwH/oZ6f5dr/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yD8hNcAAAAJAQAADwAAAAAAAAABACAAAAAiAAAAZHJzL2Rvd25yZXYu&#10;eG1sUEsBAhQAFAAAAAgAh07iQJIXson8AQAAHwQAAA4AAAAAAAAAAQAgAAAAJgEAAGRycy9lMm9E&#10;b2MueG1sUEsFBgAAAAAGAAYAWQEAAJQ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3"/>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5" w:type="default"/>
          <w:footerReference r:id="rId6" w:type="default"/>
          <w:pgSz w:w="11906" w:h="16838"/>
          <w:pgMar w:top="1440" w:right="1135" w:bottom="1440" w:left="1135" w:header="851" w:footer="992" w:gutter="0"/>
          <w:cols w:space="425" w:num="1"/>
          <w:docGrid w:type="lines" w:linePitch="312" w:charSpace="0"/>
        </w:sectPr>
      </w:pPr>
    </w:p>
    <w:p>
      <w:pPr>
        <w:rPr>
          <w:rFonts w:hint="eastAsia" w:ascii="宋体" w:hAnsi="宋体"/>
          <w:szCs w:val="21"/>
          <w:highlight w:val="none"/>
        </w:rPr>
      </w:pPr>
      <w:r>
        <w:rPr>
          <w:rFonts w:hint="eastAsia" w:ascii="宋体" w:hAnsi="宋体"/>
          <w:szCs w:val="21"/>
          <w:highlight w:val="none"/>
        </w:rPr>
        <w:t>附表六：投标报价表</w:t>
      </w:r>
    </w:p>
    <w:p>
      <w:pPr>
        <w:rPr>
          <w:rFonts w:hint="eastAsia" w:ascii="宋体" w:hAnsi="宋体"/>
          <w:b/>
          <w:bCs/>
          <w:sz w:val="28"/>
          <w:szCs w:val="28"/>
          <w:highlight w:val="none"/>
        </w:rPr>
      </w:pPr>
      <w:r>
        <w:rPr>
          <w:rFonts w:hint="eastAsia"/>
          <w:b/>
          <w:bCs/>
          <w:color w:val="auto"/>
          <w:sz w:val="24"/>
          <w:szCs w:val="24"/>
          <w:highlight w:val="none"/>
        </w:rPr>
        <w:t>峨边彝族自治县交通基础设施综合建设及提升改造工程（第一批）</w:t>
      </w:r>
      <w:r>
        <w:rPr>
          <w:rFonts w:hint="eastAsia"/>
          <w:b/>
          <w:bCs/>
          <w:color w:val="auto"/>
          <w:sz w:val="24"/>
          <w:szCs w:val="24"/>
          <w:highlight w:val="none"/>
          <w:lang w:eastAsia="zh-CN"/>
        </w:rPr>
        <w:t>峨美路二期项目道路水稳、沥青、护栏、防护网工程 劳务分包</w:t>
      </w:r>
    </w:p>
    <w:p>
      <w:pPr>
        <w:ind w:left="8388" w:hanging="6380" w:hangingChars="2900"/>
        <w:jc w:val="center"/>
        <w:rPr>
          <w:rFonts w:hint="eastAsia" w:ascii="宋体" w:hAnsi="宋体" w:cs="宋体"/>
          <w:sz w:val="22"/>
          <w:szCs w:val="22"/>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7"/>
        <w:tblW w:w="10755" w:type="dxa"/>
        <w:jc w:val="center"/>
        <w:tblLayout w:type="fixed"/>
        <w:tblCellMar>
          <w:top w:w="15" w:type="dxa"/>
          <w:left w:w="15" w:type="dxa"/>
          <w:bottom w:w="15" w:type="dxa"/>
          <w:right w:w="15" w:type="dxa"/>
        </w:tblCellMar>
      </w:tblPr>
      <w:tblGrid>
        <w:gridCol w:w="551"/>
        <w:gridCol w:w="1007"/>
        <w:gridCol w:w="2612"/>
        <w:gridCol w:w="731"/>
        <w:gridCol w:w="935"/>
        <w:gridCol w:w="850"/>
        <w:gridCol w:w="1183"/>
        <w:gridCol w:w="1023"/>
        <w:gridCol w:w="1096"/>
        <w:gridCol w:w="767"/>
      </w:tblGrid>
      <w:tr>
        <w:tblPrEx>
          <w:tblCellMar>
            <w:top w:w="15" w:type="dxa"/>
            <w:left w:w="15" w:type="dxa"/>
            <w:bottom w:w="15" w:type="dxa"/>
            <w:right w:w="15" w:type="dxa"/>
          </w:tblCellMar>
        </w:tblPrEx>
        <w:trPr>
          <w:trHeight w:val="648"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ascii="宋体" w:hAnsi="宋体" w:eastAsia="宋体" w:cs="宋体"/>
                <w:kern w:val="0"/>
                <w:szCs w:val="21"/>
              </w:rPr>
              <w:t xml:space="preserve"> 序号</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分部分项工程名称</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项目特征及主要工程内容</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暂定工程量</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限价（含税）</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报价（含税）</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备注</w:t>
            </w:r>
          </w:p>
        </w:tc>
      </w:tr>
      <w:tr>
        <w:tblPrEx>
          <w:tblCellMar>
            <w:top w:w="15" w:type="dxa"/>
            <w:left w:w="15" w:type="dxa"/>
            <w:bottom w:w="15" w:type="dxa"/>
            <w:right w:w="15" w:type="dxa"/>
          </w:tblCellMar>
        </w:tblPrEx>
        <w:trPr>
          <w:trHeight w:val="750"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级配碎石垫层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级配碎石垫层 厚15cm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108135.71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1.38</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149227.28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级配碎石垫层 厚22cm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4237.00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1.44</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6101.28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水泥稳定土底基层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水泥稳定土底基层 厚30cm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105664.71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6.39</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675197.50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水泥稳定土底基层 厚40cm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4237.00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8.42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35675.54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水泥稳定土基层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3.1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水泥稳定土基层 厚20cm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109554.71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4.19</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459034.23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3.2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水泥稳定土基层 厚30cm</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2686.00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6.48</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17405.28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透层、粘层、封层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透层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113659.71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0.28</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31824.72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粘层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356637.21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0.15</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53495.58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稀浆封层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113659.71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0.65</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73878.81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沥青混凝土面层</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5.1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改性沥青混凝土面层6cm  改性AC-20C</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99100.21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5.81</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575772.22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5.2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沥青玛蹄脂碎石混合料面层4cm  SMA-13</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242061.00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6.05</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1464469.05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03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5.3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改性沥青混凝土面层3cm  改性AC-20C（调平）</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材料上下车、混合料拌合、转运、协助施工员测量放样、挂线、指挥自卸车卸料；配合机械的摊铺、碾压、找平、切缝，补漏、标高的控制、接缝处理、养护等完成该项目的所有工序；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7368.00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6.05</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44576.40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路缘石</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32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路缘石现浇C20砼</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预制混凝土：模板制作、安装、拆除、修理、涂脱模剂；混凝土配运料、拌和、运输、浇筑、养生。 人行道路缘石铺砌：刨槽，灰土垫层的拌和、摊铺、夯实，安砌块件。全力配合甲方安全文明施工要求及正常工期要求。 </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m3</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8225.90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29.16</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239867.24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32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6.2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路缘石现浇C25砼</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预制混凝土：模板制作、安装、拆除、修理、涂脱模剂；混凝土配运料、拌和、运输、浇筑、养生。 人行道路缘石铺砌：刨槽，灰土垫层的拌和、摊铺、夯实，安砌块件。全力配合甲方安全文明施工要求及正常工期要求。 </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m3</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295.00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29.16</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8602.20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机耕道接顺</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3462"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7.1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路基工程（含挖填方、埋管、边沟、浆砌片石防护等）</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配合安设挖掘机、开辟工作面、部分人工挖土石方、装车、移位、清理工作面；运、卸、空回；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基底清理、夯实；基础混凝土配运料、拌和、运输、浇筑、养生；排管、下管、调直、找平、清理管口、调运砂浆、填缝、抹带、压实、养生；砌筑、勾缝、养生。全力配合甲方安全文明施工要求及正常工期要求。 </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494.00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97.2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48016.80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32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7.2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路面工程（含级配碎石垫层、混凝土面层等）</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配合安设挖掘机、开辟工作面、部分人工挖土石方、装车、移位、清理工作面；运、卸、空回；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基底清理、夯实；基础混凝土配运料、拌和、运输、浇筑、养生；排管、下管、调直、找平、清理管口、调运砂浆、填缝、抹带、压实、养生；砌筑、勾缝、养生。全力配合甲方安全文明施工要求及正常工期要求。 </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494.00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97.2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48016.80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893"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钢筋混凝土防撞护栏</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4032"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8.1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钢筋混凝土防撞护栏 RrF-SA-E2（挡墙段）</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协助材料下车、作业面清理；钻机就位、钻孔、清孔、移动钻具、安装立柱、线型调整、封堵孔口；钢筋除锈、制作、运输、电焊、绑扎、半成品堆码、入模；模板及支撑转运、安装、拆除、打磨；混凝土转运、浇筑、振捣、养护等完成该分项工程所有工作内容。全力配合甲方安全文明施工要求及正常工期要求。 工程量按实收方以实际完成护栏实体延长米计算。</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4475.00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205.2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918270.00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4032"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8.2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钢筋混凝土防撞护栏 RrF-SA-E2（护肩段）</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协助材料下车、作业面清理；钻机就位、钻孔、清孔、移动钻具、安装立柱、线型调整、封堵孔口；钢筋除锈、制作、运输、电焊、绑扎、半成品堆码、入模；模板及支撑转运、安装、拆除、打磨；混凝土转运、浇筑、振捣、养护等完成该分项工程所有工作内容。全力配合甲方安全文明施工要求及正常工期要求。 工程量按实收方以实际完成护栏实体延长米计算。</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2366.00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156.6</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370515.60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60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8.3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钢筋混凝土防撞护栏 RrF-SA-E1</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协助材料下车、作业面清理；钻机就位、钻孔、清孔、移动钻具、安装立柱、线型调整、封堵孔口；钢筋除锈、制作、运输、电焊、绑扎、半成品堆码、入模；模板及支撑转运、安装、拆除、打磨；混凝土转运、浇筑、振捣、养护等完成该分项工程所有工作内容。全力配合甲方安全文明施工要求及正常工期要求。 工程量按实收方以实际完成护栏实体延长米计算。</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1982.00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206.28</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408846.96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729"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防护网</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kern w:val="2"/>
                <w:sz w:val="21"/>
                <w:szCs w:val="21"/>
                <w:highlight w:val="none"/>
                <w:u w:val="none"/>
                <w:lang w:val="en-US" w:eastAsia="zh-CN" w:bidi="ar-SA"/>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kern w:val="2"/>
                <w:sz w:val="21"/>
                <w:szCs w:val="21"/>
                <w:highlight w:val="none"/>
                <w:u w:val="none"/>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891"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主动防护网</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搭拆脚手架、坡面清理、钻孔、清孔、锚杆制作安装、浆液制作、灌浆、钢绳网制作安装、格栅网制作安装、支撑绳制作安装等完成该分项工程所有工作内容；质保期内防护网锈蚀、损坏的修复人工。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11803.04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41.04</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484396.76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2891"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被动防护网</w:t>
            </w:r>
          </w:p>
        </w:tc>
        <w:tc>
          <w:tcPr>
            <w:tcW w:w="2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搭拆脚手架、坡面清理、钻孔、清孔、锚杆制作安装、浆液制作、灌浆、钢绳网制作安装、格栅网制作安装、支撑绳制作安装等完成该分项工程所有工作内容；质保期内防护网锈蚀、损坏的修复人工。全力配合甲方安全文明施工要求及正常工期要求。</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6400.00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91.8</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587520.00 </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hint="eastAsia" w:ascii="宋体" w:hAnsi="宋体" w:eastAsia="宋体" w:cs="宋体"/>
                <w:i w:val="0"/>
                <w:color w:val="auto"/>
                <w:kern w:val="2"/>
                <w:sz w:val="21"/>
                <w:szCs w:val="21"/>
                <w:highlight w:val="none"/>
                <w:u w:val="none"/>
                <w:lang w:val="en-US" w:eastAsia="zh-CN" w:bidi="ar-SA"/>
              </w:rPr>
            </w:pPr>
          </w:p>
        </w:tc>
      </w:tr>
      <w:tr>
        <w:tblPrEx>
          <w:tblCellMar>
            <w:top w:w="15" w:type="dxa"/>
            <w:left w:w="15" w:type="dxa"/>
            <w:bottom w:w="15" w:type="dxa"/>
            <w:right w:w="15" w:type="dxa"/>
          </w:tblCellMar>
        </w:tblPrEx>
        <w:trPr>
          <w:trHeight w:val="783" w:hRule="atLeast"/>
          <w:jc w:val="center"/>
        </w:trPr>
        <w:tc>
          <w:tcPr>
            <w:tcW w:w="5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bCs/>
                <w:sz w:val="21"/>
                <w:szCs w:val="21"/>
              </w:rPr>
            </w:pPr>
            <w:r>
              <w:rPr>
                <w:rFonts w:hint="eastAsia" w:ascii="宋体" w:hAnsi="宋体" w:eastAsia="宋体" w:cs="宋体"/>
                <w:b/>
                <w:bCs/>
                <w:kern w:val="0"/>
                <w:szCs w:val="21"/>
              </w:rPr>
              <w:t>金额合计</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6700710.25</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bl>
    <w:p>
      <w:pPr>
        <w:jc w:val="left"/>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ascii="宋体" w:hAnsi="宋体"/>
          <w:sz w:val="28"/>
          <w:szCs w:val="28"/>
        </w:rPr>
      </w:pPr>
      <w:r>
        <w:rPr>
          <w:rFonts w:hint="eastAsia" w:ascii="宋体" w:hAnsi="宋体"/>
          <w:sz w:val="28"/>
          <w:szCs w:val="28"/>
        </w:rPr>
        <w:t>注：</w:t>
      </w:r>
      <w:r>
        <w:rPr>
          <w:rFonts w:hint="eastAsia" w:ascii="宋体" w:hAnsi="宋体"/>
          <w:sz w:val="28"/>
          <w:szCs w:val="28"/>
          <w:lang w:val="en-US" w:eastAsia="zh-CN"/>
        </w:rPr>
        <w:t>以上单价不含主材料，含人工费、机械费</w:t>
      </w:r>
      <w:r>
        <w:rPr>
          <w:rFonts w:hint="eastAsia" w:ascii="宋体" w:hAnsi="宋体"/>
          <w:sz w:val="28"/>
          <w:szCs w:val="28"/>
          <w:highlight w:val="none"/>
          <w:lang w:val="en-US" w:eastAsia="zh-CN"/>
        </w:rPr>
        <w:t>（只含小型机具）</w:t>
      </w:r>
      <w:r>
        <w:rPr>
          <w:rFonts w:hint="eastAsia" w:ascii="宋体" w:hAnsi="宋体"/>
          <w:sz w:val="28"/>
          <w:szCs w:val="28"/>
          <w:lang w:val="en-US" w:eastAsia="zh-CN"/>
        </w:rPr>
        <w:t>及辅材费、成品保护费、安全文明施工费、管理费、利润、税金（税率为3%）、风险费用等一切相关费用。</w:t>
      </w:r>
    </w:p>
    <w:p>
      <w:pPr>
        <w:ind w:firstLine="3640" w:firstLineChars="1300"/>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val="en-US" w:eastAsia="zh-CN"/>
        </w:rPr>
        <w:t>峨边彝族自治县交通基础设施综合建设及提升改造工程（第一批）峨美路二期项目道路水稳、沥青、护栏、防护网工程 劳</w:t>
      </w:r>
      <w:r>
        <w:rPr>
          <w:rFonts w:hint="eastAsia" w:ascii="Calibri" w:hAnsi="Calibri" w:eastAsia="宋体" w:cs="宋体"/>
          <w:b/>
          <w:bCs/>
          <w:w w:val="90"/>
          <w:sz w:val="36"/>
          <w:szCs w:val="36"/>
          <w:highlight w:val="none"/>
        </w:rPr>
        <w:t>务分包</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hint="eastAsia" w:ascii="Calibri" w:hAnsi="Calibri" w:eastAsia="宋体" w:cs="宋体"/>
          <w:b/>
          <w:sz w:val="32"/>
          <w:szCs w:val="32"/>
          <w:lang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lang w:eastAsia="zh-CN"/>
        </w:rPr>
        <w:t xml:space="preserve"> </w:t>
      </w:r>
      <w:r>
        <w:rPr>
          <w:rFonts w:hint="eastAsia" w:ascii="Calibri" w:hAnsi="Calibri" w:eastAsia="宋体" w:cs="宋体"/>
          <w:b/>
          <w:sz w:val="32"/>
          <w:szCs w:val="32"/>
          <w:u w:val="single"/>
          <w:lang w:val="en-US" w:eastAsia="zh-CN"/>
        </w:rPr>
        <w:t>2021-02-1006</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A2293"/>
    <w:multiLevelType w:val="singleLevel"/>
    <w:tmpl w:val="A20A2293"/>
    <w:lvl w:ilvl="0" w:tentative="0">
      <w:start w:val="5"/>
      <w:numFmt w:val="chineseCounting"/>
      <w:suff w:val="space"/>
      <w:lvlText w:val="第%1部分"/>
      <w:lvlJc w:val="left"/>
      <w:rPr>
        <w:rFonts w:hint="eastAsia"/>
      </w:r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abstractNum w:abstractNumId="5">
    <w:nsid w:val="684883B4"/>
    <w:multiLevelType w:val="singleLevel"/>
    <w:tmpl w:val="684883B4"/>
    <w:lvl w:ilvl="0" w:tentative="0">
      <w:start w:val="2"/>
      <w:numFmt w:val="chineseCounting"/>
      <w:suff w:val="space"/>
      <w:lvlText w:val="第%1条"/>
      <w:lvlJc w:val="left"/>
      <w:rPr>
        <w:rFonts w:hint="eastAsia"/>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2925CDB"/>
    <w:rsid w:val="06207169"/>
    <w:rsid w:val="0E467D51"/>
    <w:rsid w:val="0E7A0A7F"/>
    <w:rsid w:val="0EEB102C"/>
    <w:rsid w:val="12235F10"/>
    <w:rsid w:val="17D62607"/>
    <w:rsid w:val="193A437F"/>
    <w:rsid w:val="1D0268EE"/>
    <w:rsid w:val="1E3B25C9"/>
    <w:rsid w:val="20314D17"/>
    <w:rsid w:val="23B85199"/>
    <w:rsid w:val="23E667CD"/>
    <w:rsid w:val="26070526"/>
    <w:rsid w:val="27F92207"/>
    <w:rsid w:val="28410AA1"/>
    <w:rsid w:val="2CD13F4A"/>
    <w:rsid w:val="33651B4F"/>
    <w:rsid w:val="357917EF"/>
    <w:rsid w:val="37955977"/>
    <w:rsid w:val="37BC324B"/>
    <w:rsid w:val="391B7F25"/>
    <w:rsid w:val="39F93DA7"/>
    <w:rsid w:val="3F4D3ADA"/>
    <w:rsid w:val="401003B4"/>
    <w:rsid w:val="40FD4586"/>
    <w:rsid w:val="41DC24D2"/>
    <w:rsid w:val="42C3734F"/>
    <w:rsid w:val="42E31FA6"/>
    <w:rsid w:val="499D7A8A"/>
    <w:rsid w:val="49BB678A"/>
    <w:rsid w:val="4D1259A8"/>
    <w:rsid w:val="510F77E5"/>
    <w:rsid w:val="517D37DD"/>
    <w:rsid w:val="52A3688E"/>
    <w:rsid w:val="538936B3"/>
    <w:rsid w:val="549E7F0B"/>
    <w:rsid w:val="55F25F84"/>
    <w:rsid w:val="57AD2D23"/>
    <w:rsid w:val="58332197"/>
    <w:rsid w:val="5A0848C6"/>
    <w:rsid w:val="5CDD12FD"/>
    <w:rsid w:val="5EB56396"/>
    <w:rsid w:val="5F0D647C"/>
    <w:rsid w:val="5FFC1334"/>
    <w:rsid w:val="626B26D9"/>
    <w:rsid w:val="63040438"/>
    <w:rsid w:val="65121498"/>
    <w:rsid w:val="67C549D8"/>
    <w:rsid w:val="69295B96"/>
    <w:rsid w:val="69B14702"/>
    <w:rsid w:val="6CA06039"/>
    <w:rsid w:val="6F133F99"/>
    <w:rsid w:val="708A1DDE"/>
    <w:rsid w:val="725778FC"/>
    <w:rsid w:val="74BB5284"/>
    <w:rsid w:val="74DA5858"/>
    <w:rsid w:val="75083825"/>
    <w:rsid w:val="75D94CF2"/>
    <w:rsid w:val="75F7711F"/>
    <w:rsid w:val="76DD4B33"/>
    <w:rsid w:val="79710BBE"/>
    <w:rsid w:val="7B9C53F5"/>
    <w:rsid w:val="7BB440CF"/>
    <w:rsid w:val="7C1B62E9"/>
    <w:rsid w:val="7D5B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9">
    <w:name w:val="annotation reference"/>
    <w:qFormat/>
    <w:uiPriority w:val="0"/>
    <w:rPr>
      <w:sz w:val="21"/>
      <w:szCs w:val="21"/>
    </w:rPr>
  </w:style>
  <w:style w:type="character" w:customStyle="1" w:styleId="10">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2021-01-25T09:25:31Z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