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ind w:firstLine="221" w:firstLineChars="50"/>
        <w:jc w:val="center"/>
        <w:outlineLvl w:val="3"/>
        <w:rPr>
          <w:rFonts w:ascii="黑体" w:hAnsi="宋体" w:eastAsia="黑体" w:cs="黑体"/>
          <w:b/>
          <w:sz w:val="44"/>
          <w:szCs w:val="44"/>
        </w:rPr>
      </w:pPr>
      <w:r>
        <w:rPr>
          <w:rFonts w:hint="eastAsia" w:ascii="黑体" w:hAnsi="宋体" w:eastAsia="黑体"/>
          <w:b/>
          <w:sz w:val="44"/>
          <w:szCs w:val="44"/>
        </w:rPr>
        <w:t>平安1井井场左侧滑坡应急抢险治理工程</w:t>
      </w:r>
    </w:p>
    <w:p>
      <w:pPr>
        <w:adjustRightInd w:val="0"/>
        <w:snapToGrid w:val="0"/>
        <w:spacing w:line="360" w:lineRule="auto"/>
        <w:jc w:val="center"/>
        <w:rPr>
          <w:rFonts w:ascii="黑体" w:hAnsi="宋体" w:eastAsia="黑体"/>
          <w:b/>
          <w:sz w:val="44"/>
          <w:szCs w:val="44"/>
        </w:rPr>
      </w:pPr>
      <w:r>
        <w:rPr>
          <w:rFonts w:hint="eastAsia" w:ascii="黑体" w:hAnsi="宋体" w:eastAsia="黑体"/>
          <w:b/>
          <w:sz w:val="44"/>
          <w:szCs w:val="44"/>
        </w:rPr>
        <w:t>材料采购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2100" w:firstLineChars="750"/>
        <w:rPr>
          <w:rFonts w:ascii="宋体" w:hAnsi="宋体" w:cs="宋体"/>
          <w:sz w:val="28"/>
          <w:highlight w:val="none"/>
        </w:rPr>
      </w:pPr>
      <w:r>
        <w:rPr>
          <w:rFonts w:hint="eastAsia" w:ascii="宋体" w:hAnsi="宋体" w:cs="宋体"/>
          <w:sz w:val="28"/>
          <w:highlight w:val="none"/>
        </w:rPr>
        <w:t>招采文件编号：</w:t>
      </w:r>
      <w:r>
        <w:rPr>
          <w:rFonts w:ascii="宋体" w:hAnsi="宋体" w:cs="宋体"/>
          <w:sz w:val="24"/>
          <w:szCs w:val="24"/>
          <w:highlight w:val="none"/>
        </w:rPr>
        <w:t>202</w:t>
      </w:r>
      <w:r>
        <w:rPr>
          <w:rFonts w:hint="eastAsia" w:ascii="宋体" w:hAnsi="宋体" w:cs="宋体"/>
          <w:sz w:val="24"/>
          <w:szCs w:val="24"/>
          <w:highlight w:val="none"/>
        </w:rPr>
        <w:t>1</w:t>
      </w:r>
      <w:r>
        <w:rPr>
          <w:rFonts w:ascii="宋体" w:hAnsi="宋体" w:cs="宋体"/>
          <w:sz w:val="24"/>
          <w:szCs w:val="24"/>
          <w:highlight w:val="none"/>
        </w:rPr>
        <w:t>-</w:t>
      </w:r>
      <w:r>
        <w:rPr>
          <w:rFonts w:hint="eastAsia" w:ascii="宋体" w:hAnsi="宋体" w:cs="宋体"/>
          <w:sz w:val="24"/>
          <w:szCs w:val="24"/>
          <w:highlight w:val="none"/>
          <w:lang w:val="en-US" w:eastAsia="zh-CN"/>
        </w:rPr>
        <w:t>03</w:t>
      </w:r>
      <w:r>
        <w:rPr>
          <w:rFonts w:ascii="宋体" w:hAnsi="宋体" w:cs="宋体"/>
          <w:sz w:val="24"/>
          <w:szCs w:val="24"/>
          <w:highlight w:val="none"/>
        </w:rPr>
        <w:t>-</w:t>
      </w:r>
      <w:r>
        <w:rPr>
          <w:rFonts w:hint="eastAsia" w:ascii="宋体" w:hAnsi="宋体" w:cs="宋体"/>
          <w:sz w:val="24"/>
          <w:szCs w:val="24"/>
          <w:highlight w:val="none"/>
          <w:lang w:val="en-US" w:eastAsia="zh-CN"/>
        </w:rPr>
        <w:t>1015</w:t>
      </w:r>
      <w:r>
        <w:rPr>
          <w:rFonts w:ascii="宋体" w:hAnsi="宋体" w:cs="宋体"/>
          <w:sz w:val="24"/>
          <w:szCs w:val="24"/>
          <w:highlight w:val="none"/>
        </w:rPr>
        <w:t xml:space="preserve">  </w:t>
      </w:r>
    </w:p>
    <w:p>
      <w:pPr>
        <w:spacing w:line="360" w:lineRule="auto"/>
        <w:ind w:firstLine="3780" w:firstLineChars="1350"/>
        <w:rPr>
          <w:rFonts w:ascii="宋体" w:hAnsi="宋体" w:cs="宋体"/>
          <w:sz w:val="32"/>
          <w:highlight w:val="none"/>
          <w:u w:val="single"/>
        </w:rPr>
      </w:pPr>
      <w:r>
        <w:rPr>
          <w:rFonts w:ascii="宋体" w:hAnsi="宋体" w:cs="宋体"/>
          <w:sz w:val="28"/>
          <w:szCs w:val="28"/>
          <w:highlight w:val="none"/>
        </w:rPr>
        <w:t>202</w:t>
      </w:r>
      <w:r>
        <w:rPr>
          <w:rFonts w:hint="eastAsia" w:ascii="宋体" w:hAnsi="宋体" w:cs="宋体"/>
          <w:sz w:val="28"/>
          <w:szCs w:val="28"/>
          <w:highlight w:val="none"/>
        </w:rPr>
        <w:t>1</w:t>
      </w:r>
      <w:r>
        <w:rPr>
          <w:rFonts w:ascii="宋体" w:hAnsi="宋体" w:cs="宋体"/>
          <w:sz w:val="28"/>
          <w:szCs w:val="28"/>
          <w:highlight w:val="none"/>
        </w:rPr>
        <w:t>年</w:t>
      </w:r>
      <w:r>
        <w:rPr>
          <w:rFonts w:hint="eastAsia" w:ascii="宋体" w:hAnsi="宋体" w:cs="宋体"/>
          <w:sz w:val="28"/>
          <w:szCs w:val="28"/>
          <w:highlight w:val="none"/>
          <w:lang w:val="en-US" w:eastAsia="zh-CN"/>
        </w:rPr>
        <w:t>1</w:t>
      </w:r>
      <w:r>
        <w:rPr>
          <w:rFonts w:ascii="宋体" w:hAnsi="宋体" w:cs="宋体"/>
          <w:sz w:val="28"/>
          <w:szCs w:val="28"/>
          <w:highlight w:val="none"/>
        </w:rPr>
        <w:t>月</w:t>
      </w:r>
      <w:r>
        <w:rPr>
          <w:rFonts w:hint="eastAsia" w:ascii="宋体" w:hAnsi="宋体" w:cs="宋体"/>
          <w:sz w:val="28"/>
          <w:szCs w:val="28"/>
          <w:highlight w:val="none"/>
          <w:lang w:val="en-US" w:eastAsia="zh-CN"/>
        </w:rPr>
        <w:t>19</w:t>
      </w:r>
      <w:r>
        <w:rPr>
          <w:rFonts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rPr>
      </w:pPr>
      <w:r>
        <w:rPr>
          <w:rFonts w:ascii="宋体" w:hAnsi="宋体"/>
          <w:b/>
          <w:sz w:val="30"/>
          <w:highlight w:val="none"/>
        </w:rPr>
        <w:br w:type="page"/>
      </w:r>
      <w:r>
        <w:rPr>
          <w:rFonts w:hint="eastAsia" w:ascii="宋体" w:hAnsi="宋体" w:cs="宋体"/>
          <w:b/>
          <w:color w:val="000000" w:themeColor="text1"/>
          <w:sz w:val="30"/>
          <w:highlight w:val="none"/>
        </w:rPr>
        <w:t>目</w:t>
      </w:r>
      <w:r>
        <w:rPr>
          <w:rFonts w:ascii="宋体" w:hAnsi="宋体" w:cs="宋体"/>
          <w:b/>
          <w:color w:val="000000" w:themeColor="text1"/>
          <w:sz w:val="30"/>
          <w:highlight w:val="none"/>
        </w:rPr>
        <w:t xml:space="preserve">   </w:t>
      </w:r>
      <w:r>
        <w:rPr>
          <w:rFonts w:hint="eastAsia" w:ascii="宋体" w:hAnsi="宋体" w:cs="宋体"/>
          <w:b/>
          <w:color w:val="000000" w:themeColor="text1"/>
          <w:sz w:val="30"/>
          <w:highlight w:val="none"/>
        </w:rPr>
        <w:t>录</w:t>
      </w:r>
    </w:p>
    <w:p>
      <w:pPr>
        <w:snapToGrid w:val="0"/>
        <w:spacing w:line="360" w:lineRule="auto"/>
        <w:jc w:val="center"/>
        <w:rPr>
          <w:rFonts w:ascii="宋体" w:hAnsi="宋体" w:cs="宋体"/>
          <w:b/>
          <w:color w:val="000000" w:themeColor="text1"/>
          <w:sz w:val="30"/>
          <w:highlight w:val="none"/>
        </w:rPr>
      </w:pP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第一部分</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投标邀请</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第二部分</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投标人须知前附表</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第三部分</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评审方法</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第四部分</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投标人须知</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一、</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说明</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二、</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招采文件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三、</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投标文件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四、</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投标文件的递交</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五、</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开标、评审</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六、</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中选及合同签订</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第五部分</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合同范本</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第六部分</w:t>
      </w:r>
      <w:r>
        <w:rPr>
          <w:rFonts w:ascii="宋体" w:hAnsi="宋体" w:cs="宋体"/>
          <w:color w:val="000000" w:themeColor="text1"/>
          <w:sz w:val="28"/>
          <w:highlight w:val="none"/>
        </w:rPr>
        <w:t xml:space="preserve">   </w:t>
      </w:r>
      <w:r>
        <w:rPr>
          <w:rFonts w:hint="eastAsia" w:ascii="宋体" w:hAnsi="宋体" w:cs="宋体"/>
          <w:color w:val="000000" w:themeColor="text1"/>
          <w:sz w:val="28"/>
          <w:highlight w:val="none"/>
        </w:rPr>
        <w:t>投标文件格式</w:t>
      </w:r>
    </w:p>
    <w:p>
      <w:pPr>
        <w:snapToGrid w:val="0"/>
        <w:spacing w:line="360" w:lineRule="auto"/>
        <w:jc w:val="center"/>
        <w:outlineLvl w:val="3"/>
        <w:rPr>
          <w:rFonts w:ascii="宋体" w:hAnsi="宋体" w:cs="宋体"/>
          <w:b/>
          <w:color w:val="000000" w:themeColor="text1"/>
          <w:sz w:val="30"/>
          <w:highlight w:val="none"/>
        </w:rPr>
      </w:pPr>
      <w:r>
        <w:rPr>
          <w:rFonts w:ascii="宋体" w:hAnsi="宋体"/>
          <w:color w:val="000000" w:themeColor="text1"/>
          <w:highlight w:val="none"/>
        </w:rPr>
        <w:br w:type="page"/>
      </w:r>
      <w:r>
        <w:rPr>
          <w:rFonts w:hint="eastAsia" w:ascii="宋体" w:hAnsi="宋体" w:cs="宋体"/>
          <w:b/>
          <w:color w:val="000000" w:themeColor="text1"/>
          <w:sz w:val="30"/>
          <w:highlight w:val="none"/>
        </w:rPr>
        <w:t>第一部分</w:t>
      </w:r>
      <w:r>
        <w:rPr>
          <w:rFonts w:ascii="宋体" w:hAnsi="宋体" w:cs="宋体"/>
          <w:b/>
          <w:color w:val="000000" w:themeColor="text1"/>
          <w:sz w:val="30"/>
          <w:highlight w:val="none"/>
        </w:rPr>
        <w:t xml:space="preserve"> </w:t>
      </w:r>
      <w:r>
        <w:rPr>
          <w:rFonts w:hint="eastAsia" w:ascii="宋体" w:hAnsi="宋体" w:cs="宋体"/>
          <w:b/>
          <w:color w:val="000000" w:themeColor="text1"/>
          <w:sz w:val="30"/>
          <w:highlight w:val="none"/>
        </w:rPr>
        <w:t>投标邀请</w:t>
      </w:r>
    </w:p>
    <w:p>
      <w:pPr>
        <w:snapToGrid w:val="0"/>
        <w:spacing w:line="360" w:lineRule="auto"/>
        <w:ind w:firstLine="560" w:firstLineChars="200"/>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重庆对外建设（集团）有限公司就</w:t>
      </w:r>
      <w:r>
        <w:rPr>
          <w:rFonts w:hint="eastAsia" w:ascii="宋体" w:hAnsi="宋体" w:cs="宋体"/>
          <w:color w:val="000000"/>
          <w:kern w:val="0"/>
          <w:sz w:val="28"/>
          <w:szCs w:val="28"/>
          <w:highlight w:val="none"/>
        </w:rPr>
        <w:t>平安1井井场左侧滑坡应急抢险治理工程</w:t>
      </w:r>
      <w:r>
        <w:rPr>
          <w:rFonts w:hint="eastAsia" w:ascii="宋体" w:hAnsi="宋体" w:cs="宋体"/>
          <w:color w:val="000000"/>
          <w:kern w:val="0"/>
          <w:sz w:val="28"/>
          <w:szCs w:val="28"/>
          <w:highlight w:val="none"/>
          <w:u w:val="single"/>
        </w:rPr>
        <w:t>材料采购</w:t>
      </w:r>
      <w:r>
        <w:rPr>
          <w:rFonts w:hint="eastAsia" w:ascii="宋体" w:hAnsi="宋体" w:cs="宋体"/>
          <w:color w:val="000000" w:themeColor="text1"/>
          <w:sz w:val="28"/>
          <w:szCs w:val="28"/>
          <w:highlight w:val="none"/>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szCs w:val="28"/>
          <w:highlight w:val="none"/>
        </w:rPr>
      </w:pPr>
      <w:r>
        <w:rPr>
          <w:rFonts w:ascii="宋体" w:hAnsi="宋体" w:cs="宋体"/>
          <w:bCs/>
          <w:color w:val="000000" w:themeColor="text1"/>
          <w:sz w:val="28"/>
          <w:szCs w:val="28"/>
          <w:highlight w:val="none"/>
        </w:rPr>
        <w:t>1、项目名称：</w:t>
      </w:r>
      <w:r>
        <w:rPr>
          <w:rFonts w:hint="eastAsia" w:ascii="宋体" w:hAnsi="宋体" w:cs="宋体"/>
          <w:color w:val="000000"/>
          <w:kern w:val="0"/>
          <w:sz w:val="28"/>
          <w:szCs w:val="28"/>
          <w:highlight w:val="none"/>
        </w:rPr>
        <w:t>平安1井井场左侧滑坡应急抢险治理工程</w:t>
      </w:r>
      <w:r>
        <w:rPr>
          <w:rFonts w:hint="eastAsia" w:ascii="宋体" w:hAnsi="宋体" w:cs="宋体"/>
          <w:color w:val="000000" w:themeColor="text1"/>
          <w:sz w:val="28"/>
          <w:szCs w:val="28"/>
          <w:highlight w:val="none"/>
        </w:rPr>
        <w:t>。</w:t>
      </w:r>
    </w:p>
    <w:p>
      <w:pPr>
        <w:widowControl/>
        <w:numPr>
          <w:ilvl w:val="255"/>
          <w:numId w:val="0"/>
        </w:numPr>
        <w:spacing w:line="600" w:lineRule="exact"/>
        <w:ind w:firstLine="560" w:firstLineChars="200"/>
        <w:jc w:val="left"/>
        <w:rPr>
          <w:rFonts w:ascii="仿宋" w:hAnsi="仿宋" w:eastAsia="仿宋" w:cs="仿宋"/>
          <w:color w:val="0000FF"/>
          <w:sz w:val="28"/>
          <w:szCs w:val="28"/>
          <w:highlight w:val="none"/>
        </w:rPr>
      </w:pPr>
      <w:r>
        <w:rPr>
          <w:rFonts w:ascii="宋体" w:hAnsi="宋体" w:cs="宋体"/>
          <w:bCs/>
          <w:color w:val="000000" w:themeColor="text1"/>
          <w:sz w:val="28"/>
          <w:szCs w:val="28"/>
          <w:highlight w:val="none"/>
        </w:rPr>
        <w:t>2、型号/技术规格、供货数量：</w:t>
      </w:r>
      <w:r>
        <w:rPr>
          <w:rFonts w:hint="eastAsia" w:ascii="仿宋" w:hAnsi="仿宋" w:eastAsia="仿宋" w:cs="仿宋"/>
          <w:color w:val="0000FF"/>
          <w:sz w:val="28"/>
          <w:szCs w:val="28"/>
          <w:highlight w:val="none"/>
        </w:rPr>
        <w:t>钢筋、水泥、</w:t>
      </w:r>
      <w:r>
        <w:rPr>
          <w:rFonts w:hint="eastAsia" w:ascii="仿宋" w:hAnsi="仿宋" w:eastAsia="仿宋" w:cs="仿宋"/>
          <w:color w:val="0000FF"/>
          <w:sz w:val="28"/>
          <w:szCs w:val="28"/>
          <w:highlight w:val="none"/>
          <w:lang w:val="en-US" w:eastAsia="zh-CN"/>
        </w:rPr>
        <w:t>商品</w:t>
      </w:r>
      <w:r>
        <w:rPr>
          <w:rFonts w:hint="eastAsia" w:ascii="仿宋" w:hAnsi="仿宋" w:eastAsia="仿宋" w:cs="仿宋"/>
          <w:color w:val="0000FF"/>
          <w:sz w:val="28"/>
          <w:szCs w:val="28"/>
          <w:highlight w:val="none"/>
        </w:rPr>
        <w:t>混凝土等</w:t>
      </w:r>
      <w:r>
        <w:rPr>
          <w:rFonts w:hint="eastAsia" w:ascii="仿宋" w:hAnsi="仿宋" w:eastAsia="仿宋" w:cs="仿宋"/>
          <w:color w:val="0000FF"/>
          <w:sz w:val="28"/>
          <w:szCs w:val="28"/>
          <w:highlight w:val="none"/>
          <w:lang w:eastAsia="zh-CN"/>
        </w:rPr>
        <w:t>，</w:t>
      </w:r>
      <w:r>
        <w:rPr>
          <w:rFonts w:hint="eastAsia" w:ascii="仿宋" w:hAnsi="仿宋" w:eastAsia="仿宋" w:cs="仿宋"/>
          <w:color w:val="0000FF"/>
          <w:sz w:val="28"/>
          <w:szCs w:val="28"/>
          <w:highlight w:val="none"/>
          <w:lang w:val="en-US" w:eastAsia="zh-CN"/>
        </w:rPr>
        <w:t>详见投标报价表</w:t>
      </w:r>
      <w:r>
        <w:rPr>
          <w:rFonts w:ascii="仿宋" w:hAnsi="仿宋" w:eastAsia="仿宋" w:cs="仿宋"/>
          <w:color w:val="0000FF"/>
          <w:sz w:val="28"/>
          <w:szCs w:val="28"/>
          <w:highlight w:val="none"/>
        </w:rPr>
        <w:t>。</w:t>
      </w:r>
    </w:p>
    <w:p>
      <w:pPr>
        <w:widowControl/>
        <w:numPr>
          <w:ilvl w:val="255"/>
          <w:numId w:val="0"/>
        </w:numPr>
        <w:snapToGrid/>
        <w:spacing w:line="360" w:lineRule="auto"/>
        <w:ind w:firstLine="560" w:firstLineChars="200"/>
        <w:jc w:val="left"/>
        <w:rPr>
          <w:rFonts w:ascii="宋体" w:hAnsi="宋体" w:cs="宋体"/>
          <w:bCs/>
          <w:color w:val="000000" w:themeColor="text1"/>
          <w:sz w:val="28"/>
          <w:szCs w:val="28"/>
          <w:highlight w:val="none"/>
        </w:rPr>
      </w:pPr>
      <w:r>
        <w:rPr>
          <w:rFonts w:ascii="宋体" w:hAnsi="宋体" w:cs="宋体"/>
          <w:bCs/>
          <w:color w:val="000000" w:themeColor="text1"/>
          <w:sz w:val="28"/>
          <w:szCs w:val="28"/>
          <w:highlight w:val="none"/>
        </w:rPr>
        <w:t>3、供货周期：</w:t>
      </w:r>
      <w:r>
        <w:rPr>
          <w:rFonts w:hint="eastAsia" w:ascii="宋体" w:hAnsi="宋体" w:cs="宋体"/>
          <w:bCs/>
          <w:color w:val="000000" w:themeColor="text1"/>
          <w:sz w:val="28"/>
          <w:szCs w:val="28"/>
          <w:highlight w:val="none"/>
          <w:lang w:val="en-US" w:eastAsia="zh-CN"/>
        </w:rPr>
        <w:t>暂定</w:t>
      </w:r>
      <w:r>
        <w:rPr>
          <w:rFonts w:hint="eastAsia" w:ascii="宋体" w:hAnsi="宋体" w:cs="宋体"/>
          <w:bCs/>
          <w:color w:val="000000" w:themeColor="text1"/>
          <w:sz w:val="28"/>
          <w:szCs w:val="28"/>
          <w:highlight w:val="none"/>
        </w:rPr>
        <w:t>二个月</w:t>
      </w:r>
    </w:p>
    <w:p>
      <w:pPr>
        <w:snapToGrid w:val="0"/>
        <w:spacing w:line="360" w:lineRule="auto"/>
        <w:ind w:firstLine="560" w:firstLineChars="200"/>
        <w:jc w:val="left"/>
        <w:rPr>
          <w:rFonts w:ascii="宋体" w:hAnsi="宋体" w:cs="宋体"/>
          <w:bCs/>
          <w:color w:val="000000" w:themeColor="text1"/>
          <w:sz w:val="28"/>
          <w:szCs w:val="28"/>
          <w:highlight w:val="none"/>
        </w:rPr>
      </w:pPr>
      <w:r>
        <w:rPr>
          <w:rFonts w:ascii="宋体" w:hAnsi="宋体" w:cs="宋体"/>
          <w:bCs/>
          <w:color w:val="000000" w:themeColor="text1"/>
          <w:sz w:val="28"/>
          <w:szCs w:val="28"/>
          <w:highlight w:val="none"/>
        </w:rPr>
        <w:t>4、供货地点：</w:t>
      </w:r>
      <w:r>
        <w:rPr>
          <w:rFonts w:hint="eastAsia" w:ascii="宋体" w:hAnsi="宋体" w:cs="宋体"/>
          <w:color w:val="000000"/>
          <w:kern w:val="0"/>
          <w:sz w:val="28"/>
          <w:szCs w:val="28"/>
          <w:highlight w:val="none"/>
        </w:rPr>
        <w:t>四川省巴中市平昌县平安1井施工现场</w:t>
      </w:r>
    </w:p>
    <w:p>
      <w:pPr>
        <w:snapToGrid w:val="0"/>
        <w:spacing w:line="360" w:lineRule="auto"/>
        <w:ind w:firstLine="560" w:firstLineChars="200"/>
        <w:rPr>
          <w:rFonts w:ascii="宋体" w:hAnsi="宋体" w:cs="宋体"/>
          <w:bCs/>
          <w:color w:val="000000" w:themeColor="text1"/>
          <w:sz w:val="28"/>
          <w:szCs w:val="28"/>
          <w:highlight w:val="none"/>
        </w:rPr>
      </w:pPr>
      <w:r>
        <w:rPr>
          <w:rFonts w:ascii="宋体" w:hAnsi="宋体" w:cs="宋体"/>
          <w:bCs/>
          <w:color w:val="000000" w:themeColor="text1"/>
          <w:sz w:val="28"/>
          <w:szCs w:val="28"/>
          <w:highlight w:val="none"/>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szCs w:val="28"/>
          <w:highlight w:val="none"/>
          <w:lang w:val="en-US" w:eastAsia="zh-CN"/>
        </w:rPr>
      </w:pPr>
      <w:r>
        <w:rPr>
          <w:rFonts w:ascii="宋体" w:hAnsi="宋体" w:cs="宋体"/>
          <w:bCs/>
          <w:color w:val="000000" w:themeColor="text1"/>
          <w:sz w:val="28"/>
          <w:szCs w:val="28"/>
          <w:highlight w:val="none"/>
        </w:rPr>
        <w:t xml:space="preserve">6、招采文件发放时间： </w:t>
      </w:r>
      <w:r>
        <w:rPr>
          <w:rFonts w:hint="eastAsia" w:ascii="宋体" w:hAnsi="宋体" w:cs="宋体"/>
          <w:bCs/>
          <w:color w:val="000000" w:themeColor="text1"/>
          <w:sz w:val="28"/>
          <w:szCs w:val="28"/>
          <w:highlight w:val="none"/>
          <w:lang w:val="en-US" w:eastAsia="zh-CN"/>
        </w:rPr>
        <w:t>2021年1月20日</w:t>
      </w:r>
    </w:p>
    <w:p>
      <w:pPr>
        <w:snapToGrid w:val="0"/>
        <w:spacing w:line="360" w:lineRule="auto"/>
        <w:ind w:firstLine="560" w:firstLineChars="200"/>
        <w:rPr>
          <w:rFonts w:ascii="宋体" w:hAnsi="宋体" w:cs="宋体"/>
          <w:bCs/>
          <w:sz w:val="28"/>
          <w:szCs w:val="28"/>
          <w:highlight w:val="none"/>
        </w:rPr>
      </w:pPr>
      <w:r>
        <w:rPr>
          <w:rFonts w:ascii="宋体" w:hAnsi="宋体" w:cs="宋体"/>
          <w:bCs/>
          <w:sz w:val="28"/>
          <w:szCs w:val="28"/>
          <w:highlight w:val="none"/>
        </w:rPr>
        <w:t>7、公示时间及网址：详见《投标人须知前附表》。</w:t>
      </w:r>
    </w:p>
    <w:p>
      <w:pPr>
        <w:snapToGrid w:val="0"/>
        <w:spacing w:line="360" w:lineRule="auto"/>
        <w:ind w:firstLine="560" w:firstLineChars="200"/>
        <w:rPr>
          <w:rFonts w:ascii="宋体" w:hAnsi="宋体" w:cs="宋体"/>
          <w:bCs/>
          <w:color w:val="000000" w:themeColor="text1"/>
          <w:sz w:val="28"/>
          <w:szCs w:val="28"/>
          <w:highlight w:val="none"/>
        </w:rPr>
      </w:pPr>
      <w:r>
        <w:rPr>
          <w:rFonts w:ascii="宋体" w:hAnsi="宋体" w:cs="宋体"/>
          <w:bCs/>
          <w:color w:val="000000" w:themeColor="text1"/>
          <w:sz w:val="28"/>
          <w:szCs w:val="28"/>
          <w:highlight w:val="none"/>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szCs w:val="28"/>
          <w:highlight w:val="none"/>
        </w:rPr>
      </w:pPr>
      <w:r>
        <w:rPr>
          <w:rFonts w:ascii="宋体" w:hAnsi="宋体" w:cs="宋体"/>
          <w:bCs/>
          <w:color w:val="000000" w:themeColor="text1"/>
          <w:sz w:val="28"/>
          <w:szCs w:val="28"/>
          <w:highlight w:val="none"/>
        </w:rPr>
        <w:t>9、开标时间、地点：详见《投标人须知前附表》。逾期递交投标文件或递交不符合规定的投标文件恕不接受。</w:t>
      </w:r>
      <w:r>
        <w:rPr>
          <w:rFonts w:hint="eastAsia" w:ascii="宋体" w:hAnsi="宋体" w:cs="宋体"/>
          <w:bCs/>
          <w:sz w:val="28"/>
          <w:szCs w:val="28"/>
          <w:highlight w:val="none"/>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szCs w:val="28"/>
          <w:highlight w:val="none"/>
        </w:rPr>
      </w:pPr>
      <w:r>
        <w:rPr>
          <w:rFonts w:hint="eastAsia" w:ascii="宋体" w:hAnsi="宋体" w:cs="宋体"/>
          <w:bCs/>
          <w:color w:val="000000" w:themeColor="text1"/>
          <w:sz w:val="28"/>
          <w:szCs w:val="28"/>
          <w:highlight w:val="none"/>
        </w:rPr>
        <w:t>采购单位：</w:t>
      </w:r>
      <w:r>
        <w:rPr>
          <w:rFonts w:hint="eastAsia" w:ascii="宋体" w:hAnsi="宋体" w:cs="宋体"/>
          <w:sz w:val="28"/>
          <w:szCs w:val="28"/>
          <w:highlight w:val="none"/>
          <w:u w:val="single"/>
        </w:rPr>
        <w:t>重庆对外建设（集团）有限公司</w:t>
      </w:r>
    </w:p>
    <w:p>
      <w:pPr>
        <w:snapToGrid w:val="0"/>
        <w:spacing w:line="360" w:lineRule="auto"/>
        <w:ind w:firstLine="2800" w:firstLineChars="1000"/>
        <w:jc w:val="left"/>
        <w:rPr>
          <w:rFonts w:ascii="宋体" w:hAnsi="宋体" w:cs="宋体"/>
          <w:bCs/>
          <w:color w:val="000000" w:themeColor="text1"/>
          <w:sz w:val="28"/>
          <w:szCs w:val="28"/>
          <w:highlight w:val="none"/>
        </w:rPr>
      </w:pPr>
      <w:r>
        <w:rPr>
          <w:rFonts w:hint="eastAsia" w:ascii="宋体" w:hAnsi="宋体" w:cs="宋体"/>
          <w:bCs/>
          <w:color w:val="000000" w:themeColor="text1"/>
          <w:sz w:val="28"/>
          <w:szCs w:val="28"/>
          <w:highlight w:val="none"/>
        </w:rPr>
        <w:t>日</w:t>
      </w:r>
      <w:r>
        <w:rPr>
          <w:rFonts w:ascii="宋体" w:hAnsi="宋体" w:cs="宋体"/>
          <w:bCs/>
          <w:color w:val="000000" w:themeColor="text1"/>
          <w:sz w:val="28"/>
          <w:szCs w:val="28"/>
          <w:highlight w:val="none"/>
        </w:rPr>
        <w:t xml:space="preserve">    </w:t>
      </w:r>
      <w:r>
        <w:rPr>
          <w:rFonts w:hint="eastAsia" w:ascii="宋体" w:hAnsi="宋体" w:cs="宋体"/>
          <w:bCs/>
          <w:color w:val="000000" w:themeColor="text1"/>
          <w:sz w:val="28"/>
          <w:szCs w:val="28"/>
          <w:highlight w:val="none"/>
        </w:rPr>
        <w:t>期：</w:t>
      </w:r>
      <w:r>
        <w:rPr>
          <w:rFonts w:ascii="宋体" w:hAnsi="宋体" w:cs="宋体"/>
          <w:sz w:val="28"/>
          <w:szCs w:val="28"/>
          <w:highlight w:val="none"/>
          <w:u w:val="single"/>
        </w:rPr>
        <w:t>202</w:t>
      </w:r>
      <w:r>
        <w:rPr>
          <w:rFonts w:hint="eastAsia" w:ascii="宋体" w:hAnsi="宋体" w:cs="宋体"/>
          <w:sz w:val="28"/>
          <w:szCs w:val="28"/>
          <w:highlight w:val="none"/>
          <w:u w:val="single"/>
        </w:rPr>
        <w:t>1</w:t>
      </w:r>
      <w:r>
        <w:rPr>
          <w:rFonts w:ascii="宋体" w:hAnsi="宋体" w:cs="宋体"/>
          <w:sz w:val="28"/>
          <w:szCs w:val="28"/>
          <w:highlight w:val="none"/>
          <w:u w:val="single"/>
        </w:rPr>
        <w:t>年</w:t>
      </w:r>
      <w:r>
        <w:rPr>
          <w:rFonts w:hint="eastAsia" w:ascii="宋体" w:hAnsi="宋体" w:cs="宋体"/>
          <w:sz w:val="28"/>
          <w:szCs w:val="28"/>
          <w:highlight w:val="none"/>
          <w:u w:val="single"/>
          <w:lang w:val="en-US" w:eastAsia="zh-CN"/>
        </w:rPr>
        <w:t>1</w:t>
      </w:r>
      <w:r>
        <w:rPr>
          <w:rFonts w:ascii="宋体" w:hAnsi="宋体" w:cs="宋体"/>
          <w:sz w:val="28"/>
          <w:szCs w:val="28"/>
          <w:highlight w:val="none"/>
          <w:u w:val="single"/>
        </w:rPr>
        <w:t>月</w:t>
      </w:r>
      <w:r>
        <w:rPr>
          <w:rFonts w:hint="eastAsia" w:ascii="宋体" w:hAnsi="宋体" w:cs="宋体"/>
          <w:sz w:val="28"/>
          <w:szCs w:val="28"/>
          <w:highlight w:val="none"/>
          <w:u w:val="single"/>
          <w:lang w:val="en-US" w:eastAsia="zh-CN"/>
        </w:rPr>
        <w:t>20</w:t>
      </w:r>
      <w:r>
        <w:rPr>
          <w:rFonts w:ascii="宋体" w:hAnsi="宋体" w:cs="宋体"/>
          <w:sz w:val="28"/>
          <w:szCs w:val="28"/>
          <w:highlight w:val="none"/>
          <w:u w:val="single"/>
        </w:rPr>
        <w:t>日</w:t>
      </w:r>
    </w:p>
    <w:p>
      <w:pPr>
        <w:snapToGrid w:val="0"/>
        <w:spacing w:line="360" w:lineRule="auto"/>
        <w:ind w:firstLine="2800" w:firstLineChars="1000"/>
        <w:jc w:val="left"/>
        <w:rPr>
          <w:rFonts w:ascii="宋体" w:hAnsi="宋体" w:cs="宋体"/>
          <w:bCs/>
          <w:color w:val="000000" w:themeColor="text1"/>
          <w:sz w:val="28"/>
          <w:szCs w:val="28"/>
          <w:highlight w:val="none"/>
        </w:rPr>
      </w:pPr>
      <w:r>
        <w:rPr>
          <w:rFonts w:hint="eastAsia" w:ascii="宋体" w:hAnsi="宋体" w:cs="宋体"/>
          <w:bCs/>
          <w:color w:val="000000" w:themeColor="text1"/>
          <w:sz w:val="28"/>
          <w:szCs w:val="28"/>
          <w:highlight w:val="none"/>
        </w:rPr>
        <w:t>采购单位联系人：</w:t>
      </w:r>
      <w:r>
        <w:rPr>
          <w:rFonts w:hint="eastAsia" w:ascii="宋体" w:hAnsi="宋体" w:cs="宋体"/>
          <w:sz w:val="28"/>
          <w:szCs w:val="28"/>
          <w:highlight w:val="none"/>
          <w:u w:val="single"/>
        </w:rPr>
        <w:t>招采部</w:t>
      </w:r>
    </w:p>
    <w:p>
      <w:pPr>
        <w:snapToGrid w:val="0"/>
        <w:spacing w:line="360" w:lineRule="auto"/>
        <w:ind w:firstLine="2800" w:firstLineChars="1000"/>
        <w:jc w:val="left"/>
        <w:rPr>
          <w:rFonts w:ascii="宋体" w:hAnsi="宋体" w:cs="宋体"/>
          <w:bCs/>
          <w:color w:val="000000" w:themeColor="text1"/>
          <w:sz w:val="28"/>
          <w:szCs w:val="28"/>
          <w:highlight w:val="none"/>
        </w:rPr>
      </w:pPr>
      <w:r>
        <w:rPr>
          <w:rFonts w:hint="eastAsia" w:ascii="宋体" w:hAnsi="宋体" w:cs="宋体"/>
          <w:bCs/>
          <w:color w:val="000000" w:themeColor="text1"/>
          <w:sz w:val="28"/>
          <w:szCs w:val="28"/>
          <w:highlight w:val="none"/>
        </w:rPr>
        <w:t>联系方式：</w:t>
      </w:r>
      <w:r>
        <w:rPr>
          <w:rFonts w:ascii="宋体" w:hAnsi="宋体" w:cs="宋体"/>
          <w:sz w:val="28"/>
          <w:szCs w:val="28"/>
          <w:highlight w:val="none"/>
          <w:u w:val="single"/>
        </w:rPr>
        <w:t>023-63076532</w:t>
      </w:r>
    </w:p>
    <w:p>
      <w:pPr>
        <w:snapToGrid w:val="0"/>
        <w:jc w:val="center"/>
        <w:outlineLvl w:val="3"/>
        <w:rPr>
          <w:rFonts w:ascii="宋体" w:hAnsi="宋体" w:cs="宋体"/>
          <w:b/>
          <w:color w:val="000000" w:themeColor="text1"/>
          <w:sz w:val="30"/>
          <w:highlight w:val="none"/>
        </w:rPr>
      </w:pPr>
      <w:r>
        <w:rPr>
          <w:rFonts w:ascii="宋体" w:hAnsi="宋体"/>
          <w:color w:val="000000" w:themeColor="text1"/>
          <w:sz w:val="28"/>
          <w:highlight w:val="none"/>
        </w:rPr>
        <w:br w:type="page"/>
      </w:r>
      <w:r>
        <w:rPr>
          <w:rFonts w:hint="eastAsia" w:ascii="宋体" w:hAnsi="宋体" w:cs="宋体"/>
          <w:b/>
          <w:color w:val="000000" w:themeColor="text1"/>
          <w:sz w:val="30"/>
          <w:highlight w:val="none"/>
        </w:rPr>
        <w:t>第二部分</w:t>
      </w:r>
      <w:r>
        <w:rPr>
          <w:rFonts w:ascii="宋体" w:hAnsi="宋体" w:cs="宋体"/>
          <w:b/>
          <w:color w:val="000000" w:themeColor="text1"/>
          <w:sz w:val="30"/>
          <w:highlight w:val="none"/>
        </w:rPr>
        <w:t xml:space="preserve">  </w:t>
      </w:r>
      <w:r>
        <w:rPr>
          <w:rFonts w:hint="eastAsia" w:ascii="宋体" w:hAnsi="宋体" w:cs="宋体"/>
          <w:b/>
          <w:color w:val="000000" w:themeColor="text1"/>
          <w:sz w:val="30"/>
          <w:highlight w:val="none"/>
        </w:rPr>
        <w:t>投标人须知前附表</w:t>
      </w:r>
    </w:p>
    <w:tbl>
      <w:tblPr>
        <w:tblStyle w:val="5"/>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内</w:t>
            </w:r>
            <w:r>
              <w:rPr>
                <w:rFonts w:ascii="宋体" w:hAnsi="宋体" w:cs="宋体"/>
                <w:color w:val="000000" w:themeColor="text1"/>
                <w:szCs w:val="21"/>
                <w:highlight w:val="none"/>
              </w:rPr>
              <w:t xml:space="preserve">    </w:t>
            </w:r>
            <w:r>
              <w:rPr>
                <w:rFonts w:hint="eastAsia" w:ascii="宋体" w:hAnsi="宋体" w:cs="宋体"/>
                <w:color w:val="000000" w:themeColor="text1"/>
                <w:szCs w:val="21"/>
                <w:highlight w:val="none"/>
              </w:rPr>
              <w:t>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3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供货项目</w:t>
            </w:r>
            <w:r>
              <w:rPr>
                <w:rFonts w:ascii="宋体" w:hAnsi="宋体" w:cs="宋体"/>
                <w:color w:val="000000" w:themeColor="text1"/>
                <w:szCs w:val="21"/>
                <w:highlight w:val="none"/>
              </w:rPr>
              <w:t>/地点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jc w:val="left"/>
              <w:rPr>
                <w:rFonts w:asciiTheme="minorEastAsia" w:hAnsiTheme="minorEastAsia" w:eastAsiaTheme="minorEastAsia"/>
                <w:szCs w:val="21"/>
                <w:highlight w:val="none"/>
              </w:rPr>
            </w:pPr>
            <w:r>
              <w:rPr>
                <w:rFonts w:hint="eastAsia" w:ascii="宋体" w:hAnsi="宋体" w:cs="宋体"/>
                <w:color w:val="000000"/>
                <w:szCs w:val="21"/>
                <w:highlight w:val="none"/>
              </w:rPr>
              <w:t>项目：平安1井井场左侧滑坡应急抢险治理工程            地点：四川省巴中市平昌县平安1井施工现场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招采材料</w:t>
            </w:r>
          </w:p>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both"/>
              <w:rPr>
                <w:rFonts w:ascii="宋体" w:hAnsi="宋体" w:cs="宋体"/>
                <w:color w:val="000000" w:themeColor="text1"/>
                <w:szCs w:val="21"/>
                <w:highlight w:val="none"/>
              </w:rPr>
            </w:pPr>
            <w:r>
              <w:rPr>
                <w:rFonts w:hint="eastAsia" w:ascii="宋体" w:hAnsi="宋体" w:cs="宋体"/>
                <w:color w:val="0000FF"/>
                <w:szCs w:val="21"/>
                <w:highlight w:val="none"/>
              </w:rPr>
              <w:t>钢筋、水泥、商品混凝土等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供货数量及时间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详见投标报价表</w:t>
            </w:r>
            <w:r>
              <w:rPr>
                <w:rFonts w:ascii="宋体" w:hAnsi="宋体" w:cs="宋体"/>
                <w:color w:val="000000" w:themeColor="text1"/>
                <w:szCs w:val="21"/>
                <w:highlight w:val="none"/>
              </w:rPr>
              <w:t xml:space="preserve">, </w:t>
            </w:r>
            <w:r>
              <w:rPr>
                <w:rFonts w:hint="eastAsia" w:ascii="宋体" w:hAnsi="宋体" w:cs="宋体"/>
                <w:color w:val="000000" w:themeColor="text1"/>
                <w:szCs w:val="21"/>
                <w:highlight w:val="none"/>
              </w:rPr>
              <w:t>暂定二个月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1）供应商必须是重庆对外建设（集团）有限公司合格供方库内单位，且无失信记录。</w:t>
            </w:r>
          </w:p>
          <w:p>
            <w:pPr>
              <w:snapToGrid w:val="0"/>
              <w:spacing w:line="360" w:lineRule="auto"/>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2）营业执照经营范围包含销售建材。</w:t>
            </w:r>
          </w:p>
          <w:p>
            <w:pPr>
              <w:snapToGrid w:val="0"/>
              <w:spacing w:line="360" w:lineRule="auto"/>
              <w:jc w:val="left"/>
              <w:rPr>
                <w:rFonts w:asciiTheme="minorEastAsia" w:hAnsiTheme="minorEastAsia" w:eastAsiaTheme="minorEastAsia"/>
                <w:szCs w:val="21"/>
                <w:highlight w:val="none"/>
              </w:rPr>
            </w:pPr>
            <w:r>
              <w:rPr>
                <w:rFonts w:hint="eastAsia" w:ascii="Calibri" w:hAnsi="Calibri" w:eastAsia="宋体" w:cs="Times New Roman"/>
                <w:b w:val="0"/>
                <w:bCs w:val="0"/>
                <w:kern w:val="2"/>
                <w:sz w:val="21"/>
                <w:szCs w:val="22"/>
                <w:lang w:val="en-US" w:eastAsia="zh-CN" w:bidi="ar-SA"/>
              </w:rPr>
              <w:t>3）</w:t>
            </w:r>
            <w:r>
              <w:rPr>
                <w:rFonts w:hint="default" w:ascii="Calibri" w:hAnsi="Calibri" w:eastAsia="宋体" w:cs="Times New Roman"/>
                <w:b w:val="0"/>
                <w:bCs w:val="0"/>
                <w:kern w:val="2"/>
                <w:sz w:val="21"/>
                <w:szCs w:val="22"/>
                <w:lang w:val="en-US" w:eastAsia="zh-CN" w:bidi="ar-SA"/>
              </w:rPr>
              <w:t>单位负责人为同一人或者存在控股、管理关系的不同单位不能同时参与投标</w:t>
            </w:r>
            <w:r>
              <w:rPr>
                <w:rFonts w:hint="eastAsia" w:eastAsia="宋体" w:cs="Times New Roman"/>
                <w:b w:val="0"/>
                <w:bCs w:val="0"/>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lang w:val="en-US" w:eastAsia="zh-CN"/>
              </w:rPr>
              <w:t>349</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288805</w:t>
            </w:r>
            <w:r>
              <w:rPr>
                <w:rFonts w:hint="eastAsia" w:cs="Times New Roman" w:asciiTheme="minorEastAsia" w:hAnsiTheme="minorEastAsia" w:eastAsiaTheme="minorEastAsia"/>
                <w:color w:val="auto"/>
                <w:szCs w:val="21"/>
                <w:highlight w:val="none"/>
              </w:rPr>
              <w:t>万</w:t>
            </w:r>
            <w:r>
              <w:rPr>
                <w:rFonts w:hint="eastAsia" w:ascii="宋体" w:hAnsi="宋体" w:cs="宋体"/>
                <w:color w:val="000000" w:themeColor="text1"/>
                <w:szCs w:val="21"/>
                <w:highlight w:val="none"/>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技术</w:t>
            </w:r>
            <w:r>
              <w:rPr>
                <w:rFonts w:ascii="宋体" w:hAnsi="宋体" w:cs="宋体"/>
                <w:color w:val="000000" w:themeColor="text1"/>
                <w:szCs w:val="21"/>
                <w:highlight w:val="none"/>
              </w:rPr>
              <w:t>/质量标准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暂定</w:t>
            </w:r>
            <w:r>
              <w:rPr>
                <w:rFonts w:hint="eastAsia" w:ascii="宋体" w:hAnsi="宋体" w:cs="宋体"/>
                <w:color w:val="000000" w:themeColor="text1"/>
                <w:szCs w:val="21"/>
                <w:highlight w:val="none"/>
              </w:rPr>
              <w:t>二个月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255"/>
                <w:numId w:val="0"/>
              </w:numPr>
              <w:snapToGrid/>
              <w:spacing w:line="600" w:lineRule="exact"/>
              <w:jc w:val="left"/>
              <w:rPr>
                <w:rFonts w:ascii="宋体" w:hAnsi="宋体" w:cs="宋体"/>
                <w:color w:val="000000" w:themeColor="text1"/>
                <w:szCs w:val="21"/>
                <w:highlight w:val="none"/>
              </w:rPr>
            </w:pPr>
            <w:bookmarkStart w:id="0" w:name="OLE_LINK1"/>
            <w:r>
              <w:rPr>
                <w:rFonts w:hint="eastAsia" w:ascii="宋体" w:hAnsi="宋体" w:cs="宋体"/>
                <w:color w:val="000000" w:themeColor="text1"/>
                <w:szCs w:val="21"/>
                <w:highlight w:val="none"/>
              </w:rPr>
              <w:t>送货当月25日对账，次月15日前支付对账金额的</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0%，末次结算办理后支付至货款总金额的100%。</w:t>
            </w:r>
            <w:bookmarkEnd w:id="0"/>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rPr>
              <w:t>所有支付在收到工程款后进行）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采用小票（送货单）计量，甲方可以进行不限次数的过磅抽查</w:t>
            </w: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答疑</w:t>
            </w:r>
            <w:r>
              <w:rPr>
                <w:rFonts w:ascii="宋体" w:hAnsi="宋体" w:cs="宋体"/>
                <w:color w:val="000000" w:themeColor="text1"/>
                <w:szCs w:val="21"/>
                <w:highlight w:val="none"/>
              </w:rPr>
              <w:t>/现场踏勘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highlight w:val="none"/>
              </w:rPr>
            </w:pPr>
            <w:r>
              <w:rPr>
                <w:rFonts w:hint="eastAsia" w:asciiTheme="minorEastAsia" w:hAnsiTheme="minorEastAsia" w:eastAsiaTheme="minorEastAsia"/>
                <w:szCs w:val="21"/>
                <w:highlight w:val="none"/>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时间</w:t>
            </w:r>
            <w:r>
              <w:rPr>
                <w:rFonts w:asciiTheme="minorEastAsia" w:hAnsiTheme="minorEastAsia" w:eastAsiaTheme="minorEastAsia"/>
                <w:szCs w:val="21"/>
                <w:highlight w:val="none"/>
              </w:rPr>
              <w:t>:202</w:t>
            </w: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1</w:t>
            </w:r>
            <w:r>
              <w:rPr>
                <w:rFonts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20</w:t>
            </w:r>
            <w:r>
              <w:rPr>
                <w:rFonts w:asciiTheme="minorEastAsia" w:hAnsiTheme="minorEastAsia" w:eastAsiaTheme="minorEastAsia"/>
                <w:szCs w:val="21"/>
                <w:highlight w:val="none"/>
              </w:rPr>
              <w:t>日至 202</w:t>
            </w:r>
            <w:r>
              <w:rPr>
                <w:rFonts w:hint="eastAsia" w:asciiTheme="minorEastAsia" w:hAnsiTheme="minorEastAsia" w:eastAsiaTheme="minorEastAsia"/>
                <w:szCs w:val="21"/>
                <w:highlight w:val="none"/>
              </w:rPr>
              <w:t>1年</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21</w:t>
            </w:r>
            <w:r>
              <w:rPr>
                <w:rFonts w:hint="eastAsia" w:asciiTheme="minorEastAsia" w:hAnsiTheme="minorEastAsia" w:eastAsiaTheme="minorEastAsia"/>
                <w:szCs w:val="21"/>
                <w:highlight w:val="none"/>
              </w:rPr>
              <w:t>日</w:t>
            </w:r>
          </w:p>
          <w:p>
            <w:pPr>
              <w:snapToGrid w:val="0"/>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rPr>
              <w:t>网址：</w:t>
            </w:r>
            <w:r>
              <w:rPr>
                <w:rFonts w:asciiTheme="minorEastAsia" w:hAnsiTheme="minorEastAsia" w:eastAsiaTheme="minorEastAsia"/>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bCs/>
                <w:szCs w:val="21"/>
                <w:highlight w:val="none"/>
                <w:u w:val="single"/>
              </w:rPr>
              <w:t>重庆对外建设（集团）有限公司招采部</w:t>
            </w:r>
          </w:p>
          <w:p>
            <w:pPr>
              <w:snapToGrid w:val="0"/>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ascii="宋体" w:hAnsi="宋体" w:cs="宋体"/>
                <w:color w:val="000000" w:themeColor="text1"/>
                <w:szCs w:val="21"/>
                <w:highlight w:val="none"/>
              </w:rPr>
              <w:t>:</w:t>
            </w:r>
            <w:r>
              <w:rPr>
                <w:rFonts w:hint="eastAsia" w:ascii="宋体" w:hAnsi="宋体" w:cs="宋体"/>
                <w:bCs/>
                <w:szCs w:val="21"/>
                <w:highlight w:val="none"/>
                <w:u w:val="single"/>
              </w:rPr>
              <w:t>渝北区星光大道</w:t>
            </w:r>
            <w:r>
              <w:rPr>
                <w:rFonts w:ascii="宋体" w:hAnsi="宋体" w:cs="宋体"/>
                <w:bCs/>
                <w:szCs w:val="21"/>
                <w:highlight w:val="none"/>
                <w:u w:val="single"/>
              </w:rPr>
              <w:t>80号重庆对外建设（集团）有限公司3009室</w:t>
            </w:r>
          </w:p>
          <w:p>
            <w:pPr>
              <w:snapToGrid w:val="0"/>
              <w:rPr>
                <w:rFonts w:ascii="宋体" w:hAnsi="宋体" w:cs="宋体"/>
                <w:color w:val="000000" w:themeColor="text1"/>
                <w:szCs w:val="21"/>
                <w:highlight w:val="none"/>
              </w:rPr>
            </w:pPr>
            <w:r>
              <w:rPr>
                <w:rFonts w:hint="eastAsia" w:ascii="宋体" w:hAnsi="宋体" w:cs="宋体"/>
                <w:color w:val="000000" w:themeColor="text1"/>
                <w:szCs w:val="21"/>
                <w:highlight w:val="none"/>
              </w:rPr>
              <w:t>提交时间</w:t>
            </w:r>
            <w:r>
              <w:rPr>
                <w:rFonts w:ascii="宋体" w:hAnsi="宋体" w:cs="宋体"/>
                <w:color w:val="000000" w:themeColor="text1"/>
                <w:szCs w:val="21"/>
                <w:highlight w:val="none"/>
              </w:rPr>
              <w:t xml:space="preserve">: </w:t>
            </w:r>
            <w:r>
              <w:rPr>
                <w:rFonts w:ascii="宋体" w:hAnsi="宋体" w:cs="宋体"/>
                <w:szCs w:val="21"/>
                <w:highlight w:val="none"/>
                <w:u w:val="single"/>
              </w:rPr>
              <w:t>202</w:t>
            </w:r>
            <w:r>
              <w:rPr>
                <w:rFonts w:hint="eastAsia" w:ascii="宋体" w:hAnsi="宋体" w:cs="宋体"/>
                <w:szCs w:val="21"/>
                <w:highlight w:val="none"/>
                <w:u w:val="single"/>
              </w:rPr>
              <w:t>1</w:t>
            </w:r>
            <w:r>
              <w:rPr>
                <w:rFonts w:ascii="宋体" w:hAnsi="宋体" w:cs="宋体"/>
                <w:szCs w:val="21"/>
                <w:highlight w:val="none"/>
                <w:u w:val="single"/>
              </w:rPr>
              <w:t>年</w:t>
            </w:r>
            <w:r>
              <w:rPr>
                <w:rFonts w:hint="eastAsia" w:ascii="宋体" w:hAnsi="宋体" w:cs="宋体"/>
                <w:szCs w:val="21"/>
                <w:highlight w:val="none"/>
                <w:u w:val="single"/>
                <w:lang w:val="en-US" w:eastAsia="zh-CN"/>
              </w:rPr>
              <w:t>1</w:t>
            </w:r>
            <w:r>
              <w:rPr>
                <w:rFonts w:ascii="宋体" w:hAnsi="宋体" w:cs="宋体"/>
                <w:szCs w:val="21"/>
                <w:highlight w:val="none"/>
                <w:u w:val="single"/>
              </w:rPr>
              <w:t>月</w:t>
            </w:r>
            <w:r>
              <w:rPr>
                <w:rFonts w:hint="eastAsia" w:ascii="宋体" w:hAnsi="宋体" w:cs="宋体"/>
                <w:szCs w:val="21"/>
                <w:highlight w:val="none"/>
                <w:u w:val="single"/>
                <w:lang w:val="en-US" w:eastAsia="zh-CN"/>
              </w:rPr>
              <w:t>22</w:t>
            </w:r>
            <w:r>
              <w:rPr>
                <w:rFonts w:ascii="宋体" w:hAnsi="宋体" w:cs="宋体"/>
                <w:szCs w:val="21"/>
                <w:highlight w:val="none"/>
                <w:u w:val="single"/>
              </w:rPr>
              <w:t>日9：00至202</w:t>
            </w:r>
            <w:r>
              <w:rPr>
                <w:rFonts w:hint="eastAsia" w:ascii="宋体" w:hAnsi="宋体" w:cs="宋体"/>
                <w:szCs w:val="21"/>
                <w:highlight w:val="none"/>
                <w:u w:val="single"/>
              </w:rPr>
              <w:t>1</w:t>
            </w:r>
            <w:r>
              <w:rPr>
                <w:rFonts w:ascii="宋体" w:hAnsi="宋体" w:cs="宋体"/>
                <w:szCs w:val="21"/>
                <w:highlight w:val="none"/>
                <w:u w:val="single"/>
              </w:rPr>
              <w:t>年</w:t>
            </w:r>
            <w:r>
              <w:rPr>
                <w:rFonts w:hint="eastAsia" w:ascii="宋体" w:hAnsi="宋体" w:cs="宋体"/>
                <w:szCs w:val="21"/>
                <w:highlight w:val="none"/>
                <w:u w:val="single"/>
                <w:lang w:val="en-US" w:eastAsia="zh-CN"/>
              </w:rPr>
              <w:t>1</w:t>
            </w:r>
            <w:r>
              <w:rPr>
                <w:rFonts w:ascii="宋体" w:hAnsi="宋体" w:cs="宋体"/>
                <w:szCs w:val="21"/>
                <w:highlight w:val="none"/>
                <w:u w:val="single"/>
              </w:rPr>
              <w:t>月</w:t>
            </w:r>
            <w:r>
              <w:rPr>
                <w:rFonts w:hint="eastAsia" w:ascii="宋体" w:hAnsi="宋体" w:cs="宋体"/>
                <w:szCs w:val="21"/>
                <w:highlight w:val="none"/>
                <w:u w:val="single"/>
                <w:lang w:val="en-US" w:eastAsia="zh-CN"/>
              </w:rPr>
              <w:t>22</w:t>
            </w:r>
            <w:r>
              <w:rPr>
                <w:rFonts w:ascii="宋体" w:hAnsi="宋体" w:cs="宋体"/>
                <w:szCs w:val="21"/>
                <w:highlight w:val="none"/>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highlight w:val="none"/>
              </w:rPr>
            </w:pPr>
            <w:r>
              <w:rPr>
                <w:rFonts w:hint="eastAsia" w:ascii="宋体" w:hAnsi="宋体" w:cs="宋体"/>
                <w:szCs w:val="21"/>
                <w:highlight w:val="none"/>
              </w:rPr>
              <w:t>开标时间</w:t>
            </w:r>
            <w:r>
              <w:rPr>
                <w:rFonts w:ascii="宋体" w:hAnsi="宋体" w:cs="宋体"/>
                <w:szCs w:val="21"/>
                <w:highlight w:val="none"/>
              </w:rPr>
              <w:t>:</w:t>
            </w:r>
            <w:r>
              <w:rPr>
                <w:rFonts w:ascii="宋体" w:hAnsi="宋体" w:cs="宋体"/>
                <w:szCs w:val="21"/>
                <w:highlight w:val="none"/>
                <w:u w:val="single"/>
              </w:rPr>
              <w:t xml:space="preserve"> 202</w:t>
            </w:r>
            <w:r>
              <w:rPr>
                <w:rFonts w:hint="eastAsia" w:ascii="宋体" w:hAnsi="宋体" w:cs="宋体"/>
                <w:szCs w:val="21"/>
                <w:highlight w:val="none"/>
                <w:u w:val="single"/>
              </w:rPr>
              <w:t>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22</w:t>
            </w:r>
            <w:bookmarkStart w:id="24" w:name="_GoBack"/>
            <w:bookmarkEnd w:id="24"/>
            <w:r>
              <w:rPr>
                <w:rFonts w:hint="eastAsia" w:ascii="宋体" w:hAnsi="宋体" w:cs="宋体"/>
                <w:szCs w:val="21"/>
                <w:highlight w:val="none"/>
              </w:rPr>
              <w:t>日</w:t>
            </w:r>
            <w:r>
              <w:rPr>
                <w:rFonts w:ascii="宋体" w:hAnsi="宋体" w:cs="宋体"/>
                <w:szCs w:val="21"/>
                <w:highlight w:val="none"/>
                <w:u w:val="single"/>
              </w:rPr>
              <w:t>15</w:t>
            </w:r>
            <w:r>
              <w:rPr>
                <w:rFonts w:hint="eastAsia" w:ascii="宋体" w:hAnsi="宋体" w:cs="宋体"/>
                <w:szCs w:val="21"/>
                <w:highlight w:val="none"/>
              </w:rPr>
              <w:t>时</w:t>
            </w:r>
            <w:r>
              <w:rPr>
                <w:rFonts w:ascii="宋体" w:hAnsi="宋体" w:cs="宋体"/>
                <w:szCs w:val="21"/>
                <w:highlight w:val="none"/>
                <w:u w:val="single"/>
              </w:rPr>
              <w:t>00</w:t>
            </w:r>
            <w:r>
              <w:rPr>
                <w:rFonts w:hint="eastAsia" w:ascii="宋体" w:hAnsi="宋体" w:cs="宋体"/>
                <w:szCs w:val="21"/>
                <w:highlight w:val="none"/>
              </w:rPr>
              <w:t>分</w:t>
            </w:r>
          </w:p>
          <w:p>
            <w:pPr>
              <w:snapToGrid w:val="0"/>
              <w:jc w:val="left"/>
              <w:rPr>
                <w:rFonts w:ascii="宋体" w:hAnsi="宋体" w:cs="宋体"/>
                <w:color w:val="000000" w:themeColor="text1"/>
                <w:szCs w:val="21"/>
                <w:highlight w:val="none"/>
              </w:rPr>
            </w:pPr>
            <w:r>
              <w:rPr>
                <w:rFonts w:hint="eastAsia" w:ascii="宋体" w:hAnsi="宋体" w:cs="宋体"/>
                <w:szCs w:val="21"/>
                <w:highlight w:val="none"/>
              </w:rPr>
              <w:t>地点</w:t>
            </w:r>
            <w:r>
              <w:rPr>
                <w:rFonts w:ascii="宋体" w:hAnsi="宋体" w:cs="宋体"/>
                <w:szCs w:val="21"/>
                <w:highlight w:val="none"/>
              </w:rPr>
              <w:t>:</w:t>
            </w:r>
            <w:r>
              <w:rPr>
                <w:rFonts w:ascii="宋体" w:hAnsi="宋体" w:cs="宋体"/>
                <w:bCs/>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ascii="宋体" w:hAnsi="宋体" w:cs="宋体"/>
                <w:color w:val="000000" w:themeColor="text1"/>
                <w:szCs w:val="21"/>
                <w:highlight w:val="none"/>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见投标人须知及附表</w:t>
            </w:r>
          </w:p>
        </w:tc>
      </w:tr>
    </w:tbl>
    <w:p>
      <w:pPr>
        <w:snapToGrid w:val="0"/>
        <w:spacing w:line="240" w:lineRule="auto"/>
        <w:ind w:firstLine="1506" w:firstLineChars="500"/>
        <w:jc w:val="left"/>
        <w:outlineLvl w:val="9"/>
        <w:rPr>
          <w:rFonts w:ascii="宋体" w:hAnsi="宋体" w:cs="宋体"/>
          <w:b/>
          <w:color w:val="000000" w:themeColor="text1"/>
          <w:sz w:val="30"/>
          <w:highlight w:val="none"/>
        </w:rPr>
      </w:pPr>
      <w:r>
        <w:rPr>
          <w:rFonts w:ascii="宋体" w:hAnsi="宋体" w:cs="宋体"/>
          <w:b/>
          <w:color w:val="000000" w:themeColor="text1"/>
          <w:sz w:val="30"/>
          <w:highlight w:val="none"/>
        </w:rPr>
        <w:br w:type="page"/>
      </w:r>
      <w:r>
        <w:rPr>
          <w:rFonts w:hint="eastAsia" w:ascii="宋体" w:hAnsi="宋体" w:cs="宋体"/>
          <w:b/>
          <w:color w:val="000000" w:themeColor="text1"/>
          <w:sz w:val="30"/>
          <w:highlight w:val="none"/>
        </w:rPr>
        <w:t>第三部分</w:t>
      </w:r>
      <w:r>
        <w:rPr>
          <w:rFonts w:ascii="宋体" w:hAnsi="宋体" w:cs="宋体"/>
          <w:b/>
          <w:color w:val="000000" w:themeColor="text1"/>
          <w:sz w:val="30"/>
          <w:highlight w:val="none"/>
        </w:rPr>
        <w:t xml:space="preserve">  </w:t>
      </w:r>
      <w:r>
        <w:rPr>
          <w:rFonts w:hint="eastAsia" w:ascii="宋体" w:hAnsi="宋体" w:cs="宋体"/>
          <w:b/>
          <w:color w:val="000000" w:themeColor="text1"/>
          <w:sz w:val="30"/>
          <w:highlight w:val="none"/>
        </w:rPr>
        <w:t>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p>
          <w:p>
            <w:pPr>
              <w:rPr>
                <w:rFonts w:ascii="宋体" w:hAnsi="宋体" w:cs="宋体"/>
                <w:color w:val="000000" w:themeColor="text1"/>
                <w:highlight w:val="none"/>
              </w:rPr>
            </w:pPr>
            <w:r>
              <w:rPr>
                <w:rFonts w:hint="eastAsia" w:ascii="宋体" w:hAnsi="宋体" w:cs="宋体"/>
                <w:color w:val="000000" w:themeColor="text1"/>
                <w:highlight w:val="none"/>
              </w:rPr>
              <w:t>符</w:t>
            </w:r>
          </w:p>
          <w:p>
            <w:pPr>
              <w:rPr>
                <w:rFonts w:ascii="宋体" w:hAnsi="宋体" w:cs="宋体"/>
                <w:color w:val="000000" w:themeColor="text1"/>
                <w:highlight w:val="none"/>
              </w:rPr>
            </w:pPr>
            <w:r>
              <w:rPr>
                <w:rFonts w:hint="eastAsia" w:ascii="宋体" w:hAnsi="宋体" w:cs="宋体"/>
                <w:color w:val="000000" w:themeColor="text1"/>
                <w:highlight w:val="none"/>
              </w:rPr>
              <w:t>合</w:t>
            </w:r>
          </w:p>
          <w:p>
            <w:pPr>
              <w:rPr>
                <w:rFonts w:ascii="宋体" w:hAnsi="宋体" w:cs="宋体"/>
                <w:color w:val="000000" w:themeColor="text1"/>
                <w:highlight w:val="none"/>
              </w:rPr>
            </w:pPr>
            <w:r>
              <w:rPr>
                <w:rFonts w:hint="eastAsia" w:ascii="宋体" w:hAnsi="宋体" w:cs="宋体"/>
                <w:color w:val="000000" w:themeColor="text1"/>
                <w:highlight w:val="none"/>
              </w:rPr>
              <w:t>性</w:t>
            </w:r>
          </w:p>
          <w:p>
            <w:pPr>
              <w:rPr>
                <w:rFonts w:ascii="宋体" w:hAnsi="宋体" w:cs="宋体"/>
                <w:color w:val="000000" w:themeColor="text1"/>
                <w:highlight w:val="none"/>
              </w:rPr>
            </w:pPr>
            <w:r>
              <w:rPr>
                <w:rFonts w:hint="eastAsia" w:ascii="宋体" w:hAnsi="宋体" w:cs="宋体"/>
                <w:color w:val="000000" w:themeColor="text1"/>
                <w:highlight w:val="none"/>
              </w:rPr>
              <w:t>评</w:t>
            </w:r>
          </w:p>
          <w:p>
            <w:pPr>
              <w:rPr>
                <w:rFonts w:ascii="宋体" w:hAnsi="宋体" w:cs="宋体"/>
                <w:color w:val="000000" w:themeColor="text1"/>
                <w:highlight w:val="none"/>
              </w:rPr>
            </w:pPr>
            <w:r>
              <w:rPr>
                <w:rFonts w:hint="eastAsia" w:ascii="宋体" w:hAnsi="宋体" w:cs="宋体"/>
                <w:color w:val="000000" w:themeColor="text1"/>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rPr>
            </w:pPr>
            <w:r>
              <w:rPr>
                <w:rFonts w:hint="eastAsia" w:ascii="宋体" w:hAnsi="宋体" w:cs="宋体"/>
                <w:b/>
                <w:color w:val="000000" w:themeColor="text1"/>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rPr>
            </w:pPr>
            <w:r>
              <w:rPr>
                <w:rFonts w:hint="eastAsia" w:ascii="宋体" w:hAnsi="宋体" w:cs="宋体"/>
                <w:b/>
                <w:color w:val="000000" w:themeColor="text1"/>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rPr>
            </w:pPr>
            <w:r>
              <w:rPr>
                <w:rFonts w:hint="eastAsia" w:ascii="宋体" w:hAnsi="宋体" w:cs="宋体"/>
                <w:b/>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ascii="宋体" w:cs="宋体"/>
                <w:color w:val="000000" w:themeColor="text1"/>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hint="eastAsia" w:ascii="宋体" w:hAnsi="宋体" w:cs="宋体"/>
                <w:color w:val="000000" w:themeColor="text1"/>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hint="eastAsia" w:ascii="宋体" w:hAnsi="宋体" w:cs="宋体"/>
                <w:color w:val="000000" w:themeColor="text1"/>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rPr>
            </w:pPr>
            <w:r>
              <w:rPr>
                <w:rFonts w:hint="eastAsia" w:ascii="宋体" w:hAnsi="宋体" w:cs="宋体"/>
                <w:color w:val="000000" w:themeColor="text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hint="eastAsia" w:ascii="宋体" w:hAnsi="宋体" w:cs="宋体"/>
                <w:color w:val="000000" w:themeColor="text1"/>
                <w:highlight w:val="none"/>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rPr>
            </w:pPr>
            <w:r>
              <w:rPr>
                <w:rFonts w:hint="eastAsia" w:ascii="宋体" w:hAnsi="宋体" w:cs="宋体"/>
                <w:color w:val="000000" w:themeColor="text1"/>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hint="eastAsia" w:ascii="宋体" w:hAnsi="宋体" w:cs="宋体"/>
                <w:color w:val="000000" w:themeColor="text1"/>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rPr>
            </w:pPr>
            <w:r>
              <w:rPr>
                <w:rFonts w:hint="eastAsia" w:ascii="宋体" w:hAnsi="宋体" w:cs="宋体"/>
                <w:color w:val="000000" w:themeColor="text1"/>
                <w:highlight w:val="none"/>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hint="eastAsia" w:ascii="宋体" w:hAnsi="宋体" w:cs="宋体"/>
                <w:color w:val="000000" w:themeColor="text1"/>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rPr>
            </w:pPr>
            <w:r>
              <w:rPr>
                <w:rFonts w:hint="eastAsia" w:ascii="宋体" w:hAnsi="宋体" w:cs="宋体"/>
                <w:color w:val="000000" w:themeColor="text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rPr>
            </w:pPr>
            <w:r>
              <w:rPr>
                <w:rFonts w:hint="eastAsia" w:ascii="宋体" w:hAnsi="宋体" w:cs="宋体"/>
                <w:color w:val="000000" w:themeColor="text1"/>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rPr>
            </w:pPr>
            <w:r>
              <w:rPr>
                <w:rFonts w:hint="eastAsia" w:ascii="宋体" w:hAnsi="宋体" w:cs="宋体"/>
                <w:color w:val="000000" w:themeColor="text1"/>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ascii="宋体" w:cs="宋体"/>
                <w:color w:val="000000" w:themeColor="text1"/>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rPr>
            </w:pPr>
            <w:r>
              <w:rPr>
                <w:rFonts w:hint="eastAsia" w:ascii="宋体" w:hAnsi="宋体" w:cs="宋体"/>
                <w:color w:val="000000" w:themeColor="text1"/>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hint="eastAsia" w:ascii="宋体" w:cs="宋体"/>
                <w:color w:val="000000" w:themeColor="text1"/>
                <w:highlight w:val="none"/>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rPr>
            </w:pPr>
            <w:r>
              <w:rPr>
                <w:rFonts w:hint="eastAsia" w:ascii="宋体" w:hAnsi="宋体" w:cs="宋体"/>
                <w:color w:val="000000" w:themeColor="text1"/>
                <w:highlight w:val="none"/>
              </w:rPr>
              <w:t>投标人必须是在中华人民共和国境内具有独立承担民事责任能力的企业，且营业执照经营范围包含销售建材。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hint="eastAsia" w:ascii="宋体" w:cs="宋体"/>
                <w:highlight w:val="none"/>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highlight w:val="none"/>
              </w:rPr>
            </w:pPr>
            <w:r>
              <w:rPr>
                <w:rFonts w:hint="eastAsia" w:ascii="宋体" w:cs="宋体"/>
                <w:highlight w:val="none"/>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ascii="宋体" w:cs="宋体"/>
                <w:color w:val="000000" w:themeColor="text1"/>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rPr>
            </w:pPr>
            <w:r>
              <w:rPr>
                <w:rFonts w:hint="eastAsia" w:ascii="宋体" w:hAnsi="宋体" w:cs="宋体"/>
                <w:color w:val="000000" w:themeColor="text1"/>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highlight w:val="none"/>
              </w:rPr>
            </w:pPr>
            <w:r>
              <w:rPr>
                <w:rFonts w:hint="eastAsia" w:ascii="宋体" w:hAnsi="宋体" w:cs="宋体"/>
                <w:color w:val="000000" w:themeColor="text1"/>
                <w:highlight w:val="none"/>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rPr>
            </w:pPr>
            <w:r>
              <w:rPr>
                <w:rFonts w:hint="eastAsia" w:ascii="宋体" w:hAnsi="宋体" w:cs="宋体"/>
                <w:color w:val="000000" w:themeColor="text1"/>
                <w:highlight w:val="none"/>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hint="eastAsia" w:ascii="宋体" w:hAnsi="宋体" w:cs="宋体"/>
                <w:color w:val="000000" w:themeColor="text1"/>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rPr>
            </w:pPr>
            <w:r>
              <w:rPr>
                <w:rFonts w:hint="eastAsia" w:ascii="宋体" w:hAnsi="宋体" w:cs="宋体"/>
                <w:color w:val="000000" w:themeColor="text1"/>
                <w:highlight w:val="none"/>
              </w:rPr>
              <w:t>符合第二部分“投标人须知前附表”第</w:t>
            </w:r>
            <w:r>
              <w:rPr>
                <w:rFonts w:ascii="宋体" w:hAnsi="宋体" w:cs="宋体"/>
                <w:color w:val="000000" w:themeColor="text1"/>
                <w:highlight w:val="none"/>
              </w:rPr>
              <w:t>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rPr>
            </w:pPr>
            <w:r>
              <w:rPr>
                <w:rFonts w:hint="eastAsia" w:ascii="宋体" w:hAnsi="宋体" w:cs="宋体"/>
                <w:color w:val="000000" w:themeColor="text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rPr>
            </w:pPr>
            <w:r>
              <w:rPr>
                <w:rFonts w:hint="eastAsia" w:ascii="宋体" w:hAnsi="宋体" w:cs="宋体"/>
                <w:color w:val="000000" w:themeColor="text1"/>
                <w:kern w:val="0"/>
                <w:szCs w:val="21"/>
                <w:highlight w:val="none"/>
              </w:rPr>
              <w:t>符合招采文件给出的材料</w:t>
            </w:r>
            <w:r>
              <w:rPr>
                <w:rFonts w:ascii="宋体" w:hAnsi="宋体" w:cs="宋体"/>
                <w:color w:val="000000" w:themeColor="text1"/>
                <w:kern w:val="0"/>
                <w:szCs w:val="21"/>
                <w:highlight w:val="none"/>
              </w:rPr>
              <w:t>/设备及数量，且投标报价不得高于采购单位公布的最高限价，但也不得低于投标人的企业成本。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rPr>
            </w:pPr>
            <w:r>
              <w:rPr>
                <w:rFonts w:hint="eastAsia" w:ascii="宋体" w:hAnsi="宋体" w:cs="宋体"/>
                <w:color w:val="000000" w:themeColor="text1"/>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rPr>
            </w:pPr>
            <w:r>
              <w:rPr>
                <w:rFonts w:hint="eastAsia" w:ascii="宋体" w:hAnsi="宋体" w:cs="宋体"/>
                <w:color w:val="000000" w:themeColor="text1"/>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r>
              <w:rPr>
                <w:rFonts w:hint="eastAsia" w:cs="宋体"/>
                <w:color w:val="000000" w:themeColor="text1"/>
                <w:highlight w:val="none"/>
              </w:rPr>
              <w:t>报价</w:t>
            </w:r>
          </w:p>
          <w:p>
            <w:pPr>
              <w:rPr>
                <w:color w:val="000000" w:themeColor="text1"/>
                <w:highlight w:val="none"/>
              </w:rPr>
            </w:pPr>
            <w:r>
              <w:rPr>
                <w:rFonts w:hint="eastAsia" w:cs="宋体"/>
                <w:color w:val="000000" w:themeColor="text1"/>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rPr>
            </w:pPr>
            <w:r>
              <w:rPr>
                <w:rFonts w:ascii="宋体" w:cs="宋体"/>
                <w:color w:val="000000" w:themeColor="text1"/>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rPr>
            </w:pPr>
            <w:r>
              <w:rPr>
                <w:rFonts w:hint="eastAsia" w:cs="宋体"/>
                <w:color w:val="000000" w:themeColor="text1"/>
                <w:highlight w:val="none"/>
              </w:rPr>
              <w:t>评审</w:t>
            </w:r>
          </w:p>
          <w:p>
            <w:pPr>
              <w:rPr>
                <w:rFonts w:ascii="宋体" w:cs="宋体"/>
                <w:color w:val="000000" w:themeColor="text1"/>
                <w:szCs w:val="21"/>
                <w:highlight w:val="none"/>
              </w:rPr>
            </w:pPr>
            <w:r>
              <w:rPr>
                <w:rFonts w:hint="eastAsia" w:cs="宋体"/>
                <w:color w:val="000000" w:themeColor="text1"/>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有效投标报价最低者即为第一中选候选人</w:t>
            </w:r>
          </w:p>
        </w:tc>
      </w:tr>
    </w:tbl>
    <w:p>
      <w:pPr>
        <w:rPr>
          <w:rFonts w:ascii="宋体" w:hAnsi="宋体" w:cs="宋体"/>
          <w:b/>
          <w:color w:val="000000" w:themeColor="text1"/>
          <w:sz w:val="28"/>
          <w:szCs w:val="28"/>
          <w:highlight w:val="none"/>
        </w:rPr>
      </w:pPr>
    </w:p>
    <w:p>
      <w:pPr>
        <w:snapToGrid w:val="0"/>
        <w:spacing w:line="400" w:lineRule="exact"/>
        <w:jc w:val="center"/>
        <w:rPr>
          <w:rFonts w:ascii="Times New Roman" w:hAnsi="Times New Roman" w:cs="宋体"/>
          <w:b/>
          <w:sz w:val="28"/>
          <w:highlight w:val="none"/>
        </w:rPr>
      </w:pPr>
      <w:r>
        <w:rPr>
          <w:rFonts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cs="宋体"/>
          <w:b/>
          <w:color w:val="000000" w:themeColor="text1"/>
          <w:sz w:val="30"/>
          <w:highlight w:val="none"/>
        </w:rPr>
        <w:t>第四部分</w:t>
      </w:r>
      <w:bookmarkStart w:id="1" w:name="_Toc71877701"/>
      <w:bookmarkStart w:id="2" w:name="_Toc123786822"/>
      <w:bookmarkStart w:id="3" w:name="_Toc42923333"/>
      <w:r>
        <w:rPr>
          <w:rFonts w:hint="eastAsia" w:ascii="宋体" w:hAnsi="宋体" w:cs="宋体"/>
          <w:b/>
          <w:color w:val="000000" w:themeColor="text1"/>
          <w:sz w:val="30"/>
          <w:highlight w:val="none"/>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rPr>
      </w:pPr>
      <w:r>
        <w:rPr>
          <w:rFonts w:hint="eastAsia" w:ascii="Times New Roman" w:hAnsi="Times New Roman" w:cs="楷体_GB2312"/>
          <w:b/>
          <w:bCs/>
          <w:color w:val="000000" w:themeColor="text1"/>
          <w:sz w:val="28"/>
          <w:szCs w:val="28"/>
          <w:highlight w:val="none"/>
        </w:rPr>
        <w:t>一、说明</w:t>
      </w:r>
      <w:bookmarkEnd w:id="1"/>
      <w:bookmarkEnd w:id="2"/>
      <w:bookmarkEnd w:id="3"/>
    </w:p>
    <w:p>
      <w:pPr>
        <w:spacing w:line="400" w:lineRule="exact"/>
        <w:jc w:val="left"/>
        <w:rPr>
          <w:rFonts w:ascii="Times New Roman" w:hAnsi="Times New Roman"/>
          <w:sz w:val="28"/>
          <w:szCs w:val="28"/>
          <w:highlight w:val="none"/>
        </w:rPr>
      </w:pPr>
      <w:bookmarkStart w:id="4" w:name="_Toc71877702"/>
      <w:bookmarkStart w:id="5" w:name="_Toc123786823"/>
      <w:r>
        <w:rPr>
          <w:rFonts w:ascii="Times New Roman" w:hAnsi="Times New Roman"/>
          <w:sz w:val="28"/>
          <w:szCs w:val="28"/>
          <w:highlight w:val="none"/>
        </w:rPr>
        <w:t>1.</w:t>
      </w:r>
      <w:r>
        <w:rPr>
          <w:rFonts w:hint="eastAsia" w:ascii="Times New Roman" w:hAnsi="Times New Roman" w:cs="宋体"/>
          <w:sz w:val="28"/>
          <w:szCs w:val="28"/>
          <w:highlight w:val="none"/>
        </w:rPr>
        <w:t>资金来源</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1.1 </w:t>
      </w:r>
      <w:r>
        <w:rPr>
          <w:rFonts w:hint="eastAsia" w:ascii="Times New Roman" w:hAnsi="Times New Roman" w:cs="宋体"/>
          <w:sz w:val="28"/>
          <w:szCs w:val="28"/>
          <w:highlight w:val="none"/>
        </w:rPr>
        <w:t>本项目建设资金。</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1.2 </w:t>
      </w:r>
      <w:r>
        <w:rPr>
          <w:rFonts w:hint="eastAsia" w:ascii="Times New Roman" w:hAnsi="Times New Roman" w:cs="宋体"/>
          <w:sz w:val="28"/>
          <w:szCs w:val="28"/>
          <w:highlight w:val="none"/>
        </w:rPr>
        <w:t>本招采文件有关条款由采购单位负责解释。</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2.</w:t>
      </w:r>
      <w:r>
        <w:rPr>
          <w:rFonts w:hint="eastAsia" w:ascii="Times New Roman" w:hAnsi="Times New Roman" w:cs="宋体"/>
          <w:sz w:val="28"/>
          <w:szCs w:val="28"/>
          <w:highlight w:val="none"/>
        </w:rPr>
        <w:t>采购单位</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2.1 </w:t>
      </w:r>
      <w:r>
        <w:rPr>
          <w:rFonts w:hint="eastAsia" w:ascii="Times New Roman" w:hAnsi="Times New Roman" w:cs="宋体"/>
          <w:sz w:val="28"/>
          <w:szCs w:val="28"/>
          <w:highlight w:val="none"/>
        </w:rPr>
        <w:t>采购单位及联系方式见投标邀请。</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3.</w:t>
      </w:r>
      <w:r>
        <w:rPr>
          <w:rFonts w:hint="eastAsia" w:ascii="Times New Roman" w:hAnsi="Times New Roman" w:cs="宋体"/>
          <w:sz w:val="28"/>
          <w:szCs w:val="28"/>
          <w:highlight w:val="none"/>
        </w:rPr>
        <w:t>合格的投标人</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3.1 </w:t>
      </w:r>
      <w:r>
        <w:rPr>
          <w:rFonts w:hint="eastAsia" w:ascii="Times New Roman" w:hAnsi="Times New Roman" w:cs="宋体"/>
          <w:sz w:val="28"/>
          <w:szCs w:val="28"/>
          <w:highlight w:val="none"/>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highlight w:val="none"/>
        </w:rPr>
      </w:pPr>
      <w:r>
        <w:rPr>
          <w:rFonts w:ascii="Times New Roman" w:hAnsi="Times New Roman"/>
          <w:bCs/>
          <w:sz w:val="28"/>
          <w:szCs w:val="28"/>
          <w:highlight w:val="none"/>
        </w:rPr>
        <w:t xml:space="preserve">3.2 </w:t>
      </w:r>
      <w:r>
        <w:rPr>
          <w:rFonts w:hint="eastAsia" w:ascii="Times New Roman" w:hAnsi="Times New Roman" w:cs="宋体"/>
          <w:bCs/>
          <w:sz w:val="28"/>
          <w:szCs w:val="28"/>
          <w:highlight w:val="none"/>
        </w:rPr>
        <w:t>投标人必须遵守《中华人民共和国</w:t>
      </w:r>
      <w:r>
        <w:rPr>
          <w:rFonts w:hint="eastAsia" w:ascii="Times New Roman" w:hAnsi="Times New Roman" w:cs="宋体"/>
          <w:sz w:val="28"/>
          <w:szCs w:val="28"/>
          <w:highlight w:val="none"/>
        </w:rPr>
        <w:t>招采投标法</w:t>
      </w:r>
      <w:r>
        <w:rPr>
          <w:rFonts w:hint="eastAsia" w:ascii="Times New Roman" w:hAnsi="Times New Roman" w:cs="宋体"/>
          <w:bCs/>
          <w:sz w:val="28"/>
          <w:szCs w:val="28"/>
          <w:highlight w:val="none"/>
        </w:rPr>
        <w:t>》的有关规定和其他相关的法律、法规、规章、条例的规定，必须遵守本招采文件中的规定。</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4.</w:t>
      </w:r>
      <w:r>
        <w:rPr>
          <w:rFonts w:hint="eastAsia" w:ascii="Times New Roman" w:hAnsi="Times New Roman" w:cs="宋体"/>
          <w:sz w:val="28"/>
          <w:szCs w:val="28"/>
          <w:highlight w:val="none"/>
        </w:rPr>
        <w:t>合格的货物和服务</w:t>
      </w:r>
    </w:p>
    <w:p>
      <w:pPr>
        <w:spacing w:line="400" w:lineRule="exact"/>
        <w:ind w:left="210" w:leftChars="100"/>
        <w:jc w:val="left"/>
        <w:rPr>
          <w:rFonts w:ascii="Times New Roman" w:hAnsi="Times New Roman"/>
          <w:bCs/>
          <w:sz w:val="28"/>
          <w:szCs w:val="28"/>
          <w:highlight w:val="none"/>
        </w:rPr>
      </w:pPr>
      <w:r>
        <w:rPr>
          <w:rFonts w:ascii="Times New Roman" w:hAnsi="Times New Roman"/>
          <w:bCs/>
          <w:sz w:val="28"/>
          <w:szCs w:val="28"/>
          <w:highlight w:val="none"/>
        </w:rPr>
        <w:t xml:space="preserve">4.1 </w:t>
      </w:r>
      <w:r>
        <w:rPr>
          <w:rFonts w:hint="eastAsia" w:ascii="Times New Roman" w:hAnsi="Times New Roman" w:cs="宋体"/>
          <w:bCs/>
          <w:sz w:val="28"/>
          <w:szCs w:val="28"/>
          <w:highlight w:val="none"/>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highlight w:val="none"/>
        </w:rPr>
      </w:pPr>
      <w:r>
        <w:rPr>
          <w:rFonts w:ascii="Times New Roman" w:hAnsi="Times New Roman"/>
          <w:bCs/>
          <w:sz w:val="28"/>
          <w:szCs w:val="28"/>
          <w:highlight w:val="none"/>
        </w:rPr>
        <w:t xml:space="preserve">4.2 </w:t>
      </w:r>
      <w:r>
        <w:rPr>
          <w:rFonts w:hint="eastAsia" w:ascii="Times New Roman" w:hAnsi="Times New Roman" w:cs="宋体"/>
          <w:bCs/>
          <w:sz w:val="28"/>
          <w:szCs w:val="28"/>
          <w:highlight w:val="none"/>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4.3 </w:t>
      </w:r>
      <w:r>
        <w:rPr>
          <w:rFonts w:hint="eastAsia" w:ascii="Times New Roman" w:hAnsi="Times New Roman" w:cs="宋体"/>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5.</w:t>
      </w:r>
      <w:r>
        <w:rPr>
          <w:rFonts w:hint="eastAsia" w:ascii="Times New Roman" w:hAnsi="Times New Roman" w:cs="宋体"/>
          <w:sz w:val="28"/>
          <w:szCs w:val="28"/>
          <w:highlight w:val="none"/>
        </w:rPr>
        <w:t>投标费用</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5.1 </w:t>
      </w:r>
      <w:r>
        <w:rPr>
          <w:rFonts w:hint="eastAsia" w:ascii="Times New Roman" w:hAnsi="Times New Roman" w:cs="宋体"/>
          <w:sz w:val="28"/>
          <w:szCs w:val="28"/>
          <w:highlight w:val="none"/>
        </w:rPr>
        <w:t>投标人在投标过程中的一切费用，不论中选与否，均由投标人自负。</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6.</w:t>
      </w:r>
      <w:r>
        <w:rPr>
          <w:rFonts w:hint="eastAsia" w:ascii="Times New Roman" w:hAnsi="Times New Roman" w:cs="宋体"/>
          <w:kern w:val="0"/>
          <w:sz w:val="28"/>
          <w:szCs w:val="28"/>
          <w:highlight w:val="none"/>
        </w:rPr>
        <w:t>答疑及现场踏勘</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6.1 </w:t>
      </w:r>
      <w:r>
        <w:rPr>
          <w:rFonts w:hint="eastAsia" w:ascii="Times New Roman" w:hAnsi="Times New Roman" w:cs="宋体"/>
          <w:sz w:val="28"/>
          <w:szCs w:val="28"/>
          <w:highlight w:val="none"/>
        </w:rPr>
        <w:t>答疑目的是澄清、解答投标人提出的问题及组织投标人现场考察。</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6.2 </w:t>
      </w:r>
      <w:r>
        <w:rPr>
          <w:rFonts w:hint="eastAsia" w:ascii="Times New Roman" w:hAnsi="Times New Roman" w:cs="宋体"/>
          <w:sz w:val="28"/>
          <w:szCs w:val="28"/>
          <w:highlight w:val="none"/>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6.3 </w:t>
      </w:r>
      <w:r>
        <w:rPr>
          <w:rFonts w:hint="eastAsia" w:ascii="Times New Roman" w:hAnsi="Times New Roman" w:cs="宋体"/>
          <w:sz w:val="28"/>
          <w:szCs w:val="28"/>
          <w:highlight w:val="none"/>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6.4 </w:t>
      </w:r>
      <w:r>
        <w:rPr>
          <w:rFonts w:hint="eastAsia" w:ascii="Times New Roman" w:hAnsi="Times New Roman" w:cs="宋体"/>
          <w:sz w:val="28"/>
          <w:szCs w:val="28"/>
          <w:highlight w:val="none"/>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highlight w:val="none"/>
        </w:rPr>
      </w:pPr>
      <w:r>
        <w:rPr>
          <w:rFonts w:ascii="Times New Roman" w:hAnsi="Times New Roman"/>
          <w:kern w:val="0"/>
          <w:sz w:val="28"/>
          <w:szCs w:val="28"/>
          <w:highlight w:val="none"/>
        </w:rPr>
        <w:t xml:space="preserve">6.5 </w:t>
      </w:r>
      <w:r>
        <w:rPr>
          <w:rFonts w:hint="eastAsia" w:ascii="Times New Roman" w:hAnsi="Times New Roman" w:cs="宋体"/>
          <w:kern w:val="0"/>
          <w:sz w:val="28"/>
          <w:szCs w:val="28"/>
          <w:highlight w:val="none"/>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highlight w:val="none"/>
        </w:rPr>
      </w:pPr>
      <w:r>
        <w:rPr>
          <w:rFonts w:ascii="Times New Roman" w:hAnsi="Times New Roman"/>
          <w:kern w:val="0"/>
          <w:sz w:val="28"/>
          <w:szCs w:val="28"/>
          <w:highlight w:val="none"/>
        </w:rPr>
        <w:t xml:space="preserve">6.6 </w:t>
      </w:r>
      <w:r>
        <w:rPr>
          <w:rFonts w:hint="eastAsia" w:ascii="Times New Roman" w:hAnsi="Times New Roman" w:cs="宋体"/>
          <w:kern w:val="0"/>
          <w:sz w:val="28"/>
          <w:szCs w:val="28"/>
          <w:highlight w:val="none"/>
        </w:rPr>
        <w:t>答疑所产生的对招采文件的修改，由采购单位以补充通知</w:t>
      </w:r>
      <w:r>
        <w:rPr>
          <w:rFonts w:hint="eastAsia" w:ascii="Times New Roman" w:hAnsi="Times New Roman" w:cs="宋体"/>
          <w:sz w:val="28"/>
          <w:szCs w:val="28"/>
          <w:highlight w:val="none"/>
        </w:rPr>
        <w:t>提供给所有获得招采文件的投标人</w:t>
      </w:r>
      <w:r>
        <w:rPr>
          <w:rFonts w:hint="eastAsia" w:ascii="Times New Roman" w:hAnsi="Times New Roman" w:cs="宋体"/>
          <w:kern w:val="0"/>
          <w:sz w:val="28"/>
          <w:szCs w:val="28"/>
          <w:highlight w:val="none"/>
        </w:rPr>
        <w:t>。</w:t>
      </w:r>
    </w:p>
    <w:p>
      <w:pPr>
        <w:tabs>
          <w:tab w:val="left" w:pos="0"/>
        </w:tabs>
        <w:spacing w:line="400" w:lineRule="exact"/>
        <w:jc w:val="left"/>
        <w:outlineLvl w:val="4"/>
        <w:rPr>
          <w:rFonts w:ascii="Times New Roman" w:hAnsi="Times New Roman" w:cs="楷体_GB2312"/>
          <w:b/>
          <w:bCs/>
          <w:sz w:val="28"/>
          <w:szCs w:val="28"/>
          <w:highlight w:val="none"/>
        </w:rPr>
      </w:pPr>
      <w:r>
        <w:rPr>
          <w:rFonts w:hint="eastAsia" w:ascii="Times New Roman" w:hAnsi="Times New Roman" w:cs="楷体_GB2312"/>
          <w:b/>
          <w:bCs/>
          <w:sz w:val="28"/>
          <w:szCs w:val="28"/>
          <w:highlight w:val="none"/>
        </w:rPr>
        <w:t>二、</w:t>
      </w:r>
      <w:r>
        <w:rPr>
          <w:rFonts w:ascii="Times New Roman" w:hAnsi="Times New Roman" w:cs="楷体_GB2312"/>
          <w:b/>
          <w:bCs/>
          <w:sz w:val="28"/>
          <w:szCs w:val="28"/>
          <w:highlight w:val="none"/>
        </w:rPr>
        <w:tab/>
      </w:r>
      <w:r>
        <w:rPr>
          <w:rFonts w:hint="eastAsia" w:ascii="Times New Roman" w:hAnsi="Times New Roman" w:cs="楷体_GB2312"/>
          <w:b/>
          <w:bCs/>
          <w:sz w:val="28"/>
          <w:szCs w:val="28"/>
          <w:highlight w:val="none"/>
        </w:rPr>
        <w:t>招采文件</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7.</w:t>
      </w:r>
      <w:r>
        <w:rPr>
          <w:rFonts w:hint="eastAsia" w:ascii="Times New Roman" w:hAnsi="Times New Roman"/>
          <w:sz w:val="28"/>
          <w:szCs w:val="28"/>
          <w:highlight w:val="none"/>
        </w:rPr>
        <w:t>招采文件构成</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7.1</w:t>
      </w:r>
      <w:r>
        <w:rPr>
          <w:rFonts w:hint="eastAsia" w:ascii="Times New Roman" w:hAnsi="Times New Roman" w:cs="宋体"/>
          <w:sz w:val="28"/>
          <w:szCs w:val="28"/>
          <w:highlight w:val="none"/>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highlight w:val="none"/>
        </w:rPr>
      </w:pPr>
      <w:r>
        <w:rPr>
          <w:rFonts w:hint="eastAsia" w:ascii="Times New Roman" w:hAnsi="Times New Roman" w:cs="宋体"/>
          <w:sz w:val="28"/>
          <w:szCs w:val="28"/>
          <w:highlight w:val="none"/>
        </w:rPr>
        <w:t>招采文件的内容如下：</w:t>
      </w:r>
    </w:p>
    <w:p>
      <w:pPr>
        <w:spacing w:line="400" w:lineRule="exact"/>
        <w:ind w:left="420" w:leftChars="200"/>
        <w:jc w:val="left"/>
        <w:rPr>
          <w:rFonts w:ascii="Times New Roman" w:hAnsi="Times New Roman"/>
          <w:sz w:val="28"/>
          <w:szCs w:val="28"/>
          <w:highlight w:val="none"/>
        </w:rPr>
      </w:pPr>
      <w:r>
        <w:rPr>
          <w:rFonts w:hint="eastAsia" w:ascii="Times New Roman" w:hAnsi="Times New Roman" w:cs="宋体"/>
          <w:sz w:val="28"/>
          <w:szCs w:val="28"/>
          <w:highlight w:val="none"/>
        </w:rPr>
        <w:t>第一部分投标邀请</w:t>
      </w:r>
    </w:p>
    <w:p>
      <w:pPr>
        <w:spacing w:line="400" w:lineRule="exact"/>
        <w:ind w:left="420" w:leftChars="200"/>
        <w:jc w:val="left"/>
        <w:rPr>
          <w:rFonts w:ascii="Times New Roman" w:hAnsi="Times New Roman"/>
          <w:sz w:val="28"/>
          <w:szCs w:val="28"/>
          <w:highlight w:val="none"/>
        </w:rPr>
      </w:pPr>
      <w:r>
        <w:rPr>
          <w:rFonts w:hint="eastAsia" w:ascii="Times New Roman" w:hAnsi="Times New Roman" w:cs="宋体"/>
          <w:sz w:val="28"/>
          <w:szCs w:val="28"/>
          <w:highlight w:val="none"/>
        </w:rPr>
        <w:t>第二部分投标人须知前附表</w:t>
      </w:r>
    </w:p>
    <w:p>
      <w:pPr>
        <w:spacing w:line="400" w:lineRule="exact"/>
        <w:ind w:left="420" w:leftChars="200"/>
        <w:jc w:val="left"/>
        <w:rPr>
          <w:rFonts w:ascii="Times New Roman" w:hAnsi="Times New Roman" w:cs="宋体"/>
          <w:sz w:val="28"/>
          <w:szCs w:val="28"/>
          <w:highlight w:val="none"/>
        </w:rPr>
      </w:pPr>
      <w:r>
        <w:rPr>
          <w:rFonts w:hint="eastAsia" w:ascii="Times New Roman" w:hAnsi="Times New Roman" w:cs="宋体"/>
          <w:sz w:val="28"/>
          <w:szCs w:val="28"/>
          <w:highlight w:val="none"/>
        </w:rPr>
        <w:t>第三部分评审办法</w:t>
      </w:r>
    </w:p>
    <w:p>
      <w:pPr>
        <w:spacing w:line="400" w:lineRule="exact"/>
        <w:ind w:left="420" w:leftChars="200"/>
        <w:jc w:val="left"/>
        <w:rPr>
          <w:rFonts w:ascii="Times New Roman" w:hAnsi="Times New Roman"/>
          <w:sz w:val="28"/>
          <w:szCs w:val="28"/>
          <w:highlight w:val="none"/>
        </w:rPr>
      </w:pPr>
      <w:r>
        <w:rPr>
          <w:rFonts w:hint="eastAsia" w:ascii="Times New Roman" w:hAnsi="Times New Roman" w:cs="宋体"/>
          <w:sz w:val="28"/>
          <w:szCs w:val="28"/>
          <w:highlight w:val="none"/>
        </w:rPr>
        <w:t>第四部分投标人须知</w:t>
      </w:r>
    </w:p>
    <w:p>
      <w:pPr>
        <w:spacing w:line="400" w:lineRule="exact"/>
        <w:ind w:left="420" w:leftChars="200"/>
        <w:jc w:val="left"/>
        <w:rPr>
          <w:rFonts w:ascii="Times New Roman" w:hAnsi="Times New Roman" w:cs="宋体"/>
          <w:sz w:val="28"/>
          <w:szCs w:val="28"/>
          <w:highlight w:val="none"/>
        </w:rPr>
      </w:pPr>
      <w:r>
        <w:rPr>
          <w:rFonts w:hint="eastAsia" w:ascii="Times New Roman" w:hAnsi="Times New Roman" w:cs="宋体"/>
          <w:sz w:val="28"/>
          <w:szCs w:val="28"/>
          <w:highlight w:val="none"/>
        </w:rPr>
        <w:t>第五部分合同范本</w:t>
      </w:r>
    </w:p>
    <w:p>
      <w:pPr>
        <w:spacing w:line="400" w:lineRule="exact"/>
        <w:ind w:left="420" w:leftChars="200"/>
        <w:jc w:val="left"/>
        <w:rPr>
          <w:rFonts w:ascii="Times New Roman" w:hAnsi="Times New Roman" w:cs="宋体"/>
          <w:sz w:val="28"/>
          <w:szCs w:val="28"/>
          <w:highlight w:val="none"/>
        </w:rPr>
      </w:pPr>
      <w:r>
        <w:rPr>
          <w:rFonts w:hint="eastAsia" w:ascii="Times New Roman" w:hAnsi="Times New Roman" w:cs="宋体"/>
          <w:sz w:val="28"/>
          <w:szCs w:val="28"/>
          <w:highlight w:val="none"/>
        </w:rPr>
        <w:t>第六部分投标文件格式</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7.2 </w:t>
      </w:r>
      <w:r>
        <w:rPr>
          <w:rFonts w:hint="eastAsia" w:ascii="Times New Roman" w:hAnsi="Times New Roman" w:cs="宋体"/>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8.</w:t>
      </w:r>
      <w:r>
        <w:rPr>
          <w:rFonts w:hint="eastAsia" w:ascii="Times New Roman" w:hAnsi="Times New Roman" w:cs="宋体"/>
          <w:sz w:val="28"/>
          <w:szCs w:val="28"/>
          <w:highlight w:val="none"/>
        </w:rPr>
        <w:t>招采文件的澄清</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8.1</w:t>
      </w:r>
      <w:r>
        <w:rPr>
          <w:rFonts w:hint="eastAsia" w:ascii="Times New Roman" w:hAnsi="Times New Roman"/>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9.</w:t>
      </w:r>
      <w:r>
        <w:rPr>
          <w:rFonts w:hint="eastAsia" w:ascii="Times New Roman" w:hAnsi="Times New Roman" w:cs="宋体"/>
          <w:sz w:val="28"/>
          <w:szCs w:val="28"/>
          <w:highlight w:val="none"/>
        </w:rPr>
        <w:t>招采文件的修改</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9.1</w:t>
      </w:r>
      <w:r>
        <w:rPr>
          <w:rFonts w:hint="eastAsia" w:ascii="Times New Roman" w:hAnsi="Times New Roman"/>
          <w:sz w:val="28"/>
          <w:szCs w:val="28"/>
          <w:highlight w:val="none"/>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9.2</w:t>
      </w:r>
      <w:r>
        <w:rPr>
          <w:rFonts w:hint="eastAsia" w:ascii="Times New Roman" w:hAnsi="Times New Roman"/>
          <w:sz w:val="28"/>
          <w:szCs w:val="28"/>
          <w:highlight w:val="none"/>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9.3</w:t>
      </w:r>
      <w:r>
        <w:rPr>
          <w:rFonts w:hint="eastAsia" w:ascii="Times New Roman" w:hAnsi="Times New Roman"/>
          <w:sz w:val="28"/>
          <w:szCs w:val="28"/>
          <w:highlight w:val="none"/>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highlight w:val="none"/>
        </w:rPr>
      </w:pPr>
      <w:r>
        <w:rPr>
          <w:rFonts w:hint="eastAsia" w:ascii="Times New Roman" w:hAnsi="Times New Roman" w:cs="楷体_GB2312"/>
          <w:b/>
          <w:bCs/>
          <w:sz w:val="28"/>
          <w:szCs w:val="28"/>
          <w:highlight w:val="none"/>
        </w:rPr>
        <w:t>三、</w:t>
      </w:r>
      <w:r>
        <w:rPr>
          <w:rFonts w:ascii="Times New Roman" w:hAnsi="Times New Roman" w:cs="楷体_GB2312"/>
          <w:b/>
          <w:bCs/>
          <w:sz w:val="28"/>
          <w:szCs w:val="28"/>
          <w:highlight w:val="none"/>
        </w:rPr>
        <w:tab/>
      </w:r>
      <w:r>
        <w:rPr>
          <w:rFonts w:hint="eastAsia" w:ascii="Times New Roman" w:hAnsi="Times New Roman" w:cs="楷体_GB2312"/>
          <w:b/>
          <w:bCs/>
          <w:sz w:val="28"/>
          <w:szCs w:val="28"/>
          <w:highlight w:val="none"/>
        </w:rPr>
        <w:t>投标文件</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10.</w:t>
      </w:r>
      <w:r>
        <w:rPr>
          <w:rFonts w:hint="eastAsia" w:ascii="Times New Roman" w:hAnsi="Times New Roman" w:cs="宋体"/>
          <w:sz w:val="28"/>
          <w:szCs w:val="28"/>
          <w:highlight w:val="none"/>
        </w:rPr>
        <w:t>投标的语言</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10.1 </w:t>
      </w:r>
      <w:r>
        <w:rPr>
          <w:rFonts w:hint="eastAsia" w:ascii="Times New Roman" w:hAnsi="Times New Roman"/>
          <w:sz w:val="28"/>
          <w:szCs w:val="28"/>
          <w:highlight w:val="none"/>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11.</w:t>
      </w:r>
      <w:r>
        <w:rPr>
          <w:rFonts w:hint="eastAsia" w:ascii="Times New Roman" w:hAnsi="Times New Roman" w:cs="宋体"/>
          <w:sz w:val="28"/>
          <w:szCs w:val="28"/>
          <w:highlight w:val="none"/>
        </w:rPr>
        <w:t>投标文件构成</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11.1 </w:t>
      </w:r>
      <w:r>
        <w:rPr>
          <w:rFonts w:hint="eastAsia" w:ascii="Times New Roman" w:hAnsi="Times New Roman"/>
          <w:sz w:val="28"/>
          <w:szCs w:val="28"/>
          <w:highlight w:val="none"/>
        </w:rPr>
        <w:t>投标人编写的投标文件应包括下列内容：</w:t>
      </w:r>
    </w:p>
    <w:p>
      <w:pPr>
        <w:spacing w:line="400" w:lineRule="exact"/>
        <w:ind w:left="420" w:leftChars="200"/>
        <w:jc w:val="left"/>
        <w:rPr>
          <w:rFonts w:ascii="Times New Roman" w:hAnsi="Times New Roman"/>
          <w:sz w:val="28"/>
          <w:szCs w:val="28"/>
          <w:highlight w:val="none"/>
        </w:rPr>
      </w:pPr>
      <w:r>
        <w:rPr>
          <w:rFonts w:ascii="Times New Roman" w:hAnsi="Times New Roman"/>
          <w:sz w:val="28"/>
          <w:szCs w:val="28"/>
          <w:highlight w:val="none"/>
        </w:rPr>
        <w:t>1</w:t>
      </w:r>
      <w:r>
        <w:rPr>
          <w:rFonts w:hint="eastAsia" w:ascii="Times New Roman" w:hAnsi="Times New Roman"/>
          <w:sz w:val="28"/>
          <w:szCs w:val="28"/>
          <w:highlight w:val="none"/>
        </w:rPr>
        <w:t>）投标文件包括：</w:t>
      </w:r>
    </w:p>
    <w:p>
      <w:pPr>
        <w:spacing w:line="400" w:lineRule="exact"/>
        <w:ind w:left="630" w:leftChars="300"/>
        <w:jc w:val="left"/>
        <w:rPr>
          <w:rFonts w:ascii="Times New Roman" w:hAnsi="Times New Roman"/>
          <w:sz w:val="28"/>
          <w:szCs w:val="28"/>
          <w:highlight w:val="none"/>
        </w:rPr>
      </w:pPr>
      <w:r>
        <w:rPr>
          <w:rFonts w:hint="eastAsia" w:ascii="Times New Roman" w:hAnsi="Times New Roman"/>
          <w:sz w:val="28"/>
          <w:szCs w:val="28"/>
          <w:highlight w:val="none"/>
        </w:rPr>
        <w:t>投标文件（投标函）</w:t>
      </w:r>
    </w:p>
    <w:p>
      <w:pPr>
        <w:spacing w:line="400" w:lineRule="exact"/>
        <w:ind w:left="630" w:leftChars="300"/>
        <w:jc w:val="left"/>
        <w:rPr>
          <w:rFonts w:ascii="Times New Roman" w:hAnsi="Times New Roman"/>
          <w:sz w:val="28"/>
          <w:szCs w:val="28"/>
          <w:highlight w:val="none"/>
        </w:rPr>
      </w:pPr>
      <w:r>
        <w:rPr>
          <w:rFonts w:hint="eastAsia" w:ascii="Times New Roman" w:hAnsi="Times New Roman"/>
          <w:sz w:val="28"/>
          <w:szCs w:val="28"/>
          <w:highlight w:val="none"/>
        </w:rPr>
        <w:t>投标人资格资料</w:t>
      </w:r>
    </w:p>
    <w:p>
      <w:pPr>
        <w:spacing w:line="400" w:lineRule="exact"/>
        <w:ind w:left="630" w:leftChars="300"/>
        <w:jc w:val="left"/>
        <w:rPr>
          <w:rFonts w:ascii="Times New Roman" w:hAnsi="Times New Roman"/>
          <w:sz w:val="28"/>
          <w:szCs w:val="28"/>
          <w:highlight w:val="none"/>
        </w:rPr>
      </w:pPr>
      <w:r>
        <w:rPr>
          <w:rFonts w:hint="eastAsia" w:ascii="Times New Roman" w:hAnsi="Times New Roman"/>
          <w:sz w:val="28"/>
          <w:szCs w:val="28"/>
          <w:highlight w:val="none"/>
        </w:rPr>
        <w:t>授权委托书</w:t>
      </w:r>
    </w:p>
    <w:p>
      <w:pPr>
        <w:spacing w:line="400" w:lineRule="exact"/>
        <w:ind w:left="630" w:leftChars="300"/>
        <w:jc w:val="left"/>
        <w:rPr>
          <w:rFonts w:ascii="Times New Roman" w:hAnsi="Times New Roman"/>
          <w:sz w:val="28"/>
          <w:szCs w:val="28"/>
          <w:highlight w:val="none"/>
        </w:rPr>
      </w:pPr>
      <w:r>
        <w:rPr>
          <w:rFonts w:hint="eastAsia" w:ascii="Times New Roman" w:hAnsi="Times New Roman"/>
          <w:sz w:val="28"/>
          <w:szCs w:val="28"/>
          <w:highlight w:val="none"/>
        </w:rPr>
        <w:t>投标报价书</w:t>
      </w:r>
    </w:p>
    <w:p>
      <w:pPr>
        <w:spacing w:line="400" w:lineRule="exact"/>
        <w:ind w:left="420" w:leftChars="200"/>
        <w:jc w:val="left"/>
        <w:rPr>
          <w:rFonts w:ascii="Times New Roman" w:hAnsi="Times New Roman"/>
          <w:sz w:val="28"/>
          <w:szCs w:val="28"/>
          <w:highlight w:val="none"/>
        </w:rPr>
      </w:pPr>
      <w:r>
        <w:rPr>
          <w:rFonts w:ascii="Times New Roman" w:hAnsi="Times New Roman"/>
          <w:sz w:val="28"/>
          <w:szCs w:val="28"/>
          <w:highlight w:val="none"/>
        </w:rPr>
        <w:t>2</w:t>
      </w:r>
      <w:r>
        <w:rPr>
          <w:rFonts w:hint="eastAsia" w:ascii="Times New Roman" w:hAnsi="Times New Roman"/>
          <w:sz w:val="28"/>
          <w:szCs w:val="28"/>
          <w:highlight w:val="none"/>
        </w:rPr>
        <w:t>）招采文件要求的其他资料；</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12.</w:t>
      </w:r>
      <w:r>
        <w:rPr>
          <w:rFonts w:hint="eastAsia" w:ascii="Times New Roman" w:hAnsi="Times New Roman" w:cs="宋体"/>
          <w:sz w:val="28"/>
          <w:szCs w:val="28"/>
          <w:highlight w:val="none"/>
        </w:rPr>
        <w:t>投标文件</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12.1</w:t>
      </w:r>
      <w:r>
        <w:rPr>
          <w:rFonts w:hint="eastAsia" w:ascii="Times New Roman" w:hAnsi="Times New Roman" w:cs="宋体"/>
          <w:sz w:val="28"/>
          <w:szCs w:val="28"/>
          <w:highlight w:val="none"/>
        </w:rPr>
        <w:t>投标人应以招采文件指定的格式完整地填写招采文件中提供的投标表格。</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13.</w:t>
      </w:r>
      <w:r>
        <w:rPr>
          <w:rFonts w:hint="eastAsia" w:ascii="Times New Roman" w:hAnsi="Times New Roman"/>
          <w:sz w:val="28"/>
          <w:szCs w:val="28"/>
          <w:highlight w:val="none"/>
        </w:rPr>
        <w:t>投标报价及货币</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13.1</w:t>
      </w:r>
      <w:r>
        <w:rPr>
          <w:rFonts w:hint="eastAsia" w:ascii="Times New Roman" w:hAnsi="Times New Roman"/>
          <w:sz w:val="28"/>
          <w:szCs w:val="28"/>
          <w:highlight w:val="none"/>
        </w:rPr>
        <w:t>投标报价应包含招采文件所有明示、暗示的一切风险。</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13.2</w:t>
      </w:r>
      <w:r>
        <w:rPr>
          <w:rFonts w:hint="eastAsia" w:ascii="Times New Roman" w:hAnsi="Times New Roman"/>
          <w:sz w:val="28"/>
          <w:szCs w:val="28"/>
          <w:highlight w:val="none"/>
        </w:rPr>
        <w:t>投标报价的详细组成</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13.2.1</w:t>
      </w:r>
      <w:r>
        <w:rPr>
          <w:rFonts w:hint="eastAsia" w:ascii="Times New Roman" w:hAnsi="Times New Roman" w:cs="宋体"/>
          <w:sz w:val="28"/>
          <w:szCs w:val="28"/>
          <w:highlight w:val="none"/>
        </w:rPr>
        <w:t>从中华人民共和国境内提供的货物的报价均为到场价，价格组成应包括</w:t>
      </w:r>
      <w:r>
        <w:rPr>
          <w:rFonts w:ascii="Times New Roman" w:hAnsi="Times New Roman" w:cs="宋体"/>
          <w:sz w:val="28"/>
          <w:szCs w:val="28"/>
          <w:highlight w:val="none"/>
        </w:rPr>
        <w:t>:</w:t>
      </w:r>
    </w:p>
    <w:p>
      <w:pPr>
        <w:spacing w:line="400" w:lineRule="exact"/>
        <w:ind w:left="630" w:leftChars="300"/>
        <w:jc w:val="left"/>
        <w:rPr>
          <w:rFonts w:ascii="Times New Roman" w:hAnsi="Times New Roman"/>
          <w:sz w:val="28"/>
          <w:szCs w:val="28"/>
          <w:highlight w:val="none"/>
        </w:rPr>
      </w:pPr>
      <w:r>
        <w:rPr>
          <w:rFonts w:ascii="Times New Roman" w:hAnsi="Times New Roman"/>
          <w:sz w:val="28"/>
          <w:szCs w:val="28"/>
          <w:highlight w:val="none"/>
        </w:rPr>
        <w:t>1</w:t>
      </w:r>
      <w:r>
        <w:rPr>
          <w:rFonts w:hint="eastAsia" w:ascii="Times New Roman" w:hAnsi="Times New Roman"/>
          <w:sz w:val="28"/>
          <w:szCs w:val="28"/>
          <w:highlight w:val="none"/>
        </w:rPr>
        <w:t>）所供货物的出厂价。</w:t>
      </w:r>
    </w:p>
    <w:p>
      <w:pPr>
        <w:spacing w:line="400" w:lineRule="exact"/>
        <w:ind w:left="630" w:leftChars="300"/>
        <w:jc w:val="left"/>
        <w:rPr>
          <w:rFonts w:ascii="Times New Roman" w:hAnsi="Times New Roman"/>
          <w:sz w:val="28"/>
          <w:szCs w:val="28"/>
          <w:highlight w:val="none"/>
        </w:rPr>
      </w:pPr>
      <w:r>
        <w:rPr>
          <w:rFonts w:ascii="Times New Roman" w:hAnsi="Times New Roman"/>
          <w:sz w:val="28"/>
          <w:szCs w:val="28"/>
          <w:highlight w:val="none"/>
        </w:rPr>
        <w:t>2</w:t>
      </w:r>
      <w:r>
        <w:rPr>
          <w:rFonts w:hint="eastAsia" w:ascii="Times New Roman" w:hAnsi="Times New Roman"/>
          <w:sz w:val="28"/>
          <w:szCs w:val="28"/>
          <w:highlight w:val="none"/>
        </w:rPr>
        <w:t>）要向中华人民共和国政府缴纳的增值税和其他税。</w:t>
      </w:r>
    </w:p>
    <w:p>
      <w:pPr>
        <w:spacing w:line="400" w:lineRule="exact"/>
        <w:ind w:left="630" w:leftChars="300"/>
        <w:jc w:val="left"/>
        <w:rPr>
          <w:rFonts w:ascii="Times New Roman" w:hAnsi="Times New Roman"/>
          <w:sz w:val="28"/>
          <w:szCs w:val="28"/>
          <w:highlight w:val="none"/>
        </w:rPr>
      </w:pPr>
      <w:r>
        <w:rPr>
          <w:rFonts w:ascii="Times New Roman" w:hAnsi="Times New Roman"/>
          <w:sz w:val="28"/>
          <w:szCs w:val="28"/>
          <w:highlight w:val="none"/>
        </w:rPr>
        <w:t>3</w:t>
      </w:r>
      <w:r>
        <w:rPr>
          <w:rFonts w:hint="eastAsia" w:ascii="Times New Roman" w:hAnsi="Times New Roman"/>
          <w:sz w:val="28"/>
          <w:szCs w:val="28"/>
          <w:highlight w:val="none"/>
        </w:rPr>
        <w:t>）货物运至最终目的地的运输、存放、损耗、保险、伴随货物安装调试和交付以及技术服务的有关费用。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13.2.2</w:t>
      </w:r>
      <w:r>
        <w:rPr>
          <w:rFonts w:hint="eastAsia" w:ascii="Times New Roman" w:hAnsi="Times New Roman" w:cs="宋体"/>
          <w:sz w:val="28"/>
          <w:szCs w:val="28"/>
          <w:highlight w:val="none"/>
        </w:rPr>
        <w:t>从中华人民共和国境外提供的进口货物的报价均为到场价，价格组成应包括</w:t>
      </w:r>
      <w:r>
        <w:rPr>
          <w:rFonts w:ascii="Times New Roman" w:hAnsi="Times New Roman" w:cs="宋体"/>
          <w:sz w:val="28"/>
          <w:szCs w:val="28"/>
          <w:highlight w:val="none"/>
        </w:rPr>
        <w:t>:</w:t>
      </w:r>
    </w:p>
    <w:p>
      <w:pPr>
        <w:spacing w:line="400" w:lineRule="exact"/>
        <w:ind w:left="630" w:leftChars="300"/>
        <w:jc w:val="left"/>
        <w:rPr>
          <w:rFonts w:ascii="Times New Roman" w:hAnsi="Times New Roman"/>
          <w:sz w:val="28"/>
          <w:szCs w:val="28"/>
          <w:highlight w:val="none"/>
        </w:rPr>
      </w:pPr>
      <w:r>
        <w:rPr>
          <w:rFonts w:ascii="Times New Roman" w:hAnsi="Times New Roman"/>
          <w:sz w:val="28"/>
          <w:szCs w:val="28"/>
          <w:highlight w:val="none"/>
        </w:rPr>
        <w:t>1</w:t>
      </w:r>
      <w:r>
        <w:rPr>
          <w:rFonts w:hint="eastAsia" w:ascii="Times New Roman" w:hAnsi="Times New Roman"/>
          <w:sz w:val="28"/>
          <w:szCs w:val="28"/>
          <w:highlight w:val="none"/>
        </w:rPr>
        <w:t>）所供货物的全部进口成本的价格。</w:t>
      </w:r>
    </w:p>
    <w:p>
      <w:pPr>
        <w:spacing w:line="400" w:lineRule="exact"/>
        <w:ind w:left="630" w:leftChars="300"/>
        <w:jc w:val="left"/>
        <w:rPr>
          <w:rFonts w:ascii="Times New Roman" w:hAnsi="Times New Roman"/>
          <w:sz w:val="28"/>
          <w:szCs w:val="28"/>
          <w:highlight w:val="none"/>
        </w:rPr>
      </w:pPr>
      <w:r>
        <w:rPr>
          <w:rFonts w:ascii="Times New Roman" w:hAnsi="Times New Roman"/>
          <w:sz w:val="28"/>
          <w:szCs w:val="28"/>
          <w:highlight w:val="none"/>
        </w:rPr>
        <w:t>2</w:t>
      </w:r>
      <w:r>
        <w:rPr>
          <w:rFonts w:hint="eastAsia" w:ascii="Times New Roman" w:hAnsi="Times New Roman"/>
          <w:sz w:val="28"/>
          <w:szCs w:val="28"/>
          <w:highlight w:val="none"/>
        </w:rPr>
        <w:t>）要向中华人民共和国政府缴纳的全部关税、增值税和其他税。</w:t>
      </w:r>
    </w:p>
    <w:p>
      <w:pPr>
        <w:spacing w:line="400" w:lineRule="exact"/>
        <w:ind w:left="630" w:leftChars="300"/>
        <w:jc w:val="left"/>
        <w:rPr>
          <w:rFonts w:ascii="Times New Roman" w:hAnsi="Times New Roman"/>
          <w:sz w:val="28"/>
          <w:szCs w:val="28"/>
          <w:highlight w:val="none"/>
        </w:rPr>
      </w:pPr>
      <w:r>
        <w:rPr>
          <w:rFonts w:ascii="Times New Roman" w:hAnsi="Times New Roman"/>
          <w:sz w:val="28"/>
          <w:szCs w:val="28"/>
          <w:highlight w:val="none"/>
        </w:rPr>
        <w:t>3</w:t>
      </w:r>
      <w:r>
        <w:rPr>
          <w:rFonts w:hint="eastAsia" w:ascii="Times New Roman" w:hAnsi="Times New Roman"/>
          <w:sz w:val="28"/>
          <w:szCs w:val="28"/>
          <w:highlight w:val="none"/>
        </w:rPr>
        <w:t>）货物运至最终目的地的内陆运输、存放、损耗、保险、伴随货物安装调试和交付以及技术服务的有关费用。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13.3</w:t>
      </w:r>
      <w:r>
        <w:rPr>
          <w:rFonts w:hint="eastAsia" w:ascii="Times New Roman" w:hAnsi="Times New Roman"/>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13.4</w:t>
      </w:r>
      <w:r>
        <w:rPr>
          <w:rFonts w:hint="eastAsia" w:ascii="Times New Roman" w:hAnsi="Times New Roman"/>
          <w:sz w:val="28"/>
          <w:szCs w:val="28"/>
          <w:highlight w:val="none"/>
        </w:rPr>
        <w:t>除招采文件中明示的特殊要求外，采用货币形式均为人民币。</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14.</w:t>
      </w:r>
      <w:r>
        <w:rPr>
          <w:rFonts w:hint="eastAsia" w:ascii="Times New Roman" w:hAnsi="Times New Roman" w:cs="宋体"/>
          <w:sz w:val="28"/>
          <w:szCs w:val="28"/>
          <w:highlight w:val="none"/>
        </w:rPr>
        <w:t>证明投标人合格的文件</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14.1</w:t>
      </w:r>
      <w:r>
        <w:rPr>
          <w:rFonts w:hint="eastAsia" w:ascii="Times New Roman" w:hAnsi="Times New Roman"/>
          <w:sz w:val="28"/>
          <w:szCs w:val="28"/>
          <w:highlight w:val="none"/>
        </w:rPr>
        <w:t>投标人应提交证明其有资格参加投标的文件，并作为其投标文件的一部分。</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14.2</w:t>
      </w:r>
      <w:r>
        <w:rPr>
          <w:rFonts w:hint="eastAsia" w:ascii="Times New Roman" w:hAnsi="Times New Roman"/>
          <w:sz w:val="28"/>
          <w:szCs w:val="28"/>
          <w:highlight w:val="none"/>
        </w:rPr>
        <w:t>投标人提交的证明文件应是合法有效的。</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15.</w:t>
      </w:r>
      <w:r>
        <w:rPr>
          <w:rFonts w:hint="eastAsia" w:ascii="Times New Roman" w:hAnsi="Times New Roman" w:cs="宋体"/>
          <w:sz w:val="28"/>
          <w:szCs w:val="28"/>
          <w:highlight w:val="none"/>
        </w:rPr>
        <w:t>证明货物的合格性和符合招采文件规定的文件</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15.1 </w:t>
      </w:r>
      <w:r>
        <w:rPr>
          <w:rFonts w:hint="eastAsia" w:ascii="Times New Roman" w:hAnsi="Times New Roman"/>
          <w:sz w:val="28"/>
          <w:szCs w:val="28"/>
          <w:highlight w:val="none"/>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15.2 </w:t>
      </w:r>
      <w:r>
        <w:rPr>
          <w:rFonts w:hint="eastAsia" w:ascii="Times New Roman" w:hAnsi="Times New Roman"/>
          <w:sz w:val="28"/>
          <w:szCs w:val="28"/>
          <w:highlight w:val="none"/>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1)</w:t>
      </w:r>
      <w:r>
        <w:rPr>
          <w:rFonts w:hint="eastAsia" w:ascii="Times New Roman" w:hAnsi="Times New Roman" w:cs="宋体"/>
          <w:sz w:val="28"/>
          <w:szCs w:val="28"/>
          <w:highlight w:val="none"/>
        </w:rPr>
        <w:t>货物主要技术指标和性能的详细说明。</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2)</w:t>
      </w:r>
      <w:r>
        <w:rPr>
          <w:rFonts w:hint="eastAsia" w:ascii="Times New Roman" w:hAnsi="Times New Roman" w:cs="宋体"/>
          <w:sz w:val="28"/>
          <w:szCs w:val="28"/>
          <w:highlight w:val="none"/>
        </w:rPr>
        <w:t>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3</w:t>
      </w:r>
      <w:r>
        <w:rPr>
          <w:rFonts w:hint="eastAsia" w:ascii="Times New Roman" w:hAnsi="Times New Roman" w:cs="宋体"/>
          <w:sz w:val="28"/>
          <w:szCs w:val="28"/>
          <w:highlight w:val="none"/>
        </w:rPr>
        <w:t>）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16.</w:t>
      </w:r>
      <w:r>
        <w:rPr>
          <w:rFonts w:hint="eastAsia" w:ascii="Times New Roman" w:hAnsi="Times New Roman" w:cs="宋体"/>
          <w:sz w:val="28"/>
          <w:szCs w:val="28"/>
          <w:highlight w:val="none"/>
        </w:rPr>
        <w:t>投标文件的式样和签署</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16.1</w:t>
      </w:r>
      <w:r>
        <w:rPr>
          <w:rFonts w:hint="eastAsia" w:ascii="Times New Roman" w:hAnsi="Times New Roman"/>
          <w:sz w:val="28"/>
          <w:szCs w:val="28"/>
          <w:highlight w:val="none"/>
        </w:rPr>
        <w:t>投标人应准备一份投标文件正本和一份投标文件副本。</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16.2</w:t>
      </w:r>
      <w:r>
        <w:rPr>
          <w:rFonts w:hint="eastAsia" w:ascii="Times New Roman" w:hAnsi="Times New Roman"/>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 xml:space="preserve">16.3 </w:t>
      </w:r>
      <w:r>
        <w:rPr>
          <w:rFonts w:hint="eastAsia" w:ascii="Times New Roman" w:hAnsi="Times New Roman"/>
          <w:sz w:val="28"/>
          <w:szCs w:val="28"/>
          <w:highlight w:val="none"/>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highlight w:val="none"/>
        </w:rPr>
      </w:pPr>
      <w:r>
        <w:rPr>
          <w:rFonts w:hint="eastAsia" w:ascii="Times New Roman" w:hAnsi="Times New Roman" w:cs="楷体_GB2312"/>
          <w:b/>
          <w:bCs/>
          <w:sz w:val="28"/>
          <w:szCs w:val="28"/>
          <w:highlight w:val="none"/>
        </w:rPr>
        <w:t>四、投标文件的递交</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17.</w:t>
      </w:r>
      <w:r>
        <w:rPr>
          <w:rFonts w:hint="eastAsia" w:ascii="Times New Roman" w:hAnsi="Times New Roman" w:cs="宋体"/>
          <w:sz w:val="28"/>
          <w:szCs w:val="28"/>
          <w:highlight w:val="none"/>
        </w:rPr>
        <w:t>投标文件的密封和标记</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17.1</w:t>
      </w:r>
      <w:r>
        <w:rPr>
          <w:rFonts w:hint="eastAsia" w:ascii="Times New Roman" w:hAnsi="Times New Roman"/>
          <w:sz w:val="28"/>
          <w:szCs w:val="28"/>
          <w:highlight w:val="none"/>
        </w:rPr>
        <w:t>投标文件应密封在不透明的封装中。</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17.2</w:t>
      </w:r>
      <w:r>
        <w:rPr>
          <w:rFonts w:hint="eastAsia" w:ascii="Times New Roman" w:hAnsi="Times New Roman"/>
          <w:sz w:val="28"/>
          <w:szCs w:val="28"/>
          <w:highlight w:val="none"/>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17.3</w:t>
      </w:r>
      <w:r>
        <w:rPr>
          <w:rFonts w:hint="eastAsia" w:ascii="Times New Roman" w:hAnsi="Times New Roman"/>
          <w:sz w:val="28"/>
          <w:szCs w:val="28"/>
          <w:highlight w:val="none"/>
        </w:rPr>
        <w:t>如果外层信封未按本须知第</w:t>
      </w:r>
      <w:r>
        <w:rPr>
          <w:rFonts w:ascii="Times New Roman" w:hAnsi="Times New Roman"/>
          <w:sz w:val="28"/>
          <w:szCs w:val="28"/>
          <w:highlight w:val="none"/>
        </w:rPr>
        <w:t>17.2</w:t>
      </w:r>
      <w:r>
        <w:rPr>
          <w:rFonts w:hint="eastAsia" w:ascii="Times New Roman" w:hAnsi="Times New Roman"/>
          <w:sz w:val="28"/>
          <w:szCs w:val="28"/>
          <w:highlight w:val="none"/>
        </w:rPr>
        <w:t>条要求加写标记和密封，采购单位对误投或过早启封概不负责。</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17.4</w:t>
      </w:r>
      <w:r>
        <w:rPr>
          <w:rFonts w:hint="eastAsia" w:ascii="Times New Roman" w:hAnsi="Times New Roman"/>
          <w:sz w:val="28"/>
          <w:szCs w:val="28"/>
          <w:highlight w:val="none"/>
        </w:rPr>
        <w:t>投标文件未密封的，采购单位将拒绝接收。</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18.</w:t>
      </w:r>
      <w:r>
        <w:rPr>
          <w:rFonts w:hint="eastAsia" w:ascii="Times New Roman" w:hAnsi="Times New Roman"/>
          <w:sz w:val="28"/>
          <w:szCs w:val="28"/>
          <w:highlight w:val="none"/>
        </w:rPr>
        <w:t>投标文件递交截止时间</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18.1</w:t>
      </w:r>
      <w:r>
        <w:rPr>
          <w:rFonts w:hint="eastAsia" w:ascii="Times New Roman" w:hAnsi="Times New Roman"/>
          <w:sz w:val="28"/>
          <w:szCs w:val="28"/>
          <w:highlight w:val="none"/>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18.2</w:t>
      </w:r>
      <w:r>
        <w:rPr>
          <w:rFonts w:hint="eastAsia" w:ascii="Times New Roman" w:hAnsi="Times New Roman"/>
          <w:sz w:val="28"/>
          <w:szCs w:val="28"/>
          <w:highlight w:val="none"/>
        </w:rPr>
        <w:t>采购单位可以按本须知第</w:t>
      </w:r>
      <w:r>
        <w:rPr>
          <w:rFonts w:ascii="Times New Roman" w:hAnsi="Times New Roman"/>
          <w:sz w:val="28"/>
          <w:szCs w:val="28"/>
          <w:highlight w:val="none"/>
        </w:rPr>
        <w:t>9</w:t>
      </w:r>
      <w:r>
        <w:rPr>
          <w:rFonts w:hint="eastAsia" w:ascii="Times New Roman" w:hAnsi="Times New Roman"/>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19.</w:t>
      </w:r>
      <w:r>
        <w:rPr>
          <w:rFonts w:hint="eastAsia" w:ascii="Times New Roman" w:hAnsi="Times New Roman" w:cs="宋体"/>
          <w:sz w:val="28"/>
          <w:szCs w:val="28"/>
          <w:highlight w:val="none"/>
        </w:rPr>
        <w:t>迟交的投标文件</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19.1</w:t>
      </w:r>
      <w:r>
        <w:rPr>
          <w:rFonts w:hint="eastAsia" w:ascii="Times New Roman" w:hAnsi="Times New Roman"/>
          <w:sz w:val="28"/>
          <w:szCs w:val="28"/>
          <w:highlight w:val="none"/>
        </w:rPr>
        <w:t>采购单位将拒绝并退回在“投标人须知前附表”规定的投标文件递交截止时间后收到的任何投标文件。</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20.</w:t>
      </w:r>
      <w:r>
        <w:rPr>
          <w:rFonts w:hint="eastAsia" w:ascii="Times New Roman" w:hAnsi="Times New Roman" w:cs="宋体"/>
          <w:sz w:val="28"/>
          <w:szCs w:val="28"/>
          <w:highlight w:val="none"/>
        </w:rPr>
        <w:t>投标文件的修改与撤回</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20.1</w:t>
      </w:r>
      <w:r>
        <w:rPr>
          <w:rFonts w:hint="eastAsia" w:ascii="Times New Roman" w:hAnsi="Times New Roman"/>
          <w:sz w:val="28"/>
          <w:szCs w:val="28"/>
          <w:highlight w:val="none"/>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20.2</w:t>
      </w:r>
      <w:r>
        <w:rPr>
          <w:rFonts w:hint="eastAsia" w:ascii="Times New Roman" w:hAnsi="Times New Roman"/>
          <w:sz w:val="28"/>
          <w:szCs w:val="28"/>
          <w:highlight w:val="none"/>
        </w:rPr>
        <w:t>在投标文件递交截止时间之后，投标人不得对其投标文件做任何修改。</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20.3</w:t>
      </w:r>
      <w:r>
        <w:rPr>
          <w:rFonts w:hint="eastAsia" w:ascii="Times New Roman" w:hAnsi="Times New Roman"/>
          <w:sz w:val="28"/>
          <w:szCs w:val="28"/>
          <w:highlight w:val="none"/>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highlight w:val="none"/>
        </w:rPr>
      </w:pPr>
      <w:r>
        <w:rPr>
          <w:rFonts w:hint="eastAsia" w:ascii="Times New Roman" w:hAnsi="Times New Roman" w:cs="楷体_GB2312"/>
          <w:b/>
          <w:bCs/>
          <w:sz w:val="28"/>
          <w:szCs w:val="28"/>
          <w:highlight w:val="none"/>
        </w:rPr>
        <w:t>五、开标、评审</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21.</w:t>
      </w:r>
      <w:r>
        <w:rPr>
          <w:rFonts w:hint="eastAsia" w:ascii="Times New Roman" w:hAnsi="Times New Roman"/>
          <w:sz w:val="28"/>
          <w:szCs w:val="28"/>
          <w:highlight w:val="none"/>
        </w:rPr>
        <w:t>开标一般规定</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21.1</w:t>
      </w:r>
      <w:r>
        <w:rPr>
          <w:rFonts w:hint="eastAsia" w:ascii="Times New Roman" w:hAnsi="Times New Roman"/>
          <w:sz w:val="28"/>
          <w:szCs w:val="28"/>
          <w:highlight w:val="none"/>
        </w:rPr>
        <w:t>投标人应按《投标人须知前附表》规定的时间、地点参加开标会议。</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21.2</w:t>
      </w:r>
      <w:r>
        <w:rPr>
          <w:rFonts w:hint="eastAsia" w:ascii="Times New Roman" w:hAnsi="Times New Roman"/>
          <w:sz w:val="28"/>
          <w:szCs w:val="28"/>
          <w:highlight w:val="none"/>
        </w:rPr>
        <w:t>按规定提交合格的撤回通知的投标文件不予开封，并退回投标人。</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22.</w:t>
      </w:r>
      <w:r>
        <w:rPr>
          <w:rFonts w:hint="eastAsia" w:ascii="Times New Roman" w:hAnsi="Times New Roman" w:cs="宋体"/>
          <w:sz w:val="28"/>
          <w:szCs w:val="28"/>
          <w:highlight w:val="none"/>
        </w:rPr>
        <w:t>符合性评审</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22.1</w:t>
      </w:r>
      <w:r>
        <w:rPr>
          <w:rFonts w:hint="eastAsia" w:ascii="Times New Roman" w:hAnsi="Times New Roman"/>
          <w:sz w:val="28"/>
          <w:szCs w:val="28"/>
          <w:highlight w:val="none"/>
        </w:rPr>
        <w:t>评审组对投标人的投标资格及投标文件进行符合性评审。经评审组确认具有有效投标资格及有效投标文件的投标人不足</w:t>
      </w:r>
      <w:r>
        <w:rPr>
          <w:rFonts w:ascii="Times New Roman" w:hAnsi="Times New Roman"/>
          <w:sz w:val="28"/>
          <w:szCs w:val="28"/>
          <w:highlight w:val="none"/>
        </w:rPr>
        <w:t>3</w:t>
      </w:r>
      <w:r>
        <w:rPr>
          <w:rFonts w:hint="eastAsia" w:ascii="Times New Roman" w:hAnsi="Times New Roman"/>
          <w:sz w:val="28"/>
          <w:szCs w:val="28"/>
          <w:highlight w:val="none"/>
        </w:rPr>
        <w:t>家时将重新组织招采。</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22.2</w:t>
      </w:r>
      <w:r>
        <w:rPr>
          <w:rFonts w:hint="eastAsia" w:ascii="Times New Roman" w:hAnsi="Times New Roman"/>
          <w:sz w:val="28"/>
          <w:szCs w:val="28"/>
          <w:highlight w:val="none"/>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1</w:t>
      </w:r>
      <w:r>
        <w:rPr>
          <w:rFonts w:hint="eastAsia" w:ascii="Times New Roman" w:hAnsi="Times New Roman" w:cs="宋体"/>
          <w:sz w:val="28"/>
          <w:szCs w:val="28"/>
          <w:highlight w:val="none"/>
        </w:rPr>
        <w:t>）投标文件未能于投标文件递交截止时间之前递交至指定地点；</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2</w:t>
      </w:r>
      <w:r>
        <w:rPr>
          <w:rFonts w:hint="eastAsia" w:ascii="Times New Roman" w:hAnsi="Times New Roman" w:cs="宋体"/>
          <w:sz w:val="28"/>
          <w:szCs w:val="28"/>
          <w:highlight w:val="none"/>
        </w:rPr>
        <w:t>）投标文件未按照本须知第</w:t>
      </w:r>
      <w:r>
        <w:rPr>
          <w:rFonts w:ascii="Times New Roman" w:hAnsi="Times New Roman" w:cs="宋体"/>
          <w:sz w:val="28"/>
          <w:szCs w:val="28"/>
          <w:highlight w:val="none"/>
        </w:rPr>
        <w:t>17</w:t>
      </w:r>
      <w:r>
        <w:rPr>
          <w:rFonts w:hint="eastAsia" w:ascii="Times New Roman" w:hAnsi="Times New Roman" w:cs="宋体"/>
          <w:sz w:val="28"/>
          <w:szCs w:val="28"/>
          <w:highlight w:val="none"/>
        </w:rPr>
        <w:t>条的要求装订、密封和标记的。</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22.3</w:t>
      </w:r>
      <w:r>
        <w:rPr>
          <w:rFonts w:hint="eastAsia" w:ascii="Times New Roman" w:hAnsi="Times New Roman"/>
          <w:sz w:val="28"/>
          <w:szCs w:val="28"/>
          <w:highlight w:val="none"/>
        </w:rPr>
        <w:t>开启投标文件后，经评审组确认有下列情况之一的为无效投标文件：</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1</w:t>
      </w:r>
      <w:r>
        <w:rPr>
          <w:rFonts w:hint="eastAsia" w:ascii="Times New Roman" w:hAnsi="Times New Roman" w:cs="宋体"/>
          <w:sz w:val="28"/>
          <w:szCs w:val="28"/>
          <w:highlight w:val="none"/>
        </w:rPr>
        <w:t>）投标文件中要求盖章签字的指定位置未签字或未加盖投标人公章；</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2</w:t>
      </w:r>
      <w:r>
        <w:rPr>
          <w:rFonts w:hint="eastAsia" w:ascii="Times New Roman" w:hAnsi="Times New Roman" w:cs="宋体"/>
          <w:sz w:val="28"/>
          <w:szCs w:val="28"/>
          <w:highlight w:val="none"/>
        </w:rPr>
        <w:t>）投标文件不符合招采文件规定的报价、工期、质量标准、技术规格、技术标准或其它实质性要求；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3</w:t>
      </w:r>
      <w:r>
        <w:rPr>
          <w:rFonts w:hint="eastAsia" w:ascii="Times New Roman" w:hAnsi="Times New Roman" w:cs="宋体"/>
          <w:sz w:val="28"/>
          <w:szCs w:val="28"/>
          <w:highlight w:val="none"/>
        </w:rPr>
        <w:t>）投标文件未按招采文件规定格式编制，重要内容或关键字迹模糊不清；</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4</w:t>
      </w:r>
      <w:r>
        <w:rPr>
          <w:rFonts w:hint="eastAsia" w:ascii="Times New Roman" w:hAnsi="Times New Roman" w:cs="宋体"/>
          <w:sz w:val="28"/>
          <w:szCs w:val="28"/>
          <w:highlight w:val="none"/>
        </w:rPr>
        <w:t>）投标文件中存在采购单位不能接受的其它条件或提供虚假文件；</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5</w:t>
      </w:r>
      <w:r>
        <w:rPr>
          <w:rFonts w:hint="eastAsia" w:ascii="Times New Roman" w:hAnsi="Times New Roman" w:cs="宋体"/>
          <w:sz w:val="28"/>
          <w:szCs w:val="28"/>
          <w:highlight w:val="none"/>
        </w:rPr>
        <w:t>）两个以上的投标报价的。</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22.4</w:t>
      </w:r>
      <w:r>
        <w:rPr>
          <w:rFonts w:hint="eastAsia" w:ascii="Times New Roman" w:hAnsi="Times New Roman"/>
          <w:sz w:val="28"/>
          <w:szCs w:val="28"/>
          <w:highlight w:val="none"/>
        </w:rPr>
        <w:t>无效投标文件将被作为投标失败处理。</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23.</w:t>
      </w:r>
      <w:r>
        <w:rPr>
          <w:rFonts w:hint="eastAsia" w:ascii="Times New Roman" w:hAnsi="Times New Roman" w:cs="宋体"/>
          <w:sz w:val="28"/>
          <w:szCs w:val="28"/>
          <w:highlight w:val="none"/>
        </w:rPr>
        <w:t>投标文件的澄清</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23.1</w:t>
      </w:r>
      <w:r>
        <w:rPr>
          <w:rFonts w:hint="eastAsia" w:ascii="Times New Roman" w:hAnsi="Times New Roman"/>
          <w:sz w:val="28"/>
          <w:szCs w:val="28"/>
          <w:highlight w:val="none"/>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24.</w:t>
      </w:r>
      <w:r>
        <w:rPr>
          <w:rFonts w:hint="eastAsia" w:ascii="Times New Roman" w:hAnsi="Times New Roman"/>
          <w:sz w:val="28"/>
          <w:szCs w:val="28"/>
          <w:highlight w:val="none"/>
        </w:rPr>
        <w:t>开标及其程序</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24.1</w:t>
      </w:r>
      <w:r>
        <w:rPr>
          <w:rFonts w:hint="eastAsia" w:ascii="Times New Roman" w:hAnsi="Times New Roman"/>
          <w:sz w:val="28"/>
          <w:szCs w:val="28"/>
          <w:highlight w:val="none"/>
        </w:rPr>
        <w:t>开标会议由招采工作小组主持：</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1)</w:t>
      </w:r>
      <w:r>
        <w:rPr>
          <w:rFonts w:hint="eastAsia" w:ascii="Times New Roman" w:hAnsi="Times New Roman" w:cs="宋体"/>
          <w:sz w:val="28"/>
          <w:szCs w:val="28"/>
          <w:highlight w:val="none"/>
        </w:rPr>
        <w:t>主持人宣布开标会议注意事项；</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2)</w:t>
      </w:r>
      <w:r>
        <w:rPr>
          <w:rFonts w:hint="eastAsia" w:ascii="Times New Roman" w:hAnsi="Times New Roman" w:cs="宋体"/>
          <w:sz w:val="28"/>
          <w:szCs w:val="28"/>
          <w:highlight w:val="none"/>
        </w:rPr>
        <w:t>主持人宣布参加开标会议人员组成情况；</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3)</w:t>
      </w:r>
      <w:r>
        <w:rPr>
          <w:rFonts w:hint="eastAsia" w:ascii="Times New Roman" w:hAnsi="Times New Roman" w:cs="宋体"/>
          <w:sz w:val="28"/>
          <w:szCs w:val="28"/>
          <w:highlight w:val="none"/>
        </w:rPr>
        <w:t>主持人宣布投标文件送达情况；</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4)</w:t>
      </w:r>
      <w:r>
        <w:rPr>
          <w:rFonts w:hint="eastAsia" w:ascii="Times New Roman" w:hAnsi="Times New Roman" w:cs="宋体"/>
          <w:sz w:val="28"/>
          <w:szCs w:val="28"/>
          <w:highlight w:val="none"/>
        </w:rPr>
        <w:t>招采工作小组代表对各投标人《投标文件》的密封情况进行检查，宣布检查结果；</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5)</w:t>
      </w:r>
      <w:r>
        <w:rPr>
          <w:rFonts w:hint="eastAsia" w:ascii="Times New Roman" w:hAnsi="Times New Roman" w:cs="宋体"/>
          <w:sz w:val="28"/>
          <w:szCs w:val="28"/>
          <w:highlight w:val="none"/>
        </w:rPr>
        <w:t>招采工作小组开启相应投标人的《投标文件》；</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6)</w:t>
      </w:r>
      <w:r>
        <w:rPr>
          <w:rFonts w:hint="eastAsia" w:ascii="Times New Roman" w:hAnsi="Times New Roman" w:cs="宋体"/>
          <w:sz w:val="28"/>
          <w:szCs w:val="28"/>
          <w:highlight w:val="none"/>
        </w:rPr>
        <w:t>评审组逐一对各投标人的《投标文件》进行符合性检查，并宣布检查结果；</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7)</w:t>
      </w:r>
      <w:r>
        <w:rPr>
          <w:rFonts w:hint="eastAsia" w:ascii="Times New Roman" w:hAnsi="Times New Roman" w:cs="宋体"/>
          <w:sz w:val="28"/>
          <w:szCs w:val="28"/>
          <w:highlight w:val="none"/>
        </w:rPr>
        <w:t>评审组逐项公布符合要求的各投标人的投标总报价和质量标准等；</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8)</w:t>
      </w:r>
      <w:r>
        <w:rPr>
          <w:rFonts w:hint="eastAsia" w:ascii="Times New Roman" w:hAnsi="Times New Roman" w:cs="宋体"/>
          <w:sz w:val="28"/>
          <w:szCs w:val="28"/>
          <w:highlight w:val="none"/>
        </w:rPr>
        <w:t>评审组按投标人须知前附表中确定的评审办法确定中选候选人排名顺序；</w:t>
      </w:r>
    </w:p>
    <w:p>
      <w:pPr>
        <w:spacing w:line="400" w:lineRule="exact"/>
        <w:ind w:left="420" w:leftChars="200"/>
        <w:jc w:val="left"/>
        <w:rPr>
          <w:rFonts w:ascii="Times New Roman" w:hAnsi="Times New Roman" w:cs="宋体"/>
          <w:sz w:val="28"/>
          <w:szCs w:val="28"/>
          <w:highlight w:val="none"/>
        </w:rPr>
      </w:pPr>
      <w:r>
        <w:rPr>
          <w:rFonts w:ascii="Times New Roman" w:hAnsi="Times New Roman" w:cs="宋体"/>
          <w:sz w:val="28"/>
          <w:szCs w:val="28"/>
          <w:highlight w:val="none"/>
        </w:rPr>
        <w:t>9)</w:t>
      </w:r>
      <w:r>
        <w:rPr>
          <w:rFonts w:hint="eastAsia" w:ascii="Times New Roman" w:hAnsi="Times New Roman" w:cs="宋体"/>
          <w:sz w:val="28"/>
          <w:szCs w:val="28"/>
          <w:highlight w:val="none"/>
        </w:rPr>
        <w:t>评审组</w:t>
      </w:r>
      <w:r>
        <w:rPr>
          <w:rFonts w:hint="eastAsia" w:ascii="宋体" w:hAnsi="宋体" w:cs="宋体"/>
          <w:bCs/>
          <w:sz w:val="28"/>
          <w:szCs w:val="28"/>
          <w:highlight w:val="none"/>
        </w:rPr>
        <w:t>推荐中选候选单位、</w:t>
      </w:r>
      <w:r>
        <w:rPr>
          <w:rFonts w:hint="eastAsia" w:ascii="Times New Roman" w:hAnsi="Times New Roman" w:cs="宋体"/>
          <w:sz w:val="28"/>
          <w:szCs w:val="28"/>
          <w:highlight w:val="none"/>
        </w:rPr>
        <w:t>填写评比报告并签字。</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25.</w:t>
      </w:r>
      <w:r>
        <w:rPr>
          <w:rFonts w:hint="eastAsia" w:ascii="Times New Roman" w:hAnsi="Times New Roman" w:cs="宋体"/>
          <w:sz w:val="28"/>
          <w:szCs w:val="28"/>
          <w:highlight w:val="none"/>
        </w:rPr>
        <w:t>评比一般规定</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25.1</w:t>
      </w:r>
      <w:r>
        <w:rPr>
          <w:rFonts w:hint="eastAsia" w:ascii="Times New Roman" w:hAnsi="Times New Roman"/>
          <w:sz w:val="28"/>
          <w:szCs w:val="28"/>
          <w:highlight w:val="none"/>
        </w:rPr>
        <w:t>评审组由集团公司国内工程部、安全管理部、总工办、财务部、风控</w:t>
      </w:r>
      <w:r>
        <w:rPr>
          <w:rFonts w:hint="eastAsia" w:ascii="Times New Roman" w:hAnsi="Times New Roman"/>
          <w:sz w:val="28"/>
          <w:szCs w:val="28"/>
          <w:highlight w:val="none"/>
          <w:lang w:eastAsia="zh-CN"/>
        </w:rPr>
        <w:t>（</w:t>
      </w:r>
      <w:r>
        <w:rPr>
          <w:rFonts w:hint="eastAsia" w:ascii="Times New Roman" w:hAnsi="Times New Roman"/>
          <w:sz w:val="28"/>
          <w:szCs w:val="28"/>
          <w:highlight w:val="none"/>
          <w:lang w:val="en-US" w:eastAsia="zh-CN"/>
        </w:rPr>
        <w:t>合规</w:t>
      </w:r>
      <w:r>
        <w:rPr>
          <w:rFonts w:hint="eastAsia" w:ascii="Times New Roman" w:hAnsi="Times New Roman"/>
          <w:sz w:val="28"/>
          <w:szCs w:val="28"/>
          <w:highlight w:val="none"/>
          <w:lang w:eastAsia="zh-CN"/>
        </w:rPr>
        <w:t>）</w:t>
      </w:r>
      <w:r>
        <w:rPr>
          <w:rFonts w:hint="eastAsia" w:ascii="Times New Roman" w:hAnsi="Times New Roman"/>
          <w:sz w:val="28"/>
          <w:szCs w:val="28"/>
          <w:highlight w:val="none"/>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25.2</w:t>
      </w:r>
      <w:r>
        <w:rPr>
          <w:rFonts w:hint="eastAsia" w:ascii="Times New Roman" w:hAnsi="Times New Roman"/>
          <w:sz w:val="28"/>
          <w:szCs w:val="28"/>
          <w:highlight w:val="none"/>
        </w:rPr>
        <w:t>评审组须按投标人须知前附表中所述评审办法，公平、公正、择优确定中选人。</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25.3</w:t>
      </w:r>
      <w:r>
        <w:rPr>
          <w:rFonts w:hint="eastAsia" w:ascii="Times New Roman" w:hAnsi="Times New Roman"/>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25.4</w:t>
      </w:r>
      <w:r>
        <w:rPr>
          <w:rFonts w:hint="eastAsia" w:ascii="Times New Roman" w:hAnsi="Times New Roman"/>
          <w:sz w:val="28"/>
          <w:szCs w:val="28"/>
          <w:highlight w:val="none"/>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25.5</w:t>
      </w:r>
      <w:r>
        <w:rPr>
          <w:rFonts w:hint="eastAsia" w:ascii="Times New Roman" w:hAnsi="Times New Roman"/>
          <w:sz w:val="28"/>
          <w:szCs w:val="28"/>
          <w:highlight w:val="none"/>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25.6</w:t>
      </w:r>
      <w:r>
        <w:rPr>
          <w:rFonts w:hint="eastAsia" w:ascii="Times New Roman" w:hAnsi="Times New Roman"/>
          <w:sz w:val="28"/>
          <w:szCs w:val="28"/>
          <w:highlight w:val="none"/>
        </w:rPr>
        <w:t>开标后，投标文件概不退还。</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26.</w:t>
      </w:r>
      <w:r>
        <w:rPr>
          <w:rFonts w:hint="eastAsia" w:ascii="Times New Roman" w:hAnsi="Times New Roman" w:cs="宋体"/>
          <w:sz w:val="28"/>
          <w:szCs w:val="28"/>
          <w:highlight w:val="none"/>
        </w:rPr>
        <w:t>详细评审办法</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26.1</w:t>
      </w:r>
      <w:r>
        <w:rPr>
          <w:rFonts w:hint="eastAsia" w:ascii="Times New Roman" w:hAnsi="Times New Roman"/>
          <w:sz w:val="28"/>
          <w:szCs w:val="28"/>
          <w:highlight w:val="none"/>
        </w:rPr>
        <w:t>评比委员会将按照本须知第</w:t>
      </w:r>
      <w:r>
        <w:rPr>
          <w:rFonts w:ascii="Times New Roman" w:hAnsi="Times New Roman"/>
          <w:sz w:val="28"/>
          <w:szCs w:val="28"/>
          <w:highlight w:val="none"/>
        </w:rPr>
        <w:t>22</w:t>
      </w:r>
      <w:r>
        <w:rPr>
          <w:rFonts w:hint="eastAsia" w:ascii="Times New Roman" w:hAnsi="Times New Roman"/>
          <w:sz w:val="28"/>
          <w:szCs w:val="28"/>
          <w:highlight w:val="none"/>
        </w:rPr>
        <w:t>条规定，只对确定为实质上响应招采文件要求的投标文件进行评价和比较。</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26.2</w:t>
      </w:r>
      <w:r>
        <w:rPr>
          <w:rFonts w:hint="eastAsia" w:ascii="Times New Roman" w:hAnsi="Times New Roman"/>
          <w:sz w:val="28"/>
          <w:szCs w:val="28"/>
          <w:highlight w:val="none"/>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highlight w:val="none"/>
        </w:rPr>
      </w:pPr>
      <w:r>
        <w:rPr>
          <w:rFonts w:ascii="Times New Roman" w:hAnsi="Times New Roman"/>
          <w:sz w:val="28"/>
          <w:szCs w:val="28"/>
          <w:highlight w:val="none"/>
        </w:rPr>
        <w:t>27.</w:t>
      </w:r>
      <w:r>
        <w:rPr>
          <w:rFonts w:hint="eastAsia" w:ascii="Times New Roman" w:hAnsi="Times New Roman"/>
          <w:sz w:val="28"/>
          <w:szCs w:val="28"/>
          <w:highlight w:val="none"/>
        </w:rPr>
        <w:t>中选单位的确定</w:t>
      </w:r>
    </w:p>
    <w:p>
      <w:pPr>
        <w:numPr>
          <w:ilvl w:val="255"/>
          <w:numId w:val="0"/>
        </w:num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27.1</w:t>
      </w:r>
      <w:r>
        <w:rPr>
          <w:rFonts w:hint="eastAsia" w:ascii="Times New Roman" w:hAnsi="Times New Roman"/>
          <w:sz w:val="28"/>
          <w:szCs w:val="28"/>
          <w:highlight w:val="none"/>
        </w:rPr>
        <w:t>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highlight w:val="none"/>
        </w:rPr>
      </w:pPr>
      <w:r>
        <w:rPr>
          <w:rFonts w:hint="eastAsia" w:ascii="Times New Roman" w:hAnsi="Times New Roman" w:cs="楷体_GB2312"/>
          <w:b/>
          <w:bCs/>
          <w:sz w:val="28"/>
          <w:szCs w:val="28"/>
          <w:highlight w:val="none"/>
        </w:rPr>
        <w:t>六、中选及合同签订</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28.</w:t>
      </w:r>
      <w:r>
        <w:rPr>
          <w:rFonts w:hint="eastAsia" w:ascii="Times New Roman" w:hAnsi="Times New Roman" w:cs="宋体"/>
          <w:sz w:val="28"/>
          <w:szCs w:val="28"/>
          <w:highlight w:val="none"/>
        </w:rPr>
        <w:t>中选通知</w:t>
      </w:r>
    </w:p>
    <w:p>
      <w:pPr>
        <w:spacing w:line="400" w:lineRule="exact"/>
        <w:ind w:left="210" w:leftChars="100"/>
        <w:jc w:val="left"/>
        <w:rPr>
          <w:rFonts w:ascii="Times New Roman" w:hAnsi="Times New Roman"/>
          <w:sz w:val="28"/>
          <w:szCs w:val="28"/>
          <w:highlight w:val="none"/>
        </w:rPr>
      </w:pPr>
      <w:r>
        <w:rPr>
          <w:rFonts w:hint="eastAsia" w:ascii="Times New Roman" w:hAnsi="Times New Roman"/>
          <w:sz w:val="28"/>
          <w:szCs w:val="28"/>
          <w:highlight w:val="none"/>
        </w:rPr>
        <w:t>中选人确定后，采购单位向中选人发出中选通知。</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29.</w:t>
      </w:r>
      <w:r>
        <w:rPr>
          <w:rFonts w:hint="eastAsia" w:ascii="Times New Roman" w:hAnsi="Times New Roman" w:cs="宋体"/>
          <w:sz w:val="28"/>
          <w:szCs w:val="28"/>
          <w:highlight w:val="none"/>
        </w:rPr>
        <w:t>项目设计方案的优化</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29.1</w:t>
      </w:r>
      <w:r>
        <w:rPr>
          <w:rFonts w:hint="eastAsia" w:ascii="Times New Roman" w:hAnsi="Times New Roman"/>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highlight w:val="none"/>
        </w:rPr>
      </w:pPr>
      <w:r>
        <w:rPr>
          <w:rFonts w:ascii="Times New Roman" w:hAnsi="Times New Roman"/>
          <w:sz w:val="28"/>
          <w:szCs w:val="28"/>
          <w:highlight w:val="none"/>
        </w:rPr>
        <w:t>30.</w:t>
      </w:r>
      <w:r>
        <w:rPr>
          <w:rFonts w:hint="eastAsia" w:ascii="Times New Roman" w:hAnsi="Times New Roman" w:cs="宋体"/>
          <w:sz w:val="28"/>
          <w:szCs w:val="28"/>
          <w:highlight w:val="none"/>
        </w:rPr>
        <w:t>签订合同</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30.1</w:t>
      </w:r>
      <w:r>
        <w:rPr>
          <w:rFonts w:hint="eastAsia" w:ascii="Times New Roman" w:hAnsi="Times New Roman"/>
          <w:sz w:val="28"/>
          <w:szCs w:val="28"/>
          <w:highlight w:val="none"/>
        </w:rPr>
        <w:t>中选人应按采购单位约定的时间、地点与采购单位签订合同。</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30.2</w:t>
      </w:r>
      <w:r>
        <w:rPr>
          <w:rFonts w:hint="eastAsia" w:ascii="Times New Roman" w:hAnsi="Times New Roman"/>
          <w:sz w:val="28"/>
          <w:szCs w:val="28"/>
          <w:highlight w:val="none"/>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highlight w:val="none"/>
        </w:rPr>
      </w:pPr>
      <w:r>
        <w:rPr>
          <w:rFonts w:ascii="Times New Roman" w:hAnsi="Times New Roman"/>
          <w:sz w:val="28"/>
          <w:szCs w:val="28"/>
          <w:highlight w:val="none"/>
        </w:rPr>
        <w:t>30.3</w:t>
      </w:r>
      <w:r>
        <w:rPr>
          <w:rFonts w:hint="eastAsia" w:ascii="Times New Roman" w:hAnsi="Times New Roman"/>
          <w:sz w:val="28"/>
          <w:szCs w:val="28"/>
          <w:highlight w:val="none"/>
        </w:rPr>
        <w:t>采购单位和中选人若无法按中选通知规定签订施工合同时，应协商解决。协商无效时应按相关法律法规解决。</w:t>
      </w:r>
    </w:p>
    <w:bookmarkEnd w:id="4"/>
    <w:bookmarkEnd w:id="5"/>
    <w:p>
      <w:pPr>
        <w:snapToGrid w:val="0"/>
        <w:spacing w:line="360" w:lineRule="auto"/>
        <w:jc w:val="both"/>
        <w:outlineLvl w:val="3"/>
        <w:rPr>
          <w:rFonts w:ascii="宋体" w:hAnsi="宋体" w:cs="宋体"/>
          <w:b/>
          <w:sz w:val="30"/>
          <w:highlight w:val="none"/>
        </w:rPr>
      </w:pPr>
      <w:bookmarkStart w:id="6" w:name="_Hlt42935964"/>
      <w:bookmarkEnd w:id="6"/>
      <w:bookmarkStart w:id="7" w:name="_Hlt42923257"/>
      <w:bookmarkEnd w:id="7"/>
      <w:bookmarkStart w:id="8" w:name="_Toc50864444"/>
      <w:bookmarkStart w:id="9" w:name="_Toc91392962"/>
      <w:bookmarkStart w:id="10" w:name="_Toc35342046"/>
      <w:bookmarkStart w:id="11" w:name="_Toc123786890"/>
    </w:p>
    <w:bookmarkEnd w:id="8"/>
    <w:bookmarkEnd w:id="9"/>
    <w:bookmarkEnd w:id="10"/>
    <w:bookmarkEnd w:id="11"/>
    <w:p>
      <w:pPr>
        <w:adjustRightInd w:val="0"/>
        <w:snapToGrid w:val="0"/>
        <w:spacing w:before="100" w:beforeAutospacing="1" w:after="100" w:afterAutospacing="1" w:line="540" w:lineRule="exact"/>
        <w:jc w:val="center"/>
        <w:rPr>
          <w:rFonts w:ascii="Times New Roman" w:hAnsi="Times New Roman" w:eastAsia="黑体"/>
          <w:sz w:val="36"/>
          <w:szCs w:val="28"/>
          <w:highlight w:val="none"/>
        </w:rPr>
      </w:pPr>
      <w:r>
        <w:rPr>
          <w:rFonts w:hint="eastAsia" w:ascii="Times New Roman" w:hAnsi="Times New Roman" w:eastAsia="黑体"/>
          <w:sz w:val="36"/>
          <w:szCs w:val="28"/>
          <w:highlight w:val="none"/>
        </w:rPr>
        <w:t>重庆对外建设（集团）有限公司</w:t>
      </w:r>
    </w:p>
    <w:p>
      <w:pPr>
        <w:adjustRightInd w:val="0"/>
        <w:snapToGrid w:val="0"/>
        <w:spacing w:before="100" w:beforeAutospacing="1" w:after="100" w:afterAutospacing="1" w:line="540" w:lineRule="exact"/>
        <w:ind w:firstLine="2520" w:firstLineChars="700"/>
        <w:rPr>
          <w:rFonts w:ascii="Times New Roman" w:hAnsi="Times New Roman" w:eastAsia="仿宋"/>
          <w:sz w:val="28"/>
          <w:szCs w:val="28"/>
          <w:highlight w:val="none"/>
        </w:rPr>
      </w:pPr>
      <w:r>
        <w:rPr>
          <w:rFonts w:ascii="Times New Roman" w:hAnsi="Times New Roman" w:eastAsia="黑体"/>
          <w:sz w:val="36"/>
          <w:szCs w:val="28"/>
          <w:highlight w:val="none"/>
        </w:rPr>
        <w:t xml:space="preserve"> XXXX </w:t>
      </w:r>
      <w:r>
        <w:rPr>
          <w:rFonts w:hint="eastAsia" w:ascii="Times New Roman" w:hAnsi="Times New Roman" w:eastAsia="黑体"/>
          <w:sz w:val="36"/>
          <w:szCs w:val="28"/>
          <w:highlight w:val="none"/>
        </w:rPr>
        <w:t>项目采购合同</w:t>
      </w:r>
      <w:r>
        <w:rPr>
          <w:rFonts w:ascii="Times New Roman" w:hAnsi="Times New Roman" w:eastAsia="仿宋"/>
          <w:sz w:val="28"/>
          <w:szCs w:val="28"/>
          <w:highlight w:val="none"/>
        </w:rPr>
        <w:t xml:space="preserve">                      </w:t>
      </w:r>
    </w:p>
    <w:p>
      <w:pPr>
        <w:adjustRightInd w:val="0"/>
        <w:snapToGrid w:val="0"/>
        <w:spacing w:line="380" w:lineRule="exact"/>
        <w:ind w:left="5670" w:leftChars="2700"/>
        <w:rPr>
          <w:rFonts w:ascii="Times New Roman" w:hAnsi="Times New Roman" w:eastAsia="仿宋"/>
          <w:szCs w:val="28"/>
          <w:highlight w:val="none"/>
        </w:rPr>
      </w:pPr>
    </w:p>
    <w:p>
      <w:pPr>
        <w:adjustRightInd w:val="0"/>
        <w:snapToGrid w:val="0"/>
        <w:spacing w:line="380" w:lineRule="exact"/>
        <w:ind w:left="5670" w:leftChars="2700"/>
        <w:rPr>
          <w:rFonts w:ascii="Times New Roman" w:hAnsi="Times New Roman" w:eastAsia="仿宋"/>
          <w:szCs w:val="28"/>
          <w:highlight w:val="none"/>
          <w:u w:val="single"/>
        </w:rPr>
      </w:pPr>
      <w:r>
        <w:rPr>
          <w:rFonts w:hint="eastAsia" w:ascii="Times New Roman" w:hAnsi="Times New Roman" w:eastAsia="仿宋"/>
          <w:szCs w:val="28"/>
          <w:highlight w:val="none"/>
        </w:rPr>
        <w:t>甲方合同编号：</w:t>
      </w:r>
      <w:r>
        <w:rPr>
          <w:rFonts w:ascii="Times New Roman" w:hAnsi="Times New Roman" w:eastAsia="仿宋"/>
          <w:szCs w:val="28"/>
          <w:highlight w:val="none"/>
          <w:u w:val="single"/>
        </w:rPr>
        <w:t xml:space="preserve">                </w:t>
      </w:r>
    </w:p>
    <w:p>
      <w:pPr>
        <w:adjustRightInd w:val="0"/>
        <w:snapToGrid w:val="0"/>
        <w:spacing w:line="380" w:lineRule="exact"/>
        <w:ind w:left="5670" w:leftChars="2700"/>
        <w:rPr>
          <w:rFonts w:ascii="Times New Roman" w:hAnsi="Times New Roman" w:eastAsia="仿宋"/>
          <w:szCs w:val="28"/>
          <w:highlight w:val="none"/>
          <w:u w:val="single"/>
        </w:rPr>
      </w:pPr>
      <w:r>
        <w:rPr>
          <w:rFonts w:hint="eastAsia" w:ascii="Times New Roman" w:hAnsi="Times New Roman" w:eastAsia="仿宋"/>
          <w:szCs w:val="28"/>
          <w:highlight w:val="none"/>
        </w:rPr>
        <w:t>乙方合同编号：</w:t>
      </w:r>
      <w:r>
        <w:rPr>
          <w:rFonts w:ascii="Times New Roman" w:hAnsi="Times New Roman" w:eastAsia="仿宋"/>
          <w:szCs w:val="28"/>
          <w:highlight w:val="none"/>
          <w:u w:val="single"/>
        </w:rPr>
        <w:t xml:space="preserve">                </w:t>
      </w:r>
    </w:p>
    <w:p>
      <w:pPr>
        <w:adjustRightInd w:val="0"/>
        <w:snapToGrid w:val="0"/>
        <w:spacing w:line="380" w:lineRule="exact"/>
        <w:ind w:left="5670" w:leftChars="2700"/>
        <w:rPr>
          <w:rFonts w:ascii="Times New Roman" w:hAnsi="Times New Roman" w:eastAsia="仿宋"/>
          <w:szCs w:val="28"/>
          <w:highlight w:val="none"/>
          <w:u w:val="single"/>
        </w:rPr>
      </w:pPr>
      <w:r>
        <w:rPr>
          <w:rFonts w:hint="eastAsia" w:ascii="Times New Roman" w:hAnsi="Times New Roman" w:eastAsia="仿宋"/>
          <w:szCs w:val="28"/>
          <w:highlight w:val="none"/>
        </w:rPr>
        <w:t>采购类别：</w:t>
      </w:r>
      <w:r>
        <w:rPr>
          <w:rFonts w:ascii="Times New Roman" w:hAnsi="Times New Roman" w:eastAsia="仿宋"/>
          <w:szCs w:val="28"/>
          <w:highlight w:val="none"/>
          <w:u w:val="single"/>
        </w:rPr>
        <w:t xml:space="preserve">                    </w:t>
      </w:r>
    </w:p>
    <w:p>
      <w:pPr>
        <w:adjustRightInd w:val="0"/>
        <w:snapToGrid w:val="0"/>
        <w:spacing w:line="380" w:lineRule="exact"/>
        <w:ind w:left="5670" w:leftChars="2700"/>
        <w:rPr>
          <w:rFonts w:ascii="Times New Roman" w:hAnsi="Times New Roman" w:eastAsia="仿宋"/>
          <w:szCs w:val="28"/>
          <w:highlight w:val="none"/>
          <w:u w:val="single"/>
        </w:rPr>
      </w:pP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甲方：</w:t>
      </w:r>
      <w:r>
        <w:rPr>
          <w:rFonts w:hint="eastAsia" w:ascii="Times New Roman" w:hAnsi="Times New Roman" w:eastAsia="仿宋"/>
          <w:b/>
          <w:sz w:val="28"/>
          <w:szCs w:val="28"/>
          <w:highlight w:val="none"/>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通信地址：</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联系人：</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联系电话：</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电子邮箱：</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乙方：</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通信地址：</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联系人：</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联系电话：</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电子邮箱：</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jc w:val="left"/>
        <w:rPr>
          <w:rFonts w:ascii="Times New Roman" w:hAnsi="Times New Roman" w:eastAsia="仿宋"/>
          <w:b/>
          <w:sz w:val="28"/>
          <w:szCs w:val="28"/>
          <w:highlight w:val="none"/>
        </w:rPr>
      </w:pPr>
      <w:r>
        <w:rPr>
          <w:rFonts w:ascii="Times New Roman" w:hAnsi="Times New Roman" w:eastAsia="仿宋"/>
          <w:b/>
          <w:sz w:val="28"/>
          <w:szCs w:val="28"/>
          <w:highlight w:val="none"/>
        </w:rPr>
        <w:t xml:space="preserve">   </w:t>
      </w:r>
    </w:p>
    <w:p>
      <w:pPr>
        <w:adjustRightInd w:val="0"/>
        <w:snapToGrid w:val="0"/>
        <w:spacing w:before="100" w:beforeAutospacing="1" w:after="100" w:afterAutospacing="1" w:line="540" w:lineRule="exact"/>
        <w:ind w:firstLine="562" w:firstLineChars="200"/>
        <w:jc w:val="left"/>
        <w:rPr>
          <w:rFonts w:ascii="Times New Roman" w:hAnsi="Times New Roman" w:eastAsia="仿宋"/>
          <w:kern w:val="0"/>
          <w:sz w:val="28"/>
          <w:szCs w:val="28"/>
          <w:highlight w:val="none"/>
        </w:rPr>
      </w:pPr>
      <w:r>
        <w:rPr>
          <w:rFonts w:ascii="Times New Roman" w:hAnsi="Times New Roman" w:eastAsia="仿宋"/>
          <w:b/>
          <w:sz w:val="28"/>
          <w:szCs w:val="28"/>
          <w:highlight w:val="none"/>
        </w:rPr>
        <w:t xml:space="preserve"> </w:t>
      </w:r>
      <w:r>
        <w:rPr>
          <w:rFonts w:hint="eastAsia" w:ascii="Times New Roman" w:hAnsi="Times New Roman" w:eastAsia="仿宋"/>
          <w:kern w:val="0"/>
          <w:sz w:val="28"/>
          <w:szCs w:val="28"/>
          <w:highlight w:val="none"/>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1.1.</w:t>
      </w:r>
      <w:r>
        <w:rPr>
          <w:rFonts w:hint="eastAsia" w:ascii="Times New Roman" w:hAnsi="Times New Roman" w:eastAsia="仿宋"/>
          <w:b/>
          <w:bCs/>
          <w:kern w:val="0"/>
          <w:sz w:val="28"/>
          <w:szCs w:val="28"/>
          <w:highlight w:val="none"/>
        </w:rPr>
        <w:t>合同附件</w:t>
      </w:r>
      <w:r>
        <w:rPr>
          <w:rFonts w:ascii="Times New Roman" w:hAnsi="Times New Roman" w:eastAsia="仿宋"/>
          <w:b/>
          <w:bCs/>
          <w:kern w:val="0"/>
          <w:sz w:val="28"/>
          <w:szCs w:val="28"/>
          <w:highlight w:val="none"/>
        </w:rPr>
        <w:t>1.</w:t>
      </w:r>
      <w:r>
        <w:rPr>
          <w:rFonts w:hint="eastAsia" w:ascii="Times New Roman" w:hAnsi="Times New Roman" w:eastAsia="仿宋"/>
          <w:b/>
          <w:bCs/>
          <w:kern w:val="0"/>
          <w:sz w:val="28"/>
          <w:szCs w:val="28"/>
          <w:highlight w:val="none"/>
        </w:rPr>
        <w:t>合同清单</w:t>
      </w:r>
      <w:r>
        <w:rPr>
          <w:rFonts w:hint="eastAsia" w:ascii="Times New Roman" w:hAnsi="Times New Roman" w:eastAsia="仿宋"/>
          <w:kern w:val="0"/>
          <w:sz w:val="28"/>
          <w:szCs w:val="28"/>
          <w:highlight w:val="none"/>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合同总价暂定人民币</w:t>
      </w:r>
      <w:r>
        <w:rPr>
          <w:rFonts w:ascii="Times New Roman" w:hAnsi="Times New Roman" w:eastAsia="仿宋"/>
          <w:kern w:val="0"/>
          <w:sz w:val="28"/>
          <w:szCs w:val="28"/>
          <w:highlight w:val="none"/>
        </w:rPr>
        <w:t>__</w:t>
      </w:r>
      <w:r>
        <w:rPr>
          <w:rFonts w:ascii="Times New Roman" w:hAnsi="Times New Roman" w:eastAsia="仿宋"/>
          <w:kern w:val="0"/>
          <w:sz w:val="28"/>
          <w:szCs w:val="28"/>
          <w:highlight w:val="none"/>
          <w:u w:val="single"/>
        </w:rPr>
        <w:t xml:space="preserve">  </w:t>
      </w:r>
      <w:r>
        <w:rPr>
          <w:rFonts w:ascii="Times New Roman" w:hAnsi="Times New Roman" w:eastAsia="仿宋"/>
          <w:kern w:val="0"/>
          <w:sz w:val="28"/>
          <w:szCs w:val="28"/>
          <w:highlight w:val="none"/>
        </w:rPr>
        <w:t>_</w:t>
      </w:r>
      <w:r>
        <w:rPr>
          <w:rFonts w:hint="eastAsia" w:ascii="Times New Roman" w:hAnsi="Times New Roman" w:eastAsia="仿宋"/>
          <w:kern w:val="0"/>
          <w:sz w:val="28"/>
          <w:szCs w:val="28"/>
          <w:highlight w:val="none"/>
        </w:rPr>
        <w:t>元（大写：人民币</w:t>
      </w:r>
      <w:r>
        <w:rPr>
          <w:rFonts w:ascii="Times New Roman" w:hAnsi="Times New Roman" w:eastAsia="仿宋"/>
          <w:kern w:val="0"/>
          <w:sz w:val="28"/>
          <w:szCs w:val="28"/>
          <w:highlight w:val="none"/>
        </w:rPr>
        <w:t>__</w:t>
      </w:r>
      <w:r>
        <w:rPr>
          <w:rFonts w:ascii="Times New Roman" w:hAnsi="Times New Roman" w:eastAsia="仿宋"/>
          <w:kern w:val="0"/>
          <w:sz w:val="28"/>
          <w:szCs w:val="28"/>
          <w:highlight w:val="none"/>
          <w:u w:val="single"/>
        </w:rPr>
        <w:t xml:space="preserve">  </w:t>
      </w:r>
      <w:r>
        <w:rPr>
          <w:rFonts w:ascii="Times New Roman" w:hAnsi="Times New Roman" w:eastAsia="仿宋"/>
          <w:kern w:val="0"/>
          <w:sz w:val="28"/>
          <w:szCs w:val="28"/>
          <w:highlight w:val="none"/>
        </w:rPr>
        <w:t>_</w:t>
      </w:r>
      <w:r>
        <w:rPr>
          <w:rFonts w:hint="eastAsia" w:ascii="Times New Roman" w:hAnsi="Times New Roman" w:eastAsia="仿宋"/>
          <w:kern w:val="0"/>
          <w:sz w:val="28"/>
          <w:szCs w:val="28"/>
          <w:highlight w:val="none"/>
        </w:rPr>
        <w:t>元）。其中，不含税合同价</w:t>
      </w:r>
      <w:r>
        <w:rPr>
          <w:rFonts w:ascii="Times New Roman" w:hAnsi="Times New Roman" w:eastAsia="仿宋"/>
          <w:kern w:val="0"/>
          <w:sz w:val="28"/>
          <w:szCs w:val="28"/>
          <w:highlight w:val="none"/>
        </w:rPr>
        <w:t>_</w:t>
      </w:r>
      <w:r>
        <w:rPr>
          <w:rFonts w:ascii="Times New Roman" w:hAnsi="Times New Roman" w:eastAsia="仿宋"/>
          <w:kern w:val="0"/>
          <w:sz w:val="28"/>
          <w:szCs w:val="28"/>
          <w:highlight w:val="none"/>
          <w:u w:val="single"/>
        </w:rPr>
        <w:t xml:space="preserve">  </w:t>
      </w:r>
      <w:r>
        <w:rPr>
          <w:rFonts w:ascii="Times New Roman" w:hAnsi="Times New Roman" w:eastAsia="仿宋"/>
          <w:kern w:val="0"/>
          <w:sz w:val="28"/>
          <w:szCs w:val="28"/>
          <w:highlight w:val="none"/>
        </w:rPr>
        <w:t>_</w:t>
      </w:r>
      <w:r>
        <w:rPr>
          <w:rFonts w:hint="eastAsia" w:ascii="Times New Roman" w:hAnsi="Times New Roman" w:eastAsia="仿宋"/>
          <w:kern w:val="0"/>
          <w:sz w:val="28"/>
          <w:szCs w:val="28"/>
          <w:highlight w:val="none"/>
        </w:rPr>
        <w:t>元；增值税税率</w:t>
      </w:r>
      <w:r>
        <w:rPr>
          <w:rFonts w:ascii="Times New Roman" w:hAnsi="Times New Roman" w:eastAsia="仿宋"/>
          <w:kern w:val="0"/>
          <w:sz w:val="28"/>
          <w:szCs w:val="28"/>
          <w:highlight w:val="none"/>
        </w:rPr>
        <w:t>_</w:t>
      </w:r>
      <w:r>
        <w:rPr>
          <w:rFonts w:ascii="Times New Roman" w:hAnsi="Times New Roman" w:eastAsia="仿宋"/>
          <w:kern w:val="0"/>
          <w:sz w:val="28"/>
          <w:szCs w:val="28"/>
          <w:highlight w:val="none"/>
          <w:u w:val="single"/>
        </w:rPr>
        <w:t xml:space="preserve"> </w:t>
      </w:r>
      <w:r>
        <w:rPr>
          <w:rFonts w:ascii="Times New Roman" w:hAnsi="Times New Roman" w:eastAsia="仿宋"/>
          <w:kern w:val="0"/>
          <w:sz w:val="28"/>
          <w:szCs w:val="28"/>
          <w:highlight w:val="none"/>
        </w:rPr>
        <w:t>_%</w:t>
      </w:r>
      <w:r>
        <w:rPr>
          <w:rFonts w:hint="eastAsia" w:ascii="Times New Roman" w:hAnsi="Times New Roman" w:eastAsia="仿宋"/>
          <w:kern w:val="0"/>
          <w:sz w:val="28"/>
          <w:szCs w:val="28"/>
          <w:highlight w:val="none"/>
        </w:rPr>
        <w:t>；增值税税金</w:t>
      </w:r>
      <w:r>
        <w:rPr>
          <w:rFonts w:ascii="Times New Roman" w:hAnsi="Times New Roman" w:eastAsia="仿宋"/>
          <w:kern w:val="0"/>
          <w:sz w:val="28"/>
          <w:szCs w:val="28"/>
          <w:highlight w:val="none"/>
        </w:rPr>
        <w:t>______</w:t>
      </w:r>
      <w:r>
        <w:rPr>
          <w:rFonts w:hint="eastAsia" w:ascii="Times New Roman" w:hAnsi="Times New Roman" w:eastAsia="仿宋"/>
          <w:kern w:val="0"/>
          <w:sz w:val="28"/>
          <w:szCs w:val="28"/>
          <w:highlight w:val="none"/>
        </w:rPr>
        <w:t>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1.2</w:t>
      </w:r>
      <w:r>
        <w:rPr>
          <w:rFonts w:hint="eastAsia" w:ascii="Times New Roman" w:hAnsi="Times New Roman" w:eastAsia="仿宋"/>
          <w:kern w:val="0"/>
          <w:sz w:val="28"/>
          <w:szCs w:val="28"/>
          <w:highlight w:val="none"/>
        </w:rPr>
        <w:t>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_______________________________</w:t>
      </w:r>
      <w:r>
        <w:rPr>
          <w:rFonts w:hint="eastAsia" w:ascii="Times New Roman" w:hAnsi="Times New Roman" w:eastAsia="仿宋"/>
          <w:kern w:val="0"/>
          <w:sz w:val="28"/>
          <w:szCs w:val="28"/>
          <w:highlight w:val="none"/>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w:t>
      </w:r>
      <w:r>
        <w:rPr>
          <w:rFonts w:ascii="Times New Roman" w:hAnsi="Times New Roman" w:eastAsia="仿宋"/>
          <w:kern w:val="0"/>
          <w:sz w:val="28"/>
          <w:szCs w:val="28"/>
          <w:highlight w:val="none"/>
        </w:rPr>
        <w:t>1</w:t>
      </w:r>
      <w:r>
        <w:rPr>
          <w:rFonts w:hint="eastAsia" w:ascii="Times New Roman" w:hAnsi="Times New Roman" w:eastAsia="仿宋"/>
          <w:kern w:val="0"/>
          <w:sz w:val="28"/>
          <w:szCs w:val="28"/>
          <w:highlight w:val="none"/>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w:t>
      </w:r>
      <w:r>
        <w:rPr>
          <w:rFonts w:ascii="Times New Roman" w:hAnsi="Times New Roman" w:eastAsia="仿宋"/>
          <w:kern w:val="0"/>
          <w:sz w:val="28"/>
          <w:szCs w:val="28"/>
          <w:highlight w:val="none"/>
        </w:rPr>
        <w:t>2</w:t>
      </w:r>
      <w:r>
        <w:rPr>
          <w:rFonts w:hint="eastAsia" w:ascii="Times New Roman" w:hAnsi="Times New Roman" w:eastAsia="仿宋"/>
          <w:kern w:val="0"/>
          <w:sz w:val="28"/>
          <w:szCs w:val="28"/>
          <w:highlight w:val="none"/>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w:t>
      </w:r>
      <w:r>
        <w:rPr>
          <w:rFonts w:ascii="Times New Roman" w:hAnsi="Times New Roman" w:eastAsia="仿宋"/>
          <w:kern w:val="0"/>
          <w:sz w:val="28"/>
          <w:szCs w:val="28"/>
          <w:highlight w:val="none"/>
        </w:rPr>
        <w:t>3</w:t>
      </w:r>
      <w:r>
        <w:rPr>
          <w:rFonts w:hint="eastAsia" w:ascii="Times New Roman" w:hAnsi="Times New Roman" w:eastAsia="仿宋"/>
          <w:kern w:val="0"/>
          <w:sz w:val="28"/>
          <w:szCs w:val="28"/>
          <w:highlight w:val="none"/>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w:t>
      </w:r>
      <w:r>
        <w:rPr>
          <w:rFonts w:ascii="Times New Roman" w:hAnsi="Times New Roman" w:eastAsia="仿宋"/>
          <w:kern w:val="0"/>
          <w:sz w:val="28"/>
          <w:szCs w:val="28"/>
          <w:highlight w:val="none"/>
        </w:rPr>
        <w:t>4</w:t>
      </w:r>
      <w:r>
        <w:rPr>
          <w:rFonts w:hint="eastAsia" w:ascii="Times New Roman" w:hAnsi="Times New Roman" w:eastAsia="仿宋"/>
          <w:kern w:val="0"/>
          <w:sz w:val="28"/>
          <w:szCs w:val="28"/>
          <w:highlight w:val="none"/>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4.1 </w:t>
      </w:r>
      <w:r>
        <w:rPr>
          <w:rFonts w:hint="eastAsia" w:ascii="Times New Roman" w:hAnsi="Times New Roman" w:eastAsia="仿宋"/>
          <w:kern w:val="0"/>
          <w:sz w:val="28"/>
          <w:szCs w:val="28"/>
          <w:highlight w:val="none"/>
        </w:rPr>
        <w:t>交（提）货时间及地点：</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4.2 </w:t>
      </w:r>
      <w:r>
        <w:rPr>
          <w:rFonts w:hint="eastAsia" w:ascii="Times New Roman" w:hAnsi="Times New Roman" w:eastAsia="仿宋"/>
          <w:kern w:val="0"/>
          <w:sz w:val="28"/>
          <w:szCs w:val="28"/>
          <w:highlight w:val="none"/>
        </w:rPr>
        <w:t>货物的交货单位：</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4.3 </w:t>
      </w:r>
      <w:r>
        <w:rPr>
          <w:rFonts w:hint="eastAsia" w:ascii="Times New Roman" w:hAnsi="Times New Roman" w:eastAsia="仿宋"/>
          <w:kern w:val="0"/>
          <w:sz w:val="28"/>
          <w:szCs w:val="28"/>
          <w:highlight w:val="none"/>
        </w:rPr>
        <w:t>交货方法，按下列第</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w:t>
      </w:r>
      <w:r>
        <w:rPr>
          <w:rFonts w:ascii="Times New Roman" w:hAnsi="Times New Roman" w:eastAsia="仿宋"/>
          <w:kern w:val="0"/>
          <w:sz w:val="28"/>
          <w:szCs w:val="28"/>
          <w:highlight w:val="none"/>
        </w:rPr>
        <w:t>1</w:t>
      </w:r>
      <w:r>
        <w:rPr>
          <w:rFonts w:hint="eastAsia" w:ascii="Times New Roman" w:hAnsi="Times New Roman" w:eastAsia="仿宋"/>
          <w:kern w:val="0"/>
          <w:sz w:val="28"/>
          <w:szCs w:val="28"/>
          <w:highlight w:val="none"/>
        </w:rPr>
        <w:t>）乙方送货；（</w:t>
      </w:r>
      <w:r>
        <w:rPr>
          <w:rFonts w:ascii="Times New Roman" w:hAnsi="Times New Roman" w:eastAsia="仿宋"/>
          <w:kern w:val="0"/>
          <w:sz w:val="28"/>
          <w:szCs w:val="28"/>
          <w:highlight w:val="none"/>
        </w:rPr>
        <w:t>2</w:t>
      </w:r>
      <w:r>
        <w:rPr>
          <w:rFonts w:hint="eastAsia" w:ascii="Times New Roman" w:hAnsi="Times New Roman" w:eastAsia="仿宋"/>
          <w:kern w:val="0"/>
          <w:sz w:val="28"/>
          <w:szCs w:val="28"/>
          <w:highlight w:val="none"/>
        </w:rPr>
        <w:t>）乙方代运</w:t>
      </w:r>
      <w:r>
        <w:rPr>
          <w:rFonts w:ascii="Times New Roman" w:hAnsi="Times New Roman" w:eastAsia="仿宋"/>
          <w:kern w:val="0"/>
          <w:sz w:val="28"/>
          <w:szCs w:val="28"/>
          <w:highlight w:val="none"/>
        </w:rPr>
        <w:t xml:space="preserve"> </w:t>
      </w:r>
      <w:r>
        <w:rPr>
          <w:rFonts w:hint="eastAsia" w:ascii="Times New Roman" w:hAnsi="Times New Roman" w:eastAsia="仿宋"/>
          <w:kern w:val="0"/>
          <w:sz w:val="28"/>
          <w:szCs w:val="28"/>
          <w:highlight w:val="none"/>
        </w:rPr>
        <w:t>；（</w:t>
      </w:r>
      <w:r>
        <w:rPr>
          <w:rFonts w:ascii="Times New Roman" w:hAnsi="Times New Roman" w:eastAsia="仿宋"/>
          <w:kern w:val="0"/>
          <w:sz w:val="28"/>
          <w:szCs w:val="28"/>
          <w:highlight w:val="none"/>
        </w:rPr>
        <w:t>3</w:t>
      </w:r>
      <w:r>
        <w:rPr>
          <w:rFonts w:hint="eastAsia" w:ascii="Times New Roman" w:hAnsi="Times New Roman" w:eastAsia="仿宋"/>
          <w:kern w:val="0"/>
          <w:sz w:val="28"/>
          <w:szCs w:val="28"/>
          <w:highlight w:val="none"/>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4.4 </w:t>
      </w:r>
      <w:r>
        <w:rPr>
          <w:rFonts w:hint="eastAsia" w:ascii="Times New Roman" w:hAnsi="Times New Roman" w:eastAsia="仿宋"/>
          <w:kern w:val="0"/>
          <w:sz w:val="28"/>
          <w:szCs w:val="28"/>
          <w:highlight w:val="none"/>
        </w:rPr>
        <w:t>运输方式：</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4.5 </w:t>
      </w:r>
      <w:r>
        <w:rPr>
          <w:rFonts w:hint="eastAsia" w:ascii="Times New Roman" w:hAnsi="Times New Roman" w:eastAsia="仿宋"/>
          <w:kern w:val="0"/>
          <w:sz w:val="28"/>
          <w:szCs w:val="28"/>
          <w:highlight w:val="none"/>
        </w:rPr>
        <w:t>交货地点和接货单位（或接货人）：</w:t>
      </w:r>
      <w:r>
        <w:rPr>
          <w:rFonts w:ascii="Times New Roman" w:hAnsi="Times New Roman" w:eastAsia="仿宋"/>
          <w:kern w:val="0"/>
          <w:sz w:val="28"/>
          <w:szCs w:val="28"/>
          <w:highlight w:val="none"/>
          <w:u w:val="single"/>
        </w:rPr>
        <w:t>_     _    _________ _____</w:t>
      </w:r>
      <w:r>
        <w:rPr>
          <w:rFonts w:hint="eastAsia" w:ascii="Times New Roman" w:hAnsi="Times New Roman" w:eastAsia="仿宋"/>
          <w:kern w:val="0"/>
          <w:sz w:val="28"/>
          <w:szCs w:val="28"/>
          <w:highlight w:val="none"/>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4.6 </w:t>
      </w:r>
      <w:r>
        <w:rPr>
          <w:rFonts w:hint="eastAsia" w:ascii="Times New Roman" w:hAnsi="Times New Roman" w:eastAsia="仿宋"/>
          <w:kern w:val="0"/>
          <w:sz w:val="28"/>
          <w:szCs w:val="28"/>
          <w:highlight w:val="none"/>
        </w:rPr>
        <w:t>现场卸货由</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4.7 </w:t>
      </w:r>
      <w:r>
        <w:rPr>
          <w:rFonts w:hint="eastAsia" w:ascii="Times New Roman" w:hAnsi="Times New Roman" w:eastAsia="仿宋"/>
          <w:kern w:val="0"/>
          <w:sz w:val="28"/>
          <w:szCs w:val="28"/>
          <w:highlight w:val="none"/>
        </w:rPr>
        <w:t>货物交货数量的正负尾差、合理磅差和在途自然减（增）量规定及计算方法：</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4.8 </w:t>
      </w:r>
      <w:r>
        <w:rPr>
          <w:rFonts w:hint="eastAsia" w:ascii="Times New Roman" w:hAnsi="Times New Roman" w:eastAsia="仿宋"/>
          <w:kern w:val="0"/>
          <w:sz w:val="28"/>
          <w:szCs w:val="28"/>
          <w:highlight w:val="none"/>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4.9 </w:t>
      </w:r>
      <w:r>
        <w:rPr>
          <w:rFonts w:hint="eastAsia" w:ascii="Times New Roman" w:hAnsi="Times New Roman" w:eastAsia="仿宋"/>
          <w:kern w:val="0"/>
          <w:sz w:val="28"/>
          <w:szCs w:val="28"/>
          <w:highlight w:val="none"/>
        </w:rPr>
        <w:t>质量保证期：乙方向甲方提供货物质量保证期限至少应为</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4.10 </w:t>
      </w:r>
      <w:r>
        <w:rPr>
          <w:rFonts w:hint="eastAsia" w:ascii="Times New Roman" w:hAnsi="Times New Roman" w:eastAsia="仿宋"/>
          <w:kern w:val="0"/>
          <w:sz w:val="28"/>
          <w:szCs w:val="28"/>
          <w:highlight w:val="none"/>
        </w:rPr>
        <w:t>货物保险：乙方交货前应购买相当于货值</w:t>
      </w:r>
      <w:r>
        <w:rPr>
          <w:rFonts w:ascii="Times New Roman" w:hAnsi="Times New Roman" w:eastAsia="仿宋"/>
          <w:kern w:val="0"/>
          <w:sz w:val="28"/>
          <w:szCs w:val="28"/>
          <w:highlight w:val="none"/>
        </w:rPr>
        <w:t>110%</w:t>
      </w:r>
      <w:r>
        <w:rPr>
          <w:rFonts w:hint="eastAsia" w:ascii="Times New Roman" w:hAnsi="Times New Roman" w:eastAsia="仿宋"/>
          <w:kern w:val="0"/>
          <w:sz w:val="28"/>
          <w:szCs w:val="28"/>
          <w:highlight w:val="none"/>
        </w:rPr>
        <w:t>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5.1.</w:t>
      </w:r>
      <w:r>
        <w:rPr>
          <w:rFonts w:hint="eastAsia" w:ascii="Times New Roman" w:hAnsi="Times New Roman" w:eastAsia="仿宋"/>
          <w:kern w:val="0"/>
          <w:sz w:val="28"/>
          <w:szCs w:val="28"/>
          <w:highlight w:val="none"/>
        </w:rPr>
        <w:t>支付时间、金额及支付方式：</w:t>
      </w:r>
      <w:r>
        <w:rPr>
          <w:rFonts w:ascii="Times New Roman" w:hAnsi="Times New Roman" w:eastAsia="仿宋"/>
          <w:kern w:val="0"/>
          <w:sz w:val="28"/>
          <w:szCs w:val="28"/>
          <w:highlight w:val="none"/>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5.2.</w:t>
      </w:r>
      <w:r>
        <w:rPr>
          <w:rFonts w:hint="eastAsia" w:ascii="Times New Roman" w:hAnsi="Times New Roman" w:eastAsia="仿宋"/>
          <w:kern w:val="0"/>
          <w:sz w:val="28"/>
          <w:szCs w:val="28"/>
          <w:highlight w:val="none"/>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账户名称：</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开户行：</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银行账号：</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5.3.</w:t>
      </w:r>
      <w:r>
        <w:rPr>
          <w:rFonts w:hint="eastAsia" w:ascii="Times New Roman" w:hAnsi="Times New Roman" w:eastAsia="仿宋"/>
          <w:kern w:val="0"/>
          <w:sz w:val="28"/>
          <w:szCs w:val="28"/>
          <w:highlight w:val="none"/>
        </w:rPr>
        <w:t>乙方在双方正式确定采购订单之日起</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highlight w:val="none"/>
        </w:rPr>
        <w:t>XX</w:t>
      </w:r>
      <w:r>
        <w:rPr>
          <w:rFonts w:hint="eastAsia" w:ascii="Times New Roman" w:hAnsi="Times New Roman" w:eastAsia="仿宋"/>
          <w:kern w:val="0"/>
          <w:sz w:val="28"/>
          <w:szCs w:val="28"/>
          <w:highlight w:val="none"/>
        </w:rPr>
        <w:t>市</w:t>
      </w:r>
      <w:r>
        <w:rPr>
          <w:rFonts w:ascii="Times New Roman" w:hAnsi="Times New Roman" w:eastAsia="仿宋"/>
          <w:kern w:val="0"/>
          <w:sz w:val="28"/>
          <w:szCs w:val="28"/>
          <w:highlight w:val="none"/>
        </w:rPr>
        <w:t>XX</w:t>
      </w:r>
      <w:r>
        <w:rPr>
          <w:rFonts w:hint="eastAsia" w:ascii="Times New Roman" w:hAnsi="Times New Roman" w:eastAsia="仿宋"/>
          <w:kern w:val="0"/>
          <w:sz w:val="28"/>
          <w:szCs w:val="28"/>
          <w:highlight w:val="none"/>
        </w:rPr>
        <w:t>区</w:t>
      </w:r>
      <w:r>
        <w:rPr>
          <w:rFonts w:ascii="Times New Roman" w:hAnsi="Times New Roman" w:eastAsia="仿宋"/>
          <w:kern w:val="0"/>
          <w:sz w:val="28"/>
          <w:szCs w:val="28"/>
          <w:highlight w:val="none"/>
        </w:rPr>
        <w:t>XX</w:t>
      </w:r>
      <w:r>
        <w:rPr>
          <w:rFonts w:hint="eastAsia" w:ascii="Times New Roman" w:hAnsi="Times New Roman" w:eastAsia="仿宋"/>
          <w:kern w:val="0"/>
          <w:sz w:val="28"/>
          <w:szCs w:val="28"/>
          <w:highlight w:val="none"/>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6.1</w:t>
      </w:r>
      <w:r>
        <w:rPr>
          <w:rFonts w:hint="eastAsia" w:ascii="Times New Roman" w:hAnsi="Times New Roman" w:eastAsia="仿宋"/>
          <w:kern w:val="0"/>
          <w:sz w:val="28"/>
          <w:szCs w:val="28"/>
          <w:highlight w:val="none"/>
        </w:rPr>
        <w:t>甲方有权通过第三方（如</w:t>
      </w:r>
      <w:r>
        <w:rPr>
          <w:rFonts w:ascii="Times New Roman" w:hAnsi="Times New Roman" w:eastAsia="仿宋"/>
          <w:kern w:val="0"/>
          <w:sz w:val="28"/>
          <w:szCs w:val="28"/>
          <w:highlight w:val="none"/>
        </w:rPr>
        <w:t>SGS</w:t>
      </w:r>
      <w:r>
        <w:rPr>
          <w:rFonts w:hint="eastAsia" w:ascii="Times New Roman" w:hAnsi="Times New Roman" w:eastAsia="仿宋"/>
          <w:kern w:val="0"/>
          <w:sz w:val="28"/>
          <w:szCs w:val="28"/>
          <w:highlight w:val="none"/>
        </w:rPr>
        <w:t>等）独立检测机构进行验货。甲方或甲方指定的独立的第三方机构在收到货物后</w:t>
      </w:r>
      <w:r>
        <w:rPr>
          <w:rFonts w:ascii="Times New Roman" w:hAnsi="Times New Roman" w:eastAsia="仿宋"/>
          <w:kern w:val="0"/>
          <w:sz w:val="28"/>
          <w:szCs w:val="28"/>
          <w:highlight w:val="none"/>
        </w:rPr>
        <w:t>_______</w:t>
      </w:r>
      <w:r>
        <w:rPr>
          <w:rFonts w:hint="eastAsia" w:ascii="Times New Roman" w:hAnsi="Times New Roman" w:eastAsia="仿宋"/>
          <w:kern w:val="0"/>
          <w:sz w:val="28"/>
          <w:szCs w:val="28"/>
          <w:highlight w:val="none"/>
        </w:rPr>
        <w:t>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6.2</w:t>
      </w:r>
      <w:r>
        <w:rPr>
          <w:rFonts w:hint="eastAsia" w:ascii="Times New Roman" w:hAnsi="Times New Roman" w:eastAsia="仿宋"/>
          <w:kern w:val="0"/>
          <w:sz w:val="28"/>
          <w:szCs w:val="28"/>
          <w:highlight w:val="none"/>
        </w:rPr>
        <w:t>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6.3</w:t>
      </w:r>
      <w:r>
        <w:rPr>
          <w:rFonts w:hint="eastAsia" w:ascii="Times New Roman" w:hAnsi="Times New Roman" w:eastAsia="仿宋"/>
          <w:kern w:val="0"/>
          <w:sz w:val="28"/>
          <w:szCs w:val="28"/>
          <w:highlight w:val="none"/>
        </w:rPr>
        <w:t>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7.1</w:t>
      </w:r>
      <w:r>
        <w:rPr>
          <w:rFonts w:hint="eastAsia" w:ascii="Times New Roman" w:hAnsi="Times New Roman" w:eastAsia="仿宋"/>
          <w:kern w:val="0"/>
          <w:sz w:val="28"/>
          <w:szCs w:val="28"/>
          <w:highlight w:val="none"/>
        </w:rPr>
        <w:t>乙方不能交货的，应向甲方偿付不能交货部分货款的</w:t>
      </w:r>
      <w:r>
        <w:rPr>
          <w:rFonts w:ascii="Times New Roman" w:hAnsi="Times New Roman" w:eastAsia="仿宋"/>
          <w:kern w:val="0"/>
          <w:sz w:val="28"/>
          <w:szCs w:val="28"/>
          <w:highlight w:val="none"/>
          <w:u w:val="single"/>
        </w:rPr>
        <w:t>_____</w:t>
      </w:r>
      <w:r>
        <w:rPr>
          <w:rFonts w:ascii="Times New Roman" w:hAnsi="Times New Roman" w:eastAsia="仿宋"/>
          <w:kern w:val="0"/>
          <w:sz w:val="28"/>
          <w:szCs w:val="28"/>
          <w:highlight w:val="none"/>
        </w:rPr>
        <w:t>%</w:t>
      </w:r>
      <w:r>
        <w:rPr>
          <w:rFonts w:hint="eastAsia" w:ascii="Times New Roman" w:hAnsi="Times New Roman" w:eastAsia="仿宋"/>
          <w:kern w:val="0"/>
          <w:sz w:val="28"/>
          <w:szCs w:val="28"/>
          <w:highlight w:val="none"/>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7.2</w:t>
      </w:r>
      <w:r>
        <w:rPr>
          <w:rFonts w:hint="eastAsia" w:ascii="Times New Roman" w:hAnsi="Times New Roman" w:eastAsia="仿宋"/>
          <w:kern w:val="0"/>
          <w:sz w:val="28"/>
          <w:szCs w:val="28"/>
          <w:highlight w:val="none"/>
        </w:rPr>
        <w:t>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7.3</w:t>
      </w:r>
      <w:r>
        <w:rPr>
          <w:rFonts w:hint="eastAsia" w:ascii="Times New Roman" w:hAnsi="Times New Roman" w:eastAsia="仿宋"/>
          <w:kern w:val="0"/>
          <w:sz w:val="28"/>
          <w:szCs w:val="28"/>
          <w:highlight w:val="none"/>
        </w:rPr>
        <w:t>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highlight w:val="none"/>
          <w:u w:val="single"/>
        </w:rPr>
      </w:pPr>
      <w:r>
        <w:rPr>
          <w:rFonts w:ascii="Times New Roman" w:hAnsi="Times New Roman" w:eastAsia="仿宋"/>
          <w:kern w:val="0"/>
          <w:sz w:val="28"/>
          <w:szCs w:val="28"/>
          <w:highlight w:val="none"/>
        </w:rPr>
        <w:t>7.4</w:t>
      </w:r>
      <w:r>
        <w:rPr>
          <w:rFonts w:hint="eastAsia" w:ascii="Times New Roman" w:hAnsi="Times New Roman" w:eastAsia="仿宋"/>
          <w:kern w:val="0"/>
          <w:sz w:val="28"/>
          <w:szCs w:val="28"/>
          <w:highlight w:val="none"/>
        </w:rPr>
        <w:t>乙方逾期交货的，每逾期一日，应按照货款总额</w:t>
      </w:r>
      <w:r>
        <w:rPr>
          <w:rFonts w:ascii="Times New Roman" w:hAnsi="Times New Roman" w:eastAsia="仿宋"/>
          <w:kern w:val="0"/>
          <w:sz w:val="28"/>
          <w:szCs w:val="28"/>
          <w:highlight w:val="none"/>
        </w:rPr>
        <w:t>0.2</w:t>
      </w:r>
      <w:r>
        <w:rPr>
          <w:rFonts w:hint="eastAsia" w:ascii="Times New Roman" w:hAnsi="Times New Roman" w:eastAsia="仿宋"/>
          <w:kern w:val="0"/>
          <w:sz w:val="28"/>
          <w:szCs w:val="28"/>
          <w:highlight w:val="none"/>
        </w:rPr>
        <w:t>‰每天向甲方支付违约金，逾期超过</w:t>
      </w:r>
      <w:r>
        <w:rPr>
          <w:rFonts w:ascii="Times New Roman" w:hAnsi="Times New Roman" w:eastAsia="仿宋"/>
          <w:kern w:val="0"/>
          <w:sz w:val="28"/>
          <w:szCs w:val="28"/>
          <w:highlight w:val="none"/>
          <w:u w:val="single"/>
        </w:rPr>
        <w:t>10</w:t>
      </w:r>
      <w:r>
        <w:rPr>
          <w:rFonts w:hint="eastAsia" w:ascii="Times New Roman" w:hAnsi="Times New Roman" w:eastAsia="仿宋"/>
          <w:kern w:val="0"/>
          <w:sz w:val="28"/>
          <w:szCs w:val="28"/>
          <w:highlight w:val="none"/>
        </w:rPr>
        <w:t>日的，甲方有权拒绝接受货物并要求乙方支付货款的</w:t>
      </w:r>
      <w:r>
        <w:rPr>
          <w:rFonts w:ascii="Times New Roman" w:hAnsi="Times New Roman" w:eastAsia="仿宋"/>
          <w:kern w:val="0"/>
          <w:sz w:val="28"/>
          <w:szCs w:val="28"/>
          <w:highlight w:val="none"/>
          <w:u w:val="single"/>
        </w:rPr>
        <w:t>_____</w:t>
      </w:r>
      <w:r>
        <w:rPr>
          <w:rFonts w:ascii="Times New Roman" w:hAnsi="Times New Roman" w:eastAsia="仿宋"/>
          <w:kern w:val="0"/>
          <w:sz w:val="28"/>
          <w:szCs w:val="28"/>
          <w:highlight w:val="none"/>
        </w:rPr>
        <w:t>%</w:t>
      </w:r>
      <w:r>
        <w:rPr>
          <w:rFonts w:hint="eastAsia" w:ascii="Times New Roman" w:hAnsi="Times New Roman" w:eastAsia="仿宋"/>
          <w:kern w:val="0"/>
          <w:sz w:val="28"/>
          <w:szCs w:val="28"/>
          <w:highlight w:val="none"/>
        </w:rPr>
        <w:t>作为违约金</w:t>
      </w:r>
      <w:r>
        <w:rPr>
          <w:rFonts w:ascii="Times New Roman" w:hAnsi="Times New Roman" w:eastAsia="仿宋"/>
          <w:kern w:val="0"/>
          <w:sz w:val="28"/>
          <w:szCs w:val="28"/>
          <w:highlight w:val="none"/>
        </w:rPr>
        <w:t>,</w:t>
      </w:r>
      <w:r>
        <w:rPr>
          <w:rFonts w:hint="eastAsia" w:ascii="Times New Roman" w:hAnsi="Times New Roman" w:eastAsia="仿宋"/>
          <w:kern w:val="0"/>
          <w:sz w:val="28"/>
          <w:szCs w:val="28"/>
          <w:highlight w:val="none"/>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7.5</w:t>
      </w:r>
      <w:r>
        <w:rPr>
          <w:rFonts w:hint="eastAsia" w:ascii="Times New Roman" w:hAnsi="Times New Roman" w:eastAsia="仿宋"/>
          <w:kern w:val="0"/>
          <w:sz w:val="28"/>
          <w:szCs w:val="28"/>
          <w:highlight w:val="none"/>
        </w:rPr>
        <w:t>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7.6</w:t>
      </w:r>
      <w:r>
        <w:rPr>
          <w:rFonts w:hint="eastAsia" w:ascii="Times New Roman" w:hAnsi="Times New Roman" w:eastAsia="仿宋"/>
          <w:kern w:val="0"/>
          <w:sz w:val="28"/>
          <w:szCs w:val="28"/>
          <w:highlight w:val="none"/>
        </w:rPr>
        <w:t>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7.7</w:t>
      </w:r>
      <w:r>
        <w:rPr>
          <w:rFonts w:hint="eastAsia" w:ascii="Times New Roman" w:hAnsi="Times New Roman" w:eastAsia="仿宋"/>
          <w:kern w:val="0"/>
          <w:sz w:val="28"/>
          <w:szCs w:val="28"/>
          <w:highlight w:val="none"/>
        </w:rPr>
        <w:t>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highlight w:val="none"/>
          <w:u w:val="single"/>
        </w:rPr>
        <w:t>十五</w:t>
      </w:r>
      <w:r>
        <w:rPr>
          <w:rFonts w:hint="eastAsia" w:ascii="Times New Roman" w:hAnsi="Times New Roman" w:eastAsia="仿宋"/>
          <w:kern w:val="0"/>
          <w:sz w:val="28"/>
          <w:szCs w:val="28"/>
          <w:highlight w:val="none"/>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7.8</w:t>
      </w:r>
      <w:r>
        <w:rPr>
          <w:rFonts w:hint="eastAsia" w:ascii="Times New Roman" w:hAnsi="Times New Roman" w:eastAsia="仿宋"/>
          <w:sz w:val="28"/>
          <w:szCs w:val="28"/>
          <w:highlight w:val="none"/>
        </w:rPr>
        <w:t>乙方提供给甲方的增值税专用发票必须符合甲方验票、抵扣的要求，乙方必须在发票开具之日起</w:t>
      </w:r>
      <w:r>
        <w:rPr>
          <w:rFonts w:ascii="Times New Roman" w:hAnsi="Times New Roman" w:eastAsia="仿宋"/>
          <w:sz w:val="28"/>
          <w:szCs w:val="28"/>
          <w:highlight w:val="none"/>
        </w:rPr>
        <w:t>120</w:t>
      </w:r>
      <w:r>
        <w:rPr>
          <w:rFonts w:hint="eastAsia" w:ascii="Times New Roman" w:hAnsi="Times New Roman" w:eastAsia="仿宋"/>
          <w:sz w:val="28"/>
          <w:szCs w:val="28"/>
          <w:highlight w:val="none"/>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8.1</w:t>
      </w:r>
      <w:r>
        <w:rPr>
          <w:rFonts w:hint="eastAsia" w:ascii="Times New Roman" w:hAnsi="Times New Roman" w:eastAsia="仿宋"/>
          <w:kern w:val="0"/>
          <w:sz w:val="28"/>
          <w:szCs w:val="28"/>
          <w:highlight w:val="none"/>
        </w:rPr>
        <w:t>甲方自提货物未按双方确认的日期或合同规定的日期提货的，乙方实际支付的代为保管、保养的费用由</w:t>
      </w:r>
      <w:r>
        <w:rPr>
          <w:rFonts w:hint="eastAsia" w:ascii="Times New Roman" w:hAnsi="Times New Roman" w:eastAsia="仿宋"/>
          <w:kern w:val="0"/>
          <w:sz w:val="28"/>
          <w:szCs w:val="28"/>
          <w:highlight w:val="none"/>
          <w:u w:val="single"/>
        </w:rPr>
        <w:t>甲方</w:t>
      </w:r>
      <w:r>
        <w:rPr>
          <w:rFonts w:hint="eastAsia" w:ascii="Times New Roman" w:hAnsi="Times New Roman" w:eastAsia="仿宋"/>
          <w:kern w:val="0"/>
          <w:sz w:val="28"/>
          <w:szCs w:val="28"/>
          <w:highlight w:val="none"/>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8.2</w:t>
      </w:r>
      <w:r>
        <w:rPr>
          <w:rFonts w:hint="eastAsia" w:ascii="Times New Roman" w:hAnsi="Times New Roman" w:eastAsia="仿宋"/>
          <w:kern w:val="0"/>
          <w:sz w:val="28"/>
          <w:szCs w:val="28"/>
          <w:highlight w:val="none"/>
        </w:rPr>
        <w:t>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10.1</w:t>
      </w:r>
      <w:r>
        <w:rPr>
          <w:rFonts w:hint="eastAsia" w:ascii="Times New Roman" w:hAnsi="Times New Roman" w:eastAsia="仿宋"/>
          <w:kern w:val="0"/>
          <w:sz w:val="28"/>
          <w:szCs w:val="28"/>
          <w:highlight w:val="none"/>
        </w:rPr>
        <w:t>按本合同规定应该偿付的违约金、赔偿金、保管保养费和各种经济损失，应当在明确责任后</w:t>
      </w:r>
      <w:r>
        <w:rPr>
          <w:rFonts w:ascii="Times New Roman" w:hAnsi="Times New Roman" w:eastAsia="仿宋"/>
          <w:kern w:val="0"/>
          <w:sz w:val="28"/>
          <w:szCs w:val="28"/>
          <w:highlight w:val="none"/>
          <w:u w:val="single"/>
        </w:rPr>
        <w:t>10</w:t>
      </w:r>
      <w:r>
        <w:rPr>
          <w:rFonts w:hint="eastAsia" w:ascii="Times New Roman" w:hAnsi="Times New Roman" w:eastAsia="仿宋"/>
          <w:kern w:val="0"/>
          <w:sz w:val="28"/>
          <w:szCs w:val="28"/>
          <w:highlight w:val="none"/>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10.2</w:t>
      </w:r>
      <w:r>
        <w:rPr>
          <w:rFonts w:hint="eastAsia" w:ascii="Times New Roman" w:hAnsi="Times New Roman" w:eastAsia="仿宋"/>
          <w:kern w:val="0"/>
          <w:sz w:val="28"/>
          <w:szCs w:val="28"/>
          <w:highlight w:val="none"/>
        </w:rPr>
        <w:t>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10.3</w:t>
      </w:r>
      <w:r>
        <w:rPr>
          <w:rFonts w:hint="eastAsia" w:ascii="Times New Roman" w:hAnsi="Times New Roman" w:eastAsia="仿宋"/>
          <w:kern w:val="0"/>
          <w:sz w:val="28"/>
          <w:szCs w:val="28"/>
          <w:highlight w:val="none"/>
        </w:rPr>
        <w:t>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10.3.1</w:t>
      </w:r>
      <w:r>
        <w:rPr>
          <w:rFonts w:hint="eastAsia" w:ascii="Times New Roman" w:hAnsi="Times New Roman" w:eastAsia="仿宋"/>
          <w:kern w:val="0"/>
          <w:sz w:val="28"/>
          <w:szCs w:val="28"/>
          <w:highlight w:val="none"/>
        </w:rPr>
        <w:t>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10.3.2</w:t>
      </w:r>
      <w:r>
        <w:rPr>
          <w:rFonts w:hint="eastAsia" w:ascii="Times New Roman" w:hAnsi="Times New Roman" w:eastAsia="仿宋"/>
          <w:kern w:val="0"/>
          <w:sz w:val="28"/>
          <w:szCs w:val="28"/>
          <w:highlight w:val="none"/>
        </w:rPr>
        <w:t>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 xml:space="preserve">10.3.3 </w:t>
      </w:r>
      <w:r>
        <w:rPr>
          <w:rFonts w:hint="eastAsia" w:ascii="Times New Roman" w:hAnsi="Times New Roman" w:eastAsia="仿宋"/>
          <w:kern w:val="0"/>
          <w:sz w:val="28"/>
          <w:szCs w:val="28"/>
          <w:highlight w:val="none"/>
        </w:rPr>
        <w:t>一方当事人的送达地址需要变更时应当履行通知义务，通过邮政</w:t>
      </w:r>
      <w:r>
        <w:rPr>
          <w:rFonts w:ascii="Times New Roman" w:hAnsi="Times New Roman" w:eastAsia="仿宋"/>
          <w:kern w:val="0"/>
          <w:sz w:val="28"/>
          <w:szCs w:val="28"/>
          <w:highlight w:val="none"/>
        </w:rPr>
        <w:t>EMS</w:t>
      </w:r>
      <w:r>
        <w:rPr>
          <w:rFonts w:hint="eastAsia" w:ascii="Times New Roman" w:hAnsi="Times New Roman" w:eastAsia="仿宋"/>
          <w:kern w:val="0"/>
          <w:sz w:val="28"/>
          <w:szCs w:val="28"/>
          <w:highlight w:val="none"/>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10.3.4</w:t>
      </w:r>
      <w:r>
        <w:rPr>
          <w:rFonts w:hint="eastAsia" w:ascii="Times New Roman" w:hAnsi="Times New Roman" w:eastAsia="仿宋"/>
          <w:kern w:val="0"/>
          <w:sz w:val="28"/>
          <w:szCs w:val="28"/>
          <w:highlight w:val="none"/>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highlight w:val="none"/>
        </w:rPr>
      </w:pPr>
      <w:r>
        <w:rPr>
          <w:rFonts w:ascii="Times New Roman" w:hAnsi="Times New Roman" w:eastAsia="仿宋"/>
          <w:kern w:val="0"/>
          <w:sz w:val="28"/>
          <w:szCs w:val="28"/>
          <w:highlight w:val="none"/>
        </w:rPr>
        <w:t>10.4</w:t>
      </w:r>
      <w:r>
        <w:rPr>
          <w:rFonts w:hint="eastAsia" w:ascii="Times New Roman" w:hAnsi="Times New Roman" w:eastAsia="仿宋"/>
          <w:kern w:val="0"/>
          <w:sz w:val="28"/>
          <w:szCs w:val="28"/>
          <w:highlight w:val="none"/>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u w:val="single"/>
        </w:rPr>
        <w:t>五</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份，甲执</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u w:val="single"/>
        </w:rPr>
        <w:t>四</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份，乙方执</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u w:val="single"/>
        </w:rPr>
        <w:t>一</w:t>
      </w:r>
      <w:r>
        <w:rPr>
          <w:rFonts w:ascii="Times New Roman" w:hAnsi="Times New Roman" w:eastAsia="仿宋"/>
          <w:kern w:val="0"/>
          <w:sz w:val="28"/>
          <w:szCs w:val="28"/>
          <w:highlight w:val="none"/>
          <w:u w:val="single"/>
        </w:rPr>
        <w:t xml:space="preserve"> </w:t>
      </w:r>
      <w:r>
        <w:rPr>
          <w:rFonts w:hint="eastAsia" w:ascii="Times New Roman" w:hAnsi="Times New Roman" w:eastAsia="仿宋"/>
          <w:kern w:val="0"/>
          <w:sz w:val="28"/>
          <w:szCs w:val="28"/>
          <w:highlight w:val="none"/>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附件：</w:t>
      </w:r>
      <w:r>
        <w:rPr>
          <w:rFonts w:ascii="Times New Roman" w:hAnsi="Times New Roman" w:eastAsia="仿宋"/>
          <w:kern w:val="0"/>
          <w:sz w:val="28"/>
          <w:szCs w:val="28"/>
          <w:highlight w:val="none"/>
        </w:rPr>
        <w:t>1._____________</w:t>
      </w:r>
      <w:r>
        <w:rPr>
          <w:rFonts w:hint="eastAsia" w:ascii="Times New Roman" w:hAnsi="Times New Roman" w:eastAsia="仿宋"/>
          <w:kern w:val="0"/>
          <w:sz w:val="28"/>
          <w:szCs w:val="28"/>
          <w:highlight w:val="none"/>
        </w:rPr>
        <w:t>（填：合同名称）合同清单。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highlight w:val="none"/>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签订日期：</w:t>
      </w:r>
      <w:r>
        <w:rPr>
          <w:rFonts w:ascii="Times New Roman" w:hAnsi="Times New Roman" w:eastAsia="仿宋"/>
          <w:kern w:val="0"/>
          <w:sz w:val="28"/>
          <w:szCs w:val="28"/>
          <w:highlight w:val="none"/>
        </w:rPr>
        <w:t xml:space="preserve">  2020 </w:t>
      </w:r>
      <w:r>
        <w:rPr>
          <w:rFonts w:hint="eastAsia" w:ascii="Times New Roman" w:hAnsi="Times New Roman" w:eastAsia="仿宋"/>
          <w:kern w:val="0"/>
          <w:sz w:val="28"/>
          <w:szCs w:val="28"/>
          <w:highlight w:val="none"/>
        </w:rPr>
        <w:t>年</w:t>
      </w:r>
      <w:r>
        <w:rPr>
          <w:rFonts w:ascii="Times New Roman" w:hAnsi="Times New Roman" w:eastAsia="仿宋"/>
          <w:kern w:val="0"/>
          <w:sz w:val="28"/>
          <w:szCs w:val="28"/>
          <w:highlight w:val="none"/>
        </w:rPr>
        <w:t xml:space="preserve">    </w:t>
      </w:r>
      <w:r>
        <w:rPr>
          <w:rFonts w:hint="eastAsia" w:ascii="Times New Roman" w:hAnsi="Times New Roman" w:eastAsia="仿宋"/>
          <w:kern w:val="0"/>
          <w:sz w:val="28"/>
          <w:szCs w:val="28"/>
          <w:highlight w:val="none"/>
        </w:rPr>
        <w:t>月</w:t>
      </w:r>
      <w:r>
        <w:rPr>
          <w:rFonts w:ascii="Times New Roman" w:hAnsi="Times New Roman" w:eastAsia="仿宋"/>
          <w:kern w:val="0"/>
          <w:sz w:val="28"/>
          <w:szCs w:val="28"/>
          <w:highlight w:val="none"/>
        </w:rPr>
        <w:t xml:space="preserve">   </w:t>
      </w:r>
      <w:r>
        <w:rPr>
          <w:rFonts w:hint="eastAsia" w:ascii="Times New Roman" w:hAnsi="Times New Roman" w:eastAsia="仿宋"/>
          <w:kern w:val="0"/>
          <w:sz w:val="28"/>
          <w:szCs w:val="28"/>
          <w:highlight w:val="none"/>
        </w:rPr>
        <w:t>日</w:t>
      </w:r>
    </w:p>
    <w:p>
      <w:pPr>
        <w:adjustRightInd w:val="0"/>
        <w:snapToGrid w:val="0"/>
        <w:spacing w:before="100" w:beforeAutospacing="1" w:after="100" w:afterAutospacing="1" w:line="540" w:lineRule="exact"/>
        <w:rPr>
          <w:rFonts w:ascii="Times New Roman" w:hAnsi="Times New Roman" w:eastAsia="仿宋"/>
          <w:kern w:val="0"/>
          <w:sz w:val="28"/>
          <w:szCs w:val="28"/>
          <w:highlight w:val="none"/>
        </w:rPr>
      </w:pPr>
    </w:p>
    <w:p>
      <w:pPr>
        <w:adjustRightInd w:val="0"/>
        <w:snapToGrid w:val="0"/>
        <w:spacing w:before="100" w:beforeAutospacing="1" w:after="100" w:afterAutospacing="1" w:line="540" w:lineRule="exac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乙方（盖章）：</w:t>
      </w:r>
      <w:r>
        <w:rPr>
          <w:rFonts w:ascii="Times New Roman" w:hAnsi="Times New Roman" w:eastAsia="仿宋"/>
          <w:kern w:val="0"/>
          <w:sz w:val="28"/>
          <w:szCs w:val="28"/>
          <w:highlight w:val="none"/>
        </w:rPr>
        <w:t xml:space="preserve">                          </w:t>
      </w:r>
    </w:p>
    <w:p>
      <w:pPr>
        <w:adjustRightInd w:val="0"/>
        <w:snapToGrid w:val="0"/>
        <w:spacing w:before="100" w:beforeAutospacing="1" w:after="100" w:afterAutospacing="1" w:line="540" w:lineRule="exac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highlight w:val="none"/>
        </w:rPr>
      </w:pPr>
      <w:r>
        <w:rPr>
          <w:rFonts w:hint="eastAsia" w:ascii="Times New Roman" w:hAnsi="Times New Roman" w:eastAsia="仿宋"/>
          <w:kern w:val="0"/>
          <w:sz w:val="28"/>
          <w:szCs w:val="28"/>
          <w:highlight w:val="none"/>
        </w:rPr>
        <w:t>签订日期：</w:t>
      </w:r>
      <w:r>
        <w:rPr>
          <w:rFonts w:ascii="Times New Roman" w:hAnsi="Times New Roman" w:eastAsia="仿宋"/>
          <w:kern w:val="0"/>
          <w:sz w:val="28"/>
          <w:szCs w:val="28"/>
          <w:highlight w:val="none"/>
        </w:rPr>
        <w:t xml:space="preserve">  2020 </w:t>
      </w:r>
      <w:r>
        <w:rPr>
          <w:rFonts w:hint="eastAsia" w:ascii="Times New Roman" w:hAnsi="Times New Roman" w:eastAsia="仿宋"/>
          <w:kern w:val="0"/>
          <w:sz w:val="28"/>
          <w:szCs w:val="28"/>
          <w:highlight w:val="none"/>
        </w:rPr>
        <w:t>年</w:t>
      </w:r>
      <w:r>
        <w:rPr>
          <w:rFonts w:ascii="Times New Roman" w:hAnsi="Times New Roman" w:eastAsia="仿宋"/>
          <w:kern w:val="0"/>
          <w:sz w:val="28"/>
          <w:szCs w:val="28"/>
          <w:highlight w:val="none"/>
        </w:rPr>
        <w:t xml:space="preserve">    </w:t>
      </w:r>
      <w:r>
        <w:rPr>
          <w:rFonts w:hint="eastAsia" w:ascii="Times New Roman" w:hAnsi="Times New Roman" w:eastAsia="仿宋"/>
          <w:kern w:val="0"/>
          <w:sz w:val="28"/>
          <w:szCs w:val="28"/>
          <w:highlight w:val="none"/>
        </w:rPr>
        <w:t>月</w:t>
      </w:r>
      <w:r>
        <w:rPr>
          <w:rFonts w:ascii="Times New Roman" w:hAnsi="Times New Roman" w:eastAsia="仿宋"/>
          <w:kern w:val="0"/>
          <w:sz w:val="28"/>
          <w:szCs w:val="28"/>
          <w:highlight w:val="none"/>
        </w:rPr>
        <w:t xml:space="preserve">   </w:t>
      </w:r>
      <w:r>
        <w:rPr>
          <w:rFonts w:hint="eastAsia" w:ascii="Times New Roman" w:hAnsi="Times New Roman" w:eastAsia="仿宋"/>
          <w:kern w:val="0"/>
          <w:sz w:val="28"/>
          <w:szCs w:val="28"/>
          <w:highlight w:val="none"/>
        </w:rPr>
        <w:t>日</w:t>
      </w:r>
    </w:p>
    <w:p>
      <w:pPr>
        <w:rPr>
          <w:highlight w:val="none"/>
        </w:rPr>
      </w:pPr>
    </w:p>
    <w:p>
      <w:pPr>
        <w:rPr>
          <w:highlight w:val="none"/>
        </w:rPr>
      </w:pPr>
    </w:p>
    <w:p>
      <w:pPr>
        <w:rPr>
          <w:highlight w:val="none"/>
        </w:rPr>
        <w:sectPr>
          <w:pgSz w:w="11906" w:h="16838"/>
          <w:pgMar w:top="1440" w:right="1800" w:bottom="1440" w:left="1800" w:header="851" w:footer="992" w:gutter="0"/>
          <w:cols w:space="720" w:num="1"/>
          <w:docGrid w:type="lines" w:linePitch="312" w:charSpace="0"/>
        </w:sectPr>
      </w:pPr>
    </w:p>
    <w:tbl>
      <w:tblPr>
        <w:tblStyle w:val="5"/>
        <w:tblpPr w:leftFromText="180" w:rightFromText="180" w:vertAnchor="text" w:horzAnchor="page" w:tblpX="1" w:tblpY="-7404"/>
        <w:tblW w:w="17017" w:type="dxa"/>
        <w:tblInd w:w="0" w:type="dxa"/>
        <w:tblLayout w:type="fixed"/>
        <w:tblCellMar>
          <w:top w:w="15" w:type="dxa"/>
          <w:left w:w="15" w:type="dxa"/>
          <w:bottom w:w="15" w:type="dxa"/>
          <w:right w:w="15" w:type="dxa"/>
        </w:tblCellMar>
      </w:tblPr>
      <w:tblGrid>
        <w:gridCol w:w="1433"/>
        <w:gridCol w:w="15584"/>
      </w:tblGrid>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highlight w:val="none"/>
              </w:rPr>
            </w:pPr>
          </w:p>
        </w:tc>
        <w:tc>
          <w:tcPr>
            <w:tcW w:w="15584" w:type="dxa"/>
            <w:vAlign w:val="center"/>
          </w:tcPr>
          <w:p>
            <w:pPr>
              <w:widowControl/>
              <w:jc w:val="center"/>
              <w:textAlignment w:val="center"/>
              <w:rPr>
                <w:rFonts w:ascii="黑体" w:hAnsi="宋体" w:eastAsia="黑体" w:cs="黑体"/>
                <w:kern w:val="0"/>
                <w:sz w:val="40"/>
                <w:szCs w:val="40"/>
                <w:highlight w:val="none"/>
              </w:rPr>
            </w:pPr>
          </w:p>
          <w:tbl>
            <w:tblPr>
              <w:tblStyle w:val="5"/>
              <w:tblW w:w="17022" w:type="dxa"/>
              <w:tblInd w:w="0" w:type="dxa"/>
              <w:tblLayout w:type="fixed"/>
              <w:tblCellMar>
                <w:top w:w="15" w:type="dxa"/>
                <w:left w:w="15" w:type="dxa"/>
                <w:bottom w:w="15" w:type="dxa"/>
                <w:right w:w="15" w:type="dxa"/>
              </w:tblCellMar>
            </w:tblPr>
            <w:tblGrid>
              <w:gridCol w:w="5"/>
              <w:gridCol w:w="1623"/>
              <w:gridCol w:w="5"/>
              <w:gridCol w:w="2361"/>
              <w:gridCol w:w="5"/>
              <w:gridCol w:w="2384"/>
              <w:gridCol w:w="5"/>
              <w:gridCol w:w="1330"/>
              <w:gridCol w:w="5"/>
              <w:gridCol w:w="967"/>
              <w:gridCol w:w="5"/>
              <w:gridCol w:w="967"/>
              <w:gridCol w:w="5"/>
              <w:gridCol w:w="1561"/>
              <w:gridCol w:w="5"/>
              <w:gridCol w:w="1476"/>
              <w:gridCol w:w="5"/>
              <w:gridCol w:w="1154"/>
              <w:gridCol w:w="5"/>
              <w:gridCol w:w="3149"/>
              <w:gridCol w:w="5"/>
            </w:tblGrid>
            <w:tr>
              <w:tblPrEx>
                <w:tblCellMar>
                  <w:top w:w="15" w:type="dxa"/>
                  <w:left w:w="15" w:type="dxa"/>
                  <w:bottom w:w="15" w:type="dxa"/>
                  <w:right w:w="15" w:type="dxa"/>
                </w:tblCellMar>
              </w:tblPrEx>
              <w:trPr>
                <w:gridAfter w:val="1"/>
                <w:wAfter w:w="5" w:type="dxa"/>
                <w:trHeight w:val="510" w:hRule="atLeast"/>
              </w:trPr>
              <w:tc>
                <w:tcPr>
                  <w:tcW w:w="11224" w:type="dxa"/>
                  <w:gridSpan w:val="14"/>
                  <w:vAlign w:val="center"/>
                </w:tcPr>
                <w:p>
                  <w:pPr>
                    <w:widowControl/>
                    <w:jc w:val="center"/>
                    <w:textAlignment w:val="center"/>
                    <w:rPr>
                      <w:rFonts w:ascii="黑体" w:hAnsi="宋体" w:eastAsia="黑体" w:cs="黑体"/>
                      <w:sz w:val="40"/>
                      <w:szCs w:val="40"/>
                      <w:highlight w:val="none"/>
                    </w:rPr>
                  </w:pPr>
                  <w:r>
                    <w:rPr>
                      <w:rFonts w:hint="eastAsia" w:ascii="黑体" w:hAnsi="宋体" w:eastAsia="黑体" w:cs="黑体"/>
                      <w:kern w:val="0"/>
                      <w:sz w:val="40"/>
                      <w:szCs w:val="40"/>
                      <w:highlight w:val="none"/>
                    </w:rPr>
                    <w:t>表1._____________（填：合同名称）合同清单</w:t>
                  </w:r>
                </w:p>
              </w:tc>
              <w:tc>
                <w:tcPr>
                  <w:tcW w:w="1481" w:type="dxa"/>
                  <w:gridSpan w:val="2"/>
                  <w:vAlign w:val="center"/>
                </w:tcPr>
                <w:p>
                  <w:pPr>
                    <w:widowControl/>
                    <w:jc w:val="left"/>
                    <w:textAlignment w:val="center"/>
                    <w:rPr>
                      <w:rFonts w:ascii="宋体" w:hAnsi="宋体" w:cs="宋体"/>
                      <w:sz w:val="28"/>
                      <w:szCs w:val="28"/>
                      <w:highlight w:val="none"/>
                    </w:rPr>
                  </w:pPr>
                  <w:r>
                    <w:rPr>
                      <w:rFonts w:hint="eastAsia" w:ascii="宋体" w:hAnsi="宋体" w:cs="宋体"/>
                      <w:kern w:val="0"/>
                      <w:sz w:val="28"/>
                      <w:szCs w:val="28"/>
                      <w:highlight w:val="none"/>
                    </w:rPr>
                    <w:t>金额单位：元</w:t>
                  </w:r>
                </w:p>
              </w:tc>
              <w:tc>
                <w:tcPr>
                  <w:tcW w:w="1159" w:type="dxa"/>
                  <w:gridSpan w:val="2"/>
                  <w:vAlign w:val="center"/>
                </w:tcPr>
                <w:p>
                  <w:pPr>
                    <w:widowControl/>
                    <w:jc w:val="left"/>
                    <w:textAlignment w:val="center"/>
                    <w:rPr>
                      <w:rFonts w:ascii="宋体" w:hAnsi="宋体" w:cs="宋体"/>
                      <w:kern w:val="0"/>
                      <w:sz w:val="28"/>
                      <w:szCs w:val="28"/>
                      <w:highlight w:val="none"/>
                    </w:rPr>
                  </w:pPr>
                </w:p>
              </w:tc>
              <w:tc>
                <w:tcPr>
                  <w:tcW w:w="3153" w:type="dxa"/>
                  <w:gridSpan w:val="2"/>
                  <w:vAlign w:val="center"/>
                </w:tcPr>
                <w:p>
                  <w:pPr>
                    <w:rPr>
                      <w:rFonts w:ascii="宋体" w:hAnsi="宋体" w:cs="宋体"/>
                      <w:sz w:val="33"/>
                      <w:szCs w:val="33"/>
                      <w:highlight w:val="none"/>
                    </w:rPr>
                  </w:pPr>
                </w:p>
              </w:tc>
            </w:tr>
            <w:tr>
              <w:tblPrEx>
                <w:tblCellMar>
                  <w:top w:w="15" w:type="dxa"/>
                  <w:left w:w="15" w:type="dxa"/>
                  <w:bottom w:w="15" w:type="dxa"/>
                  <w:right w:w="15" w:type="dxa"/>
                </w:tblCellMar>
              </w:tblPrEx>
              <w:trPr>
                <w:gridBefore w:val="1"/>
                <w:wBefore w:w="5" w:type="dxa"/>
                <w:trHeight w:val="126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序号</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货物（或应税劳务、服务等）名称</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货物（或应税劳务、服务等）特征（规格、品牌）</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计量原则及单位</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暂定数量</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税前单价</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税前合价</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税率</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highlight w:val="none"/>
                    </w:rPr>
                  </w:pPr>
                  <w:r>
                    <w:rPr>
                      <w:rFonts w:hint="eastAsia" w:ascii="宋体" w:hAnsi="宋体" w:cs="宋体"/>
                      <w:kern w:val="0"/>
                      <w:sz w:val="28"/>
                      <w:szCs w:val="28"/>
                      <w:highlight w:val="none"/>
                    </w:rPr>
                    <w:t>税后单价</w:t>
                  </w: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税后合价</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1</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2</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3</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highlight w:val="none"/>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合计</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highlight w:val="none"/>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0</w:t>
                  </w: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spacing w:line="440" w:lineRule="exact"/>
                    <w:jc w:val="left"/>
                    <w:textAlignment w:val="center"/>
                    <w:rPr>
                      <w:rFonts w:ascii="宋体" w:hAnsi="宋体" w:cs="宋体"/>
                      <w:sz w:val="28"/>
                      <w:szCs w:val="28"/>
                      <w:highlight w:val="none"/>
                    </w:rPr>
                  </w:pPr>
                  <w:r>
                    <w:rPr>
                      <w:rFonts w:hint="eastAsia" w:ascii="宋体" w:hAnsi="宋体" w:cs="宋体"/>
                      <w:kern w:val="0"/>
                      <w:sz w:val="28"/>
                      <w:szCs w:val="28"/>
                      <w:highlight w:val="none"/>
                    </w:rPr>
                    <w:t>说明：</w:t>
                  </w:r>
                </w:p>
              </w:tc>
              <w:tc>
                <w:tcPr>
                  <w:tcW w:w="11078" w:type="dxa"/>
                  <w:gridSpan w:val="14"/>
                  <w:vAlign w:val="center"/>
                </w:tcPr>
                <w:p>
                  <w:pPr>
                    <w:widowControl/>
                    <w:spacing w:line="44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1</w:t>
                  </w:r>
                  <w:r>
                    <w:rPr>
                      <w:rFonts w:hint="eastAsia" w:ascii="宋体" w:hAnsi="宋体" w:cs="宋体"/>
                      <w:kern w:val="0"/>
                      <w:sz w:val="28"/>
                      <w:szCs w:val="28"/>
                      <w:highlight w:val="none"/>
                    </w:rPr>
                    <w:t>、税率按国家法律法规及政策执行。</w:t>
                  </w:r>
                </w:p>
              </w:tc>
              <w:tc>
                <w:tcPr>
                  <w:tcW w:w="1159" w:type="dxa"/>
                  <w:gridSpan w:val="2"/>
                  <w:vAlign w:val="center"/>
                </w:tcPr>
                <w:p>
                  <w:pPr>
                    <w:widowControl/>
                    <w:spacing w:line="440" w:lineRule="exact"/>
                    <w:jc w:val="left"/>
                    <w:textAlignment w:val="center"/>
                    <w:rPr>
                      <w:rFonts w:ascii="Times New Roman" w:hAnsi="Times New Roman"/>
                      <w:kern w:val="0"/>
                      <w:sz w:val="28"/>
                      <w:szCs w:val="28"/>
                      <w:highlight w:val="none"/>
                    </w:rPr>
                  </w:pPr>
                </w:p>
              </w:tc>
              <w:tc>
                <w:tcPr>
                  <w:tcW w:w="3153" w:type="dxa"/>
                  <w:gridSpan w:val="2"/>
                  <w:vAlign w:val="center"/>
                </w:tcPr>
                <w:p>
                  <w:pPr>
                    <w:widowControl/>
                    <w:spacing w:line="440" w:lineRule="exact"/>
                    <w:jc w:val="left"/>
                    <w:rPr>
                      <w:rFonts w:ascii="Times New Roman" w:hAnsi="Times New Roman"/>
                      <w:sz w:val="33"/>
                      <w:szCs w:val="33"/>
                      <w:highlight w:val="none"/>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spacing w:line="440" w:lineRule="exact"/>
                    <w:jc w:val="left"/>
                    <w:rPr>
                      <w:rFonts w:ascii="Times New Roman" w:hAnsi="Times New Roman"/>
                      <w:sz w:val="28"/>
                      <w:szCs w:val="28"/>
                      <w:highlight w:val="none"/>
                    </w:rPr>
                  </w:pPr>
                </w:p>
              </w:tc>
              <w:tc>
                <w:tcPr>
                  <w:tcW w:w="11078" w:type="dxa"/>
                  <w:gridSpan w:val="14"/>
                  <w:vAlign w:val="center"/>
                </w:tcPr>
                <w:p>
                  <w:pPr>
                    <w:widowControl/>
                    <w:spacing w:line="440" w:lineRule="exact"/>
                    <w:jc w:val="left"/>
                    <w:textAlignment w:val="center"/>
                    <w:rPr>
                      <w:rFonts w:ascii="Times New Roman" w:hAnsi="Times New Roman"/>
                      <w:sz w:val="28"/>
                      <w:szCs w:val="28"/>
                      <w:highlight w:val="none"/>
                    </w:rPr>
                  </w:pPr>
                  <w:r>
                    <w:rPr>
                      <w:rFonts w:ascii="Times New Roman" w:hAnsi="Times New Roman"/>
                      <w:kern w:val="0"/>
                      <w:sz w:val="28"/>
                      <w:szCs w:val="28"/>
                      <w:highlight w:val="none"/>
                    </w:rPr>
                    <w:t>2</w:t>
                  </w:r>
                  <w:r>
                    <w:rPr>
                      <w:rFonts w:hint="eastAsia" w:ascii="宋体" w:hAnsi="宋体" w:cs="宋体"/>
                      <w:kern w:val="0"/>
                      <w:sz w:val="28"/>
                      <w:szCs w:val="28"/>
                      <w:highlight w:val="none"/>
                    </w:rPr>
                    <w:t>、（按需要补充说明。）</w:t>
                  </w:r>
                </w:p>
              </w:tc>
              <w:tc>
                <w:tcPr>
                  <w:tcW w:w="1159" w:type="dxa"/>
                  <w:gridSpan w:val="2"/>
                  <w:vAlign w:val="center"/>
                </w:tcPr>
                <w:p>
                  <w:pPr>
                    <w:widowControl/>
                    <w:spacing w:line="440" w:lineRule="exact"/>
                    <w:jc w:val="left"/>
                    <w:textAlignment w:val="center"/>
                    <w:rPr>
                      <w:rFonts w:ascii="Times New Roman" w:hAnsi="Times New Roman"/>
                      <w:kern w:val="0"/>
                      <w:sz w:val="28"/>
                      <w:szCs w:val="28"/>
                      <w:highlight w:val="none"/>
                    </w:rPr>
                  </w:pPr>
                </w:p>
              </w:tc>
              <w:tc>
                <w:tcPr>
                  <w:tcW w:w="3153" w:type="dxa"/>
                  <w:gridSpan w:val="2"/>
                  <w:vAlign w:val="center"/>
                </w:tcPr>
                <w:p>
                  <w:pPr>
                    <w:widowControl/>
                    <w:spacing w:line="440" w:lineRule="exact"/>
                    <w:jc w:val="left"/>
                    <w:rPr>
                      <w:rFonts w:ascii="Times New Roman" w:hAnsi="Times New Roman"/>
                      <w:sz w:val="33"/>
                      <w:szCs w:val="33"/>
                      <w:highlight w:val="none"/>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rPr>
                    <w:t>合同范本批注：</w:t>
                  </w:r>
                </w:p>
              </w:tc>
              <w:tc>
                <w:tcPr>
                  <w:tcW w:w="2364" w:type="dxa"/>
                  <w:gridSpan w:val="2"/>
                  <w:vAlign w:val="center"/>
                </w:tcPr>
                <w:p>
                  <w:pPr>
                    <w:rPr>
                      <w:rFonts w:ascii="宋体" w:hAnsi="宋体" w:cs="宋体"/>
                      <w:sz w:val="24"/>
                      <w:szCs w:val="24"/>
                      <w:highlight w:val="none"/>
                    </w:rPr>
                  </w:pPr>
                </w:p>
              </w:tc>
              <w:tc>
                <w:tcPr>
                  <w:tcW w:w="2388" w:type="dxa"/>
                  <w:gridSpan w:val="2"/>
                  <w:vAlign w:val="center"/>
                </w:tcPr>
                <w:p>
                  <w:pPr>
                    <w:rPr>
                      <w:rFonts w:ascii="宋体" w:hAnsi="宋体" w:cs="宋体"/>
                      <w:sz w:val="24"/>
                      <w:szCs w:val="24"/>
                      <w:highlight w:val="none"/>
                    </w:rPr>
                  </w:pPr>
                </w:p>
              </w:tc>
              <w:tc>
                <w:tcPr>
                  <w:tcW w:w="1335" w:type="dxa"/>
                  <w:gridSpan w:val="2"/>
                  <w:vAlign w:val="center"/>
                </w:tcPr>
                <w:p>
                  <w:pPr>
                    <w:rPr>
                      <w:rFonts w:ascii="宋体" w:hAnsi="宋体" w:cs="宋体"/>
                      <w:sz w:val="24"/>
                      <w:szCs w:val="24"/>
                      <w:highlight w:val="none"/>
                    </w:rPr>
                  </w:pPr>
                </w:p>
              </w:tc>
              <w:tc>
                <w:tcPr>
                  <w:tcW w:w="972" w:type="dxa"/>
                  <w:gridSpan w:val="2"/>
                  <w:vAlign w:val="center"/>
                </w:tcPr>
                <w:p>
                  <w:pPr>
                    <w:rPr>
                      <w:rFonts w:ascii="宋体" w:hAnsi="宋体" w:cs="宋体"/>
                      <w:sz w:val="24"/>
                      <w:szCs w:val="24"/>
                      <w:highlight w:val="none"/>
                    </w:rPr>
                  </w:pPr>
                </w:p>
              </w:tc>
              <w:tc>
                <w:tcPr>
                  <w:tcW w:w="972" w:type="dxa"/>
                  <w:gridSpan w:val="2"/>
                  <w:vAlign w:val="center"/>
                </w:tcPr>
                <w:p>
                  <w:pPr>
                    <w:rPr>
                      <w:rFonts w:ascii="宋体" w:hAnsi="宋体" w:cs="宋体"/>
                      <w:sz w:val="24"/>
                      <w:szCs w:val="24"/>
                      <w:highlight w:val="none"/>
                    </w:rPr>
                  </w:pPr>
                </w:p>
              </w:tc>
              <w:tc>
                <w:tcPr>
                  <w:tcW w:w="1566" w:type="dxa"/>
                  <w:gridSpan w:val="2"/>
                  <w:vAlign w:val="center"/>
                </w:tcPr>
                <w:p>
                  <w:pPr>
                    <w:rPr>
                      <w:rFonts w:ascii="宋体" w:hAnsi="宋体" w:cs="宋体"/>
                      <w:sz w:val="24"/>
                      <w:szCs w:val="24"/>
                      <w:highlight w:val="none"/>
                    </w:rPr>
                  </w:pPr>
                </w:p>
              </w:tc>
              <w:tc>
                <w:tcPr>
                  <w:tcW w:w="1481" w:type="dxa"/>
                  <w:gridSpan w:val="2"/>
                  <w:vAlign w:val="center"/>
                </w:tcPr>
                <w:p>
                  <w:pPr>
                    <w:rPr>
                      <w:rFonts w:ascii="宋体" w:hAnsi="宋体" w:cs="宋体"/>
                      <w:sz w:val="24"/>
                      <w:szCs w:val="24"/>
                      <w:highlight w:val="none"/>
                    </w:rPr>
                  </w:pPr>
                </w:p>
              </w:tc>
              <w:tc>
                <w:tcPr>
                  <w:tcW w:w="1159" w:type="dxa"/>
                  <w:gridSpan w:val="2"/>
                  <w:vAlign w:val="center"/>
                </w:tcPr>
                <w:p>
                  <w:pPr>
                    <w:rPr>
                      <w:rFonts w:ascii="宋体" w:hAnsi="宋体" w:cs="宋体"/>
                      <w:sz w:val="24"/>
                      <w:szCs w:val="24"/>
                      <w:highlight w:val="none"/>
                    </w:rPr>
                  </w:pPr>
                </w:p>
              </w:tc>
              <w:tc>
                <w:tcPr>
                  <w:tcW w:w="3153" w:type="dxa"/>
                  <w:gridSpan w:val="2"/>
                  <w:vAlign w:val="center"/>
                </w:tcPr>
                <w:p>
                  <w:pPr>
                    <w:rPr>
                      <w:rFonts w:ascii="宋体" w:hAnsi="宋体" w:cs="宋体"/>
                      <w:sz w:val="24"/>
                      <w:szCs w:val="24"/>
                      <w:highlight w:val="none"/>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highlight w:val="none"/>
                    </w:rPr>
                  </w:pPr>
                </w:p>
              </w:tc>
              <w:tc>
                <w:tcPr>
                  <w:tcW w:w="11078" w:type="dxa"/>
                  <w:gridSpan w:val="14"/>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rPr>
                    <w:t>1、此表用于材料采购合同。</w:t>
                  </w:r>
                </w:p>
              </w:tc>
              <w:tc>
                <w:tcPr>
                  <w:tcW w:w="1159" w:type="dxa"/>
                  <w:gridSpan w:val="2"/>
                  <w:vAlign w:val="center"/>
                </w:tcPr>
                <w:p>
                  <w:pPr>
                    <w:widowControl/>
                    <w:jc w:val="left"/>
                    <w:textAlignment w:val="center"/>
                    <w:rPr>
                      <w:rFonts w:ascii="宋体" w:hAnsi="宋体" w:cs="宋体"/>
                      <w:kern w:val="0"/>
                      <w:sz w:val="24"/>
                      <w:szCs w:val="24"/>
                      <w:highlight w:val="none"/>
                    </w:rPr>
                  </w:pPr>
                </w:p>
              </w:tc>
              <w:tc>
                <w:tcPr>
                  <w:tcW w:w="3153" w:type="dxa"/>
                  <w:gridSpan w:val="2"/>
                  <w:vAlign w:val="center"/>
                </w:tcPr>
                <w:p>
                  <w:pPr>
                    <w:rPr>
                      <w:rFonts w:ascii="宋体" w:hAnsi="宋体" w:cs="宋体"/>
                      <w:sz w:val="24"/>
                      <w:szCs w:val="24"/>
                      <w:highlight w:val="none"/>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highlight w:val="none"/>
                    </w:rPr>
                  </w:pPr>
                </w:p>
              </w:tc>
              <w:tc>
                <w:tcPr>
                  <w:tcW w:w="11078" w:type="dxa"/>
                  <w:gridSpan w:val="14"/>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rPr>
                    <w:t>2、若有单位换算的材料，备注说明换算值，换算值可为定值或区间值。</w:t>
                  </w:r>
                </w:p>
              </w:tc>
              <w:tc>
                <w:tcPr>
                  <w:tcW w:w="1159" w:type="dxa"/>
                  <w:gridSpan w:val="2"/>
                  <w:vAlign w:val="center"/>
                </w:tcPr>
                <w:p>
                  <w:pPr>
                    <w:widowControl/>
                    <w:jc w:val="left"/>
                    <w:textAlignment w:val="center"/>
                    <w:rPr>
                      <w:rFonts w:ascii="宋体" w:hAnsi="宋体" w:cs="宋体"/>
                      <w:kern w:val="0"/>
                      <w:sz w:val="24"/>
                      <w:szCs w:val="24"/>
                      <w:highlight w:val="none"/>
                    </w:rPr>
                  </w:pPr>
                </w:p>
              </w:tc>
              <w:tc>
                <w:tcPr>
                  <w:tcW w:w="3153" w:type="dxa"/>
                  <w:gridSpan w:val="2"/>
                  <w:vAlign w:val="center"/>
                </w:tcPr>
                <w:p>
                  <w:pPr>
                    <w:rPr>
                      <w:rFonts w:ascii="宋体" w:hAnsi="宋体" w:cs="宋体"/>
                      <w:sz w:val="24"/>
                      <w:szCs w:val="24"/>
                      <w:highlight w:val="none"/>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highlight w:val="none"/>
                    </w:rPr>
                  </w:pPr>
                </w:p>
              </w:tc>
              <w:tc>
                <w:tcPr>
                  <w:tcW w:w="11078" w:type="dxa"/>
                  <w:gridSpan w:val="14"/>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rPr>
                    <w:t>3、必须明确收货计量方式。</w:t>
                  </w:r>
                </w:p>
              </w:tc>
              <w:tc>
                <w:tcPr>
                  <w:tcW w:w="1159" w:type="dxa"/>
                  <w:gridSpan w:val="2"/>
                  <w:vAlign w:val="center"/>
                </w:tcPr>
                <w:p>
                  <w:pPr>
                    <w:widowControl/>
                    <w:jc w:val="left"/>
                    <w:textAlignment w:val="center"/>
                    <w:rPr>
                      <w:rFonts w:ascii="宋体" w:hAnsi="宋体" w:cs="宋体"/>
                      <w:kern w:val="0"/>
                      <w:sz w:val="24"/>
                      <w:szCs w:val="24"/>
                      <w:highlight w:val="none"/>
                    </w:rPr>
                  </w:pPr>
                </w:p>
              </w:tc>
              <w:tc>
                <w:tcPr>
                  <w:tcW w:w="3153" w:type="dxa"/>
                  <w:gridSpan w:val="2"/>
                  <w:vAlign w:val="center"/>
                </w:tcPr>
                <w:p>
                  <w:pPr>
                    <w:rPr>
                      <w:rFonts w:ascii="宋体" w:hAnsi="宋体" w:cs="宋体"/>
                      <w:sz w:val="24"/>
                      <w:szCs w:val="24"/>
                      <w:highlight w:val="none"/>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highlight w:val="none"/>
                    </w:rPr>
                  </w:pPr>
                </w:p>
              </w:tc>
              <w:tc>
                <w:tcPr>
                  <w:tcW w:w="11078" w:type="dxa"/>
                  <w:gridSpan w:val="14"/>
                  <w:vAlign w:val="center"/>
                </w:tcPr>
                <w:p>
                  <w:pPr>
                    <w:widowControl/>
                    <w:jc w:val="left"/>
                    <w:textAlignment w:val="center"/>
                    <w:rPr>
                      <w:rFonts w:ascii="宋体" w:hAnsi="宋体" w:cs="宋体"/>
                      <w:sz w:val="24"/>
                      <w:szCs w:val="24"/>
                      <w:highlight w:val="none"/>
                    </w:rPr>
                  </w:pPr>
                  <w:r>
                    <w:rPr>
                      <w:rFonts w:hint="eastAsia" w:ascii="宋体" w:hAnsi="宋体" w:cs="宋体"/>
                      <w:kern w:val="0"/>
                      <w:sz w:val="24"/>
                      <w:szCs w:val="24"/>
                      <w:highlight w:val="none"/>
                    </w:rPr>
                    <w:t>4、可备注“含税单价”是否包含运输、上下车费等相关信息。</w:t>
                  </w:r>
                </w:p>
              </w:tc>
              <w:tc>
                <w:tcPr>
                  <w:tcW w:w="1159" w:type="dxa"/>
                  <w:gridSpan w:val="2"/>
                  <w:vAlign w:val="center"/>
                </w:tcPr>
                <w:p>
                  <w:pPr>
                    <w:widowControl/>
                    <w:jc w:val="left"/>
                    <w:textAlignment w:val="center"/>
                    <w:rPr>
                      <w:rFonts w:ascii="宋体" w:hAnsi="宋体" w:cs="宋体"/>
                      <w:kern w:val="0"/>
                      <w:sz w:val="24"/>
                      <w:szCs w:val="24"/>
                      <w:highlight w:val="none"/>
                    </w:rPr>
                  </w:pPr>
                </w:p>
              </w:tc>
              <w:tc>
                <w:tcPr>
                  <w:tcW w:w="3153" w:type="dxa"/>
                  <w:gridSpan w:val="2"/>
                  <w:vAlign w:val="center"/>
                </w:tcPr>
                <w:p>
                  <w:pPr>
                    <w:rPr>
                      <w:rFonts w:ascii="宋体" w:hAnsi="宋体" w:cs="宋体"/>
                      <w:sz w:val="24"/>
                      <w:szCs w:val="24"/>
                      <w:highlight w:val="none"/>
                    </w:rPr>
                  </w:pPr>
                </w:p>
              </w:tc>
            </w:tr>
          </w:tbl>
          <w:p>
            <w:pPr>
              <w:widowControl/>
              <w:jc w:val="left"/>
              <w:textAlignment w:val="center"/>
              <w:rPr>
                <w:rFonts w:ascii="宋体" w:hAnsi="宋体" w:cs="宋体"/>
                <w:sz w:val="24"/>
                <w:szCs w:val="24"/>
                <w:highlight w:val="none"/>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highlight w:val="none"/>
              </w:rPr>
            </w:pPr>
          </w:p>
        </w:tc>
        <w:tc>
          <w:tcPr>
            <w:tcW w:w="15584" w:type="dxa"/>
            <w:vAlign w:val="center"/>
          </w:tcPr>
          <w:p>
            <w:pPr>
              <w:widowControl/>
              <w:jc w:val="left"/>
              <w:textAlignment w:val="center"/>
              <w:rPr>
                <w:rFonts w:ascii="宋体" w:hAnsi="宋体" w:cs="宋体"/>
                <w:sz w:val="24"/>
                <w:szCs w:val="24"/>
                <w:highlight w:val="none"/>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highlight w:val="none"/>
              </w:rPr>
            </w:pPr>
          </w:p>
        </w:tc>
        <w:tc>
          <w:tcPr>
            <w:tcW w:w="15584" w:type="dxa"/>
            <w:vAlign w:val="center"/>
          </w:tcPr>
          <w:p>
            <w:pPr>
              <w:widowControl/>
              <w:jc w:val="left"/>
              <w:textAlignment w:val="center"/>
              <w:rPr>
                <w:rFonts w:ascii="宋体" w:hAnsi="宋体" w:cs="宋体"/>
                <w:sz w:val="24"/>
                <w:szCs w:val="24"/>
                <w:highlight w:val="none"/>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highlight w:val="none"/>
              </w:rPr>
            </w:pPr>
          </w:p>
        </w:tc>
        <w:tc>
          <w:tcPr>
            <w:tcW w:w="15584" w:type="dxa"/>
            <w:vAlign w:val="center"/>
          </w:tcPr>
          <w:p>
            <w:pPr>
              <w:widowControl/>
              <w:jc w:val="left"/>
              <w:textAlignment w:val="center"/>
              <w:rPr>
                <w:rFonts w:ascii="宋体" w:hAnsi="宋体" w:cs="宋体"/>
                <w:sz w:val="24"/>
                <w:szCs w:val="24"/>
                <w:highlight w:val="none"/>
              </w:rPr>
            </w:pPr>
          </w:p>
        </w:tc>
      </w:tr>
    </w:tbl>
    <w:p>
      <w:pPr>
        <w:rPr>
          <w:highlight w:val="none"/>
        </w:rPr>
        <w:sectPr>
          <w:pgSz w:w="16838" w:h="11906" w:orient="landscape"/>
          <w:pgMar w:top="1800" w:right="1440" w:bottom="1800" w:left="1440" w:header="851" w:footer="992" w:gutter="0"/>
          <w:cols w:space="720" w:num="1"/>
          <w:docGrid w:type="lines" w:linePitch="312" w:charSpace="0"/>
        </w:sectPr>
      </w:pPr>
    </w:p>
    <w:p>
      <w:pPr>
        <w:widowControl/>
        <w:ind w:firstLine="151" w:firstLineChars="50"/>
        <w:jc w:val="center"/>
        <w:rPr>
          <w:rFonts w:ascii="宋体" w:cs="宋体"/>
          <w:b/>
          <w:color w:val="000000"/>
          <w:sz w:val="44"/>
          <w:szCs w:val="44"/>
          <w:highlight w:val="none"/>
          <w:u w:val="single"/>
        </w:rPr>
      </w:pPr>
      <w:r>
        <w:rPr>
          <w:rFonts w:hint="eastAsia" w:ascii="宋体" w:hAnsi="宋体" w:cs="宋体"/>
          <w:b/>
          <w:sz w:val="30"/>
          <w:highlight w:val="none"/>
        </w:rPr>
        <w:t>第六部分投标文件格式</w:t>
      </w:r>
    </w:p>
    <w:p>
      <w:pPr>
        <w:spacing w:line="560" w:lineRule="exact"/>
        <w:jc w:val="center"/>
        <w:rPr>
          <w:b/>
          <w:bCs/>
          <w:sz w:val="44"/>
          <w:szCs w:val="44"/>
          <w:highlight w:val="none"/>
        </w:rPr>
      </w:pPr>
      <w:r>
        <w:rPr>
          <w:rFonts w:hint="eastAsia" w:ascii="黑体" w:hAnsi="宋体" w:eastAsia="黑体"/>
          <w:b/>
          <w:sz w:val="44"/>
          <w:szCs w:val="44"/>
          <w:highlight w:val="none"/>
        </w:rPr>
        <w:t>平安1井井场左侧滑坡应急抢险治理工程</w:t>
      </w:r>
    </w:p>
    <w:p>
      <w:pPr>
        <w:spacing w:line="560" w:lineRule="exact"/>
        <w:jc w:val="center"/>
        <w:rPr>
          <w:b/>
          <w:bCs/>
          <w:sz w:val="44"/>
          <w:szCs w:val="44"/>
          <w:highlight w:val="none"/>
        </w:rPr>
      </w:pPr>
      <w:r>
        <w:rPr>
          <w:rFonts w:hint="eastAsia"/>
          <w:b/>
          <w:bCs/>
          <w:sz w:val="44"/>
          <w:szCs w:val="44"/>
          <w:highlight w:val="none"/>
        </w:rPr>
        <w:t>材料采购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sz w:val="72"/>
          <w:szCs w:val="72"/>
          <w:highlight w:val="none"/>
        </w:rPr>
      </w:pPr>
      <w:r>
        <w:rPr>
          <w:rFonts w:hint="eastAsia" w:cs="宋体"/>
          <w:b/>
          <w:color w:val="000000"/>
          <w:sz w:val="72"/>
          <w:szCs w:val="72"/>
          <w:highlight w:val="non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cs="宋体"/>
          <w:b/>
          <w:sz w:val="32"/>
          <w:szCs w:val="32"/>
          <w:highlight w:val="none"/>
          <w:u w:val="single"/>
        </w:rPr>
        <w:t xml:space="preserve">                 </w:t>
      </w:r>
      <w:r>
        <w:rPr>
          <w:rFonts w:hint="eastAsia" w:cs="宋体"/>
          <w:b/>
          <w:sz w:val="32"/>
          <w:szCs w:val="32"/>
          <w:highlight w:val="none"/>
          <w:u w:val="single"/>
        </w:rPr>
        <w:t>（盖公章）</w:t>
      </w:r>
    </w:p>
    <w:p>
      <w:pPr>
        <w:adjustRightInd w:val="0"/>
        <w:snapToGrid w:val="0"/>
        <w:spacing w:line="560" w:lineRule="exact"/>
        <w:jc w:val="left"/>
        <w:rPr>
          <w:sz w:val="28"/>
          <w:szCs w:val="28"/>
          <w:highlight w:val="none"/>
        </w:rPr>
      </w:pPr>
      <w:r>
        <w:rPr>
          <w:rFonts w:hint="eastAsia" w:cs="宋体"/>
          <w:b/>
          <w:sz w:val="32"/>
          <w:szCs w:val="32"/>
          <w:highlight w:val="none"/>
        </w:rPr>
        <w:t>日期：年月日</w:t>
      </w:r>
    </w:p>
    <w:p>
      <w:pPr>
        <w:widowControl/>
        <w:jc w:val="center"/>
        <w:outlineLvl w:val="4"/>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目录</w:t>
      </w:r>
    </w:p>
    <w:p>
      <w:pPr>
        <w:spacing w:line="560" w:lineRule="exact"/>
        <w:rPr>
          <w:rFonts w:ascii="宋体" w:cs="宋体"/>
          <w:sz w:val="28"/>
          <w:szCs w:val="28"/>
          <w:highlight w:val="none"/>
        </w:rPr>
      </w:pPr>
    </w:p>
    <w:p>
      <w:pPr>
        <w:spacing w:line="560" w:lineRule="exact"/>
        <w:ind w:left="566" w:hanging="565" w:hangingChars="202"/>
        <w:rPr>
          <w:rFonts w:asci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cs="宋体"/>
          <w:sz w:val="28"/>
          <w:szCs w:val="28"/>
          <w:highlight w:val="none"/>
        </w:rPr>
      </w:pPr>
      <w:r>
        <w:rPr>
          <w:rFonts w:hint="eastAsia" w:ascii="宋体" w:hAnsi="宋体" w:cs="宋体"/>
          <w:sz w:val="28"/>
          <w:szCs w:val="28"/>
          <w:highlight w:val="none"/>
        </w:rPr>
        <w:t>四、投标报价表</w:t>
      </w:r>
    </w:p>
    <w:p>
      <w:pPr>
        <w:widowControl/>
        <w:spacing w:line="560" w:lineRule="exact"/>
        <w:jc w:val="left"/>
        <w:rPr>
          <w:rFonts w:ascii="宋体" w:cs="宋体"/>
          <w:sz w:val="28"/>
          <w:szCs w:val="28"/>
          <w:highlight w:val="none"/>
        </w:rPr>
      </w:pPr>
    </w:p>
    <w:p>
      <w:pPr>
        <w:spacing w:line="560" w:lineRule="exact"/>
        <w:rPr>
          <w:rFonts w:ascii="宋体" w:cs="宋体"/>
          <w:sz w:val="28"/>
          <w:szCs w:val="28"/>
          <w:highlight w:val="none"/>
        </w:rPr>
      </w:pPr>
    </w:p>
    <w:p>
      <w:pPr>
        <w:widowControl/>
        <w:spacing w:line="560" w:lineRule="exact"/>
        <w:jc w:val="center"/>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一、投标函</w:t>
      </w:r>
    </w:p>
    <w:p>
      <w:pPr>
        <w:spacing w:line="560" w:lineRule="exact"/>
        <w:rPr>
          <w:rFonts w:ascii="宋体" w:cs="宋体"/>
          <w:sz w:val="28"/>
          <w:szCs w:val="28"/>
          <w:highlight w:val="none"/>
        </w:rPr>
      </w:pPr>
      <w:r>
        <w:rPr>
          <w:rFonts w:hint="eastAsia" w:ascii="宋体" w:hAnsi="宋体" w:cs="宋体"/>
          <w:sz w:val="28"/>
          <w:szCs w:val="28"/>
          <w:highlight w:val="none"/>
        </w:rPr>
        <w:t>致</w:t>
      </w:r>
      <w:r>
        <w:rPr>
          <w:rFonts w:hint="eastAsia" w:ascii="宋体" w:hAnsi="宋体" w:cs="宋体"/>
          <w:sz w:val="28"/>
          <w:szCs w:val="28"/>
          <w:highlight w:val="none"/>
          <w:u w:val="single"/>
        </w:rPr>
        <w:t>重庆对外建设（集团）有限公司</w:t>
      </w:r>
      <w:r>
        <w:rPr>
          <w:rFonts w:hint="eastAsia" w:ascii="宋体" w:hAnsi="宋体" w:cs="宋体"/>
          <w:sz w:val="28"/>
          <w:szCs w:val="28"/>
          <w:highlight w:val="none"/>
        </w:rPr>
        <w:t>：</w:t>
      </w:r>
    </w:p>
    <w:p>
      <w:pPr>
        <w:spacing w:line="560" w:lineRule="exact"/>
        <w:ind w:firstLine="560" w:firstLineChars="200"/>
        <w:rPr>
          <w:rFonts w:asci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bCs/>
          <w:sz w:val="28"/>
          <w:highlight w:val="none"/>
          <w:u w:val="single"/>
        </w:rPr>
        <w:t>平安1井井场左侧滑坡应急抢险治理工程材料采购</w:t>
      </w:r>
      <w:r>
        <w:rPr>
          <w:rFonts w:ascii="宋体" w:hAnsi="宋体" w:cs="宋体"/>
          <w:bCs/>
          <w:sz w:val="28"/>
          <w:highlight w:val="none"/>
          <w:u w:val="single"/>
        </w:rPr>
        <w:t xml:space="preserve"> </w:t>
      </w:r>
      <w:r>
        <w:rPr>
          <w:rFonts w:hint="eastAsia" w:ascii="宋体" w:hAnsi="宋体" w:cs="宋体"/>
          <w:sz w:val="28"/>
          <w:szCs w:val="28"/>
          <w:highlight w:val="none"/>
        </w:rPr>
        <w:t>（项目名称）招采文件的全部内容，愿意以人民币（大写）</w:t>
      </w:r>
      <w:r>
        <w:rPr>
          <w:rFonts w:ascii="宋体" w:cs="宋体"/>
          <w:sz w:val="28"/>
          <w:szCs w:val="28"/>
          <w:highlight w:val="none"/>
          <w:u w:val="single"/>
        </w:rPr>
        <w:tab/>
      </w:r>
      <w:r>
        <w:rPr>
          <w:rFonts w:ascii="宋体" w:cs="宋体"/>
          <w:sz w:val="28"/>
          <w:szCs w:val="28"/>
          <w:highlight w:val="none"/>
          <w:u w:val="single"/>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ascii="宋体" w:cs="宋体"/>
          <w:sz w:val="28"/>
          <w:szCs w:val="28"/>
          <w:highlight w:val="none"/>
          <w:u w:val="single"/>
        </w:rPr>
        <w:t xml:space="preserve">¥  </w:t>
      </w:r>
      <w:r>
        <w:rPr>
          <w:rFonts w:hint="eastAsia" w:ascii="宋体" w:hAnsi="宋体" w:cs="宋体"/>
          <w:sz w:val="28"/>
          <w:szCs w:val="28"/>
          <w:highlight w:val="none"/>
        </w:rPr>
        <w:t>）的投标总报价参与投标</w:t>
      </w:r>
      <w:r>
        <w:rPr>
          <w:rFonts w:ascii="宋体" w:cs="宋体"/>
          <w:sz w:val="28"/>
          <w:szCs w:val="28"/>
          <w:highlight w:val="none"/>
        </w:rPr>
        <w:t>,</w:t>
      </w:r>
      <w:r>
        <w:rPr>
          <w:rFonts w:hint="eastAsia" w:ascii="宋体" w:hAnsi="宋体" w:cs="宋体"/>
          <w:sz w:val="28"/>
          <w:szCs w:val="28"/>
          <w:highlight w:val="none"/>
        </w:rPr>
        <w:t>此报价包含招采范围内的所有工作内容及其相关费用。</w:t>
      </w:r>
    </w:p>
    <w:p>
      <w:pPr>
        <w:spacing w:line="560" w:lineRule="exact"/>
        <w:rPr>
          <w:rFonts w:asci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本次投标所报内容完全按照招采文件要求填报，所有内容都是真实、准确的。</w:t>
      </w:r>
    </w:p>
    <w:p>
      <w:pPr>
        <w:spacing w:line="560" w:lineRule="exact"/>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投标人将按招采文件的规定履行全部合同责任和义务。</w:t>
      </w:r>
    </w:p>
    <w:p>
      <w:pPr>
        <w:spacing w:line="560" w:lineRule="exact"/>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若有违反招采文件相关规定，投标人完全承担由己方责任造成的一切后果。</w:t>
      </w:r>
    </w:p>
    <w:p>
      <w:pPr>
        <w:spacing w:line="560" w:lineRule="exact"/>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投标人接受招采文件中提出的其他相关要求。</w:t>
      </w:r>
    </w:p>
    <w:p>
      <w:pPr>
        <w:spacing w:line="560" w:lineRule="exact"/>
        <w:ind w:left="2100" w:leftChars="1000"/>
        <w:rPr>
          <w:rFonts w:ascii="宋体" w:cs="宋体"/>
          <w:sz w:val="28"/>
          <w:szCs w:val="28"/>
          <w:highlight w:val="none"/>
        </w:rPr>
      </w:pPr>
      <w:r>
        <w:rPr>
          <w:rFonts w:hint="eastAsia" w:ascii="宋体" w:hAnsi="宋体" w:cs="宋体"/>
          <w:sz w:val="28"/>
          <w:szCs w:val="28"/>
          <w:highlight w:val="none"/>
        </w:rPr>
        <w:t>投标人名称：</w:t>
      </w:r>
      <w:r>
        <w:rPr>
          <w:rFonts w:cs="宋体"/>
          <w:b/>
          <w:sz w:val="32"/>
          <w:szCs w:val="32"/>
          <w:highlight w:val="none"/>
          <w:u w:val="single"/>
        </w:rPr>
        <w:t xml:space="preserve">         </w:t>
      </w:r>
      <w:r>
        <w:rPr>
          <w:rFonts w:hint="eastAsia" w:ascii="宋体" w:hAnsi="宋体" w:cs="宋体"/>
          <w:sz w:val="28"/>
          <w:szCs w:val="28"/>
          <w:highlight w:val="none"/>
          <w:u w:val="single"/>
        </w:rPr>
        <w:t>（盖公章）</w:t>
      </w:r>
    </w:p>
    <w:p>
      <w:pPr>
        <w:spacing w:line="560" w:lineRule="exact"/>
        <w:ind w:left="2100" w:leftChars="1000"/>
        <w:jc w:val="left"/>
        <w:rPr>
          <w:rFonts w:ascii="宋体" w:cs="宋体"/>
          <w:sz w:val="28"/>
          <w:szCs w:val="28"/>
          <w:highlight w:val="none"/>
          <w:u w:val="single"/>
        </w:rPr>
      </w:pPr>
      <w:r>
        <w:rPr>
          <w:rFonts w:hint="eastAsia" w:ascii="宋体" w:hAnsi="宋体" w:cs="宋体"/>
          <w:sz w:val="28"/>
          <w:szCs w:val="28"/>
          <w:highlight w:val="none"/>
        </w:rPr>
        <w:t>法定代表人或委托代理人：</w:t>
      </w:r>
      <w:r>
        <w:rPr>
          <w:rFonts w:ascii="宋体" w:hAnsi="宋体" w:cs="宋体"/>
          <w:sz w:val="28"/>
          <w:szCs w:val="28"/>
          <w:highlight w:val="none"/>
          <w:u w:val="single"/>
        </w:rPr>
        <w:t xml:space="preserve">            </w:t>
      </w:r>
    </w:p>
    <w:p>
      <w:pPr>
        <w:spacing w:line="560" w:lineRule="exact"/>
        <w:ind w:left="2100" w:leftChars="1000"/>
        <w:rPr>
          <w:rFonts w:ascii="宋体" w:cs="宋体"/>
          <w:sz w:val="28"/>
          <w:szCs w:val="28"/>
          <w:highlight w:val="none"/>
        </w:rPr>
      </w:pPr>
      <w:r>
        <w:rPr>
          <w:rFonts w:hint="eastAsia" w:ascii="宋体" w:hAnsi="宋体" w:cs="宋体"/>
          <w:sz w:val="28"/>
          <w:szCs w:val="28"/>
          <w:highlight w:val="none"/>
        </w:rPr>
        <w:t>地址：</w:t>
      </w:r>
      <w:r>
        <w:rPr>
          <w:rFonts w:cs="宋体"/>
          <w:b/>
          <w:sz w:val="32"/>
          <w:szCs w:val="32"/>
          <w:highlight w:val="none"/>
          <w:u w:val="single"/>
        </w:rPr>
        <w:t xml:space="preserve">             </w:t>
      </w:r>
      <w:r>
        <w:rPr>
          <w:rFonts w:ascii="Times New Roman" w:hAnsi="Times New Roman" w:eastAsia="仿宋"/>
          <w:b/>
          <w:sz w:val="28"/>
          <w:szCs w:val="28"/>
          <w:highlight w:val="none"/>
          <w:u w:val="single"/>
        </w:rPr>
        <w:t xml:space="preserve">    </w:t>
      </w:r>
    </w:p>
    <w:p>
      <w:pPr>
        <w:spacing w:line="560" w:lineRule="exact"/>
        <w:ind w:left="2100" w:leftChars="1000"/>
        <w:rPr>
          <w:rFonts w:cs="宋体"/>
          <w:b/>
          <w:sz w:val="32"/>
          <w:szCs w:val="32"/>
          <w:highlight w:val="none"/>
          <w:u w:val="single"/>
        </w:rPr>
      </w:pPr>
      <w:r>
        <w:rPr>
          <w:rFonts w:hint="eastAsia" w:ascii="宋体" w:hAnsi="宋体" w:cs="宋体"/>
          <w:sz w:val="28"/>
          <w:szCs w:val="28"/>
          <w:highlight w:val="none"/>
        </w:rPr>
        <w:t>电话：</w:t>
      </w:r>
      <w:r>
        <w:rPr>
          <w:rFonts w:cs="宋体"/>
          <w:b/>
          <w:sz w:val="32"/>
          <w:szCs w:val="32"/>
          <w:highlight w:val="none"/>
          <w:u w:val="single"/>
        </w:rPr>
        <w:t xml:space="preserve">                   </w:t>
      </w:r>
    </w:p>
    <w:p>
      <w:pPr>
        <w:spacing w:line="560" w:lineRule="exact"/>
        <w:ind w:left="2100" w:leftChars="1000"/>
        <w:rPr>
          <w:rFonts w:ascii="宋体" w:cs="宋体"/>
          <w:sz w:val="28"/>
          <w:szCs w:val="28"/>
          <w:highlight w:val="none"/>
        </w:rPr>
      </w:pPr>
      <w:r>
        <w:rPr>
          <w:rFonts w:hint="eastAsia" w:ascii="宋体" w:hAnsi="宋体" w:cs="宋体"/>
          <w:sz w:val="28"/>
          <w:szCs w:val="28"/>
          <w:highlight w:val="none"/>
        </w:rPr>
        <w:t>传真：</w:t>
      </w:r>
    </w:p>
    <w:p>
      <w:pPr>
        <w:spacing w:line="560" w:lineRule="exact"/>
        <w:ind w:left="2100" w:leftChars="1000"/>
        <w:rPr>
          <w:rFonts w:ascii="宋体" w:cs="宋体"/>
          <w:sz w:val="28"/>
          <w:szCs w:val="28"/>
          <w:highlight w:val="none"/>
        </w:rPr>
      </w:pPr>
      <w:r>
        <w:rPr>
          <w:rFonts w:hint="eastAsia" w:ascii="宋体" w:hAnsi="宋体" w:cs="宋体"/>
          <w:sz w:val="28"/>
          <w:szCs w:val="28"/>
          <w:highlight w:val="none"/>
        </w:rPr>
        <w:t>日期：年月日</w:t>
      </w:r>
    </w:p>
    <w:p>
      <w:pPr>
        <w:rPr>
          <w:rFonts w:ascii="宋体" w:cs="宋体"/>
          <w:b/>
          <w:sz w:val="28"/>
          <w:szCs w:val="28"/>
          <w:highlight w:val="none"/>
        </w:rPr>
      </w:pPr>
      <w:r>
        <w:rPr>
          <w:rFonts w:ascii="宋体"/>
          <w:sz w:val="28"/>
          <w:szCs w:val="28"/>
          <w:highlight w:val="none"/>
        </w:rPr>
        <w:br w:type="page"/>
      </w:r>
      <w:bookmarkStart w:id="12" w:name="_Hlt16935467"/>
      <w:bookmarkEnd w:id="12"/>
      <w:bookmarkStart w:id="13" w:name="_Toc123786881"/>
      <w:bookmarkStart w:id="14" w:name="_Toc500861027"/>
      <w:bookmarkStart w:id="15" w:name="_Toc26066260"/>
      <w:bookmarkStart w:id="16" w:name="_Toc6397151"/>
      <w:bookmarkStart w:id="17" w:name="_Toc491658680"/>
      <w:bookmarkStart w:id="18" w:name="_Toc6727972"/>
      <w:bookmarkStart w:id="19" w:name="_Toc90779596"/>
      <w:bookmarkStart w:id="20" w:name="_Toc6599801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5"/>
        <w:tblpPr w:leftFromText="180" w:rightFromText="180" w:vertAnchor="page" w:horzAnchor="page" w:tblpX="844" w:tblpY="2392"/>
        <w:tblW w:w="105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7" w:hRule="atLeast"/>
        </w:trPr>
        <w:tc>
          <w:tcPr>
            <w:tcW w:w="10582"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5"/>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cs="宋体"/>
          <w:sz w:val="28"/>
          <w:szCs w:val="28"/>
          <w:highlight w:val="none"/>
        </w:rPr>
        <w:br w:type="page"/>
      </w:r>
    </w:p>
    <w:bookmarkEnd w:id="13"/>
    <w:p>
      <w:pPr>
        <w:widowControl/>
        <w:jc w:val="center"/>
        <w:outlineLvl w:val="4"/>
        <w:rPr>
          <w:rFonts w:ascii="宋体" w:cs="宋体"/>
          <w:b/>
          <w:sz w:val="28"/>
          <w:szCs w:val="28"/>
          <w:highlight w:val="none"/>
        </w:rPr>
      </w:pPr>
      <w:bookmarkStart w:id="21" w:name="_Toc123786883"/>
      <w:r>
        <w:rPr>
          <w:rFonts w:hint="eastAsia" w:ascii="宋体" w:hAnsi="宋体" w:cs="宋体"/>
          <w:b/>
          <w:sz w:val="28"/>
          <w:szCs w:val="28"/>
          <w:highlight w:val="none"/>
        </w:rPr>
        <w:t>二、法定代表人资格证明书</w:t>
      </w:r>
    </w:p>
    <w:p>
      <w:pPr>
        <w:rPr>
          <w:rFonts w:ascii="宋体" w:cs="宋体"/>
          <w:kern w:val="0"/>
          <w:sz w:val="28"/>
          <w:szCs w:val="28"/>
          <w:highlight w:val="none"/>
        </w:rPr>
      </w:pPr>
    </w:p>
    <w:p>
      <w:pPr>
        <w:rPr>
          <w:rFonts w:ascii="宋体" w:cs="宋体"/>
          <w:kern w:val="0"/>
          <w:sz w:val="28"/>
          <w:szCs w:val="28"/>
          <w:highlight w:val="none"/>
          <w:u w:val="single"/>
        </w:rPr>
      </w:pPr>
      <w:r>
        <w:rPr>
          <w:rFonts w:hint="eastAsia" w:ascii="宋体" w:hAnsi="宋体" w:cs="宋体"/>
          <w:kern w:val="0"/>
          <w:sz w:val="28"/>
          <w:szCs w:val="28"/>
          <w:highlight w:val="none"/>
        </w:rPr>
        <w:t>单位名称：</w:t>
      </w:r>
      <w:r>
        <w:rPr>
          <w:rFonts w:cs="宋体"/>
          <w:b/>
          <w:sz w:val="32"/>
          <w:szCs w:val="32"/>
          <w:highlight w:val="none"/>
          <w:u w:val="single"/>
        </w:rPr>
        <w:t xml:space="preserve">                   </w:t>
      </w:r>
    </w:p>
    <w:p>
      <w:pPr>
        <w:rPr>
          <w:rFonts w:ascii="宋体" w:cs="宋体"/>
          <w:kern w:val="0"/>
          <w:sz w:val="28"/>
          <w:szCs w:val="28"/>
          <w:highlight w:val="none"/>
          <w:u w:val="single"/>
        </w:rPr>
      </w:pPr>
      <w:r>
        <w:rPr>
          <w:rFonts w:hint="eastAsia" w:ascii="宋体" w:hAnsi="宋体" w:cs="宋体"/>
          <w:kern w:val="0"/>
          <w:sz w:val="28"/>
          <w:szCs w:val="28"/>
          <w:highlight w:val="none"/>
        </w:rPr>
        <w:t>地址：</w:t>
      </w:r>
      <w:r>
        <w:rPr>
          <w:rFonts w:cs="宋体"/>
          <w:b/>
          <w:sz w:val="32"/>
          <w:szCs w:val="32"/>
          <w:highlight w:val="none"/>
          <w:u w:val="single"/>
        </w:rPr>
        <w:t xml:space="preserve">    </w:t>
      </w:r>
      <w:r>
        <w:rPr>
          <w:rFonts w:ascii="Times New Roman" w:hAnsi="Times New Roman" w:eastAsia="仿宋"/>
          <w:b/>
          <w:sz w:val="28"/>
          <w:szCs w:val="28"/>
          <w:highlight w:val="none"/>
          <w:u w:val="single"/>
        </w:rPr>
        <w:t xml:space="preserve">            </w:t>
      </w:r>
      <w:r>
        <w:rPr>
          <w:rFonts w:cs="宋体"/>
          <w:b/>
          <w:sz w:val="32"/>
          <w:szCs w:val="32"/>
          <w:highlight w:val="none"/>
          <w:u w:val="single"/>
        </w:rPr>
        <w:t xml:space="preserve">  </w:t>
      </w:r>
    </w:p>
    <w:p>
      <w:pPr>
        <w:rPr>
          <w:rFonts w:ascii="宋体" w:cs="宋体"/>
          <w:kern w:val="0"/>
          <w:sz w:val="28"/>
          <w:szCs w:val="28"/>
          <w:highlight w:val="none"/>
          <w:u w:val="single"/>
        </w:rPr>
      </w:pPr>
    </w:p>
    <w:p>
      <w:pPr>
        <w:rPr>
          <w:rFonts w:ascii="宋体" w:cs="宋体"/>
          <w:kern w:val="0"/>
          <w:sz w:val="28"/>
          <w:szCs w:val="28"/>
          <w:highlight w:val="none"/>
          <w:u w:val="single"/>
        </w:rPr>
      </w:pPr>
      <w:r>
        <w:rPr>
          <w:rFonts w:hint="eastAsia" w:ascii="宋体" w:hAnsi="宋体" w:cs="宋体"/>
          <w:kern w:val="0"/>
          <w:sz w:val="28"/>
          <w:szCs w:val="28"/>
          <w:highlight w:val="none"/>
        </w:rPr>
        <w:t>姓名：</w:t>
      </w:r>
      <w:r>
        <w:rPr>
          <w:rFonts w:ascii="宋体" w:hAnsi="宋体" w:cs="宋体"/>
          <w:kern w:val="0"/>
          <w:sz w:val="28"/>
          <w:szCs w:val="28"/>
          <w:highlight w:val="none"/>
        </w:rPr>
        <w:t xml:space="preserve">    </w:t>
      </w:r>
      <w:r>
        <w:rPr>
          <w:rFonts w:hint="eastAsia" w:ascii="宋体" w:hAnsi="宋体" w:cs="宋体"/>
          <w:kern w:val="0"/>
          <w:sz w:val="28"/>
          <w:szCs w:val="28"/>
          <w:highlight w:val="none"/>
        </w:rPr>
        <w:t>性别：</w:t>
      </w:r>
      <w:r>
        <w:rPr>
          <w:rFonts w:ascii="宋体" w:hAnsi="宋体" w:cs="宋体"/>
          <w:kern w:val="0"/>
          <w:sz w:val="28"/>
          <w:szCs w:val="28"/>
          <w:highlight w:val="none"/>
        </w:rPr>
        <w:t xml:space="preserve">    </w:t>
      </w:r>
      <w:r>
        <w:rPr>
          <w:rFonts w:hint="eastAsia" w:ascii="宋体" w:hAnsi="宋体" w:cs="宋体"/>
          <w:kern w:val="0"/>
          <w:sz w:val="28"/>
          <w:szCs w:val="28"/>
          <w:highlight w:val="none"/>
        </w:rPr>
        <w:t>年龄：</w:t>
      </w:r>
      <w:r>
        <w:rPr>
          <w:rFonts w:ascii="宋体" w:hAnsi="宋体" w:cs="宋体"/>
          <w:kern w:val="0"/>
          <w:sz w:val="28"/>
          <w:szCs w:val="28"/>
          <w:highlight w:val="none"/>
        </w:rPr>
        <w:t xml:space="preserve">   </w:t>
      </w:r>
      <w:r>
        <w:rPr>
          <w:rFonts w:hint="eastAsia" w:ascii="宋体" w:hAnsi="宋体" w:cs="宋体"/>
          <w:kern w:val="0"/>
          <w:sz w:val="28"/>
          <w:szCs w:val="28"/>
          <w:highlight w:val="none"/>
        </w:rPr>
        <w:t>职务：</w:t>
      </w:r>
      <w:r>
        <w:rPr>
          <w:rFonts w:ascii="宋体" w:hAnsi="宋体" w:cs="宋体"/>
          <w:kern w:val="0"/>
          <w:sz w:val="28"/>
          <w:szCs w:val="28"/>
          <w:highlight w:val="none"/>
        </w:rPr>
        <w:t xml:space="preserve">   </w:t>
      </w:r>
    </w:p>
    <w:p>
      <w:pPr>
        <w:rPr>
          <w:rFonts w:ascii="宋体" w:cs="宋体"/>
          <w:kern w:val="0"/>
          <w:sz w:val="28"/>
          <w:szCs w:val="28"/>
          <w:highlight w:val="none"/>
        </w:rPr>
      </w:pPr>
      <w:r>
        <w:rPr>
          <w:rFonts w:hint="eastAsia" w:ascii="宋体" w:hAnsi="宋体" w:cs="宋体"/>
          <w:kern w:val="0"/>
          <w:sz w:val="28"/>
          <w:szCs w:val="28"/>
          <w:highlight w:val="none"/>
        </w:rPr>
        <w:t>身份证号码：</w:t>
      </w:r>
      <w:r>
        <w:rPr>
          <w:rFonts w:ascii="宋体" w:hAnsi="宋体" w:cs="宋体"/>
          <w:kern w:val="0"/>
          <w:sz w:val="28"/>
          <w:szCs w:val="28"/>
          <w:highlight w:val="none"/>
        </w:rPr>
        <w:t xml:space="preserve">    </w:t>
      </w:r>
      <w:r>
        <w:rPr>
          <w:rFonts w:hint="eastAsia" w:ascii="宋体" w:hAnsi="宋体" w:cs="宋体"/>
          <w:kern w:val="0"/>
          <w:sz w:val="28"/>
          <w:szCs w:val="28"/>
          <w:highlight w:val="none"/>
        </w:rPr>
        <w:t>，系（</w:t>
      </w:r>
      <w:r>
        <w:rPr>
          <w:rFonts w:ascii="宋体" w:hAnsi="宋体" w:cs="宋体"/>
          <w:kern w:val="0"/>
          <w:sz w:val="28"/>
          <w:szCs w:val="28"/>
          <w:highlight w:val="none"/>
        </w:rPr>
        <w:t xml:space="preserve">      </w:t>
      </w:r>
      <w:r>
        <w:rPr>
          <w:rFonts w:hint="eastAsia" w:ascii="宋体" w:hAnsi="宋体" w:cs="宋体"/>
          <w:kern w:val="0"/>
          <w:sz w:val="28"/>
          <w:szCs w:val="28"/>
          <w:highlight w:val="none"/>
        </w:rPr>
        <w:t>）的法定代表人，参加</w:t>
      </w:r>
      <w:r>
        <w:rPr>
          <w:rFonts w:hint="eastAsia" w:ascii="宋体" w:hAnsi="宋体" w:cs="宋体"/>
          <w:bCs/>
          <w:sz w:val="28"/>
          <w:highlight w:val="none"/>
          <w:u w:val="single"/>
        </w:rPr>
        <w:t>平安1井井场左侧滑坡应急抢险治理工程材料</w:t>
      </w:r>
      <w:r>
        <w:rPr>
          <w:rFonts w:ascii="宋体" w:hAnsi="宋体" w:cs="宋体"/>
          <w:bCs/>
          <w:sz w:val="28"/>
          <w:highlight w:val="none"/>
          <w:u w:val="single"/>
        </w:rPr>
        <w:t>采购</w:t>
      </w:r>
      <w:r>
        <w:rPr>
          <w:rFonts w:hint="eastAsia" w:ascii="宋体" w:hAnsi="宋体" w:cs="宋体"/>
          <w:sz w:val="28"/>
          <w:szCs w:val="28"/>
          <w:highlight w:val="none"/>
        </w:rPr>
        <w:t>招采（招采编号：</w:t>
      </w:r>
      <w:r>
        <w:rPr>
          <w:rFonts w:ascii="宋体" w:hAnsi="宋体" w:cs="宋体"/>
          <w:sz w:val="28"/>
          <w:szCs w:val="28"/>
          <w:highlight w:val="none"/>
        </w:rPr>
        <w:t xml:space="preserve">    </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cs="宋体"/>
          <w:kern w:val="0"/>
          <w:sz w:val="28"/>
          <w:szCs w:val="28"/>
          <w:highlight w:val="none"/>
        </w:rPr>
      </w:pPr>
      <w:r>
        <w:rPr>
          <w:rFonts w:hint="eastAsia" w:ascii="宋体" w:hAnsi="宋体" w:cs="宋体"/>
          <w:kern w:val="0"/>
          <w:sz w:val="28"/>
          <w:szCs w:val="28"/>
          <w:highlight w:val="none"/>
        </w:rPr>
        <w:t>特此证明。</w:t>
      </w:r>
    </w:p>
    <w:p>
      <w:pPr>
        <w:rPr>
          <w:rFonts w:ascii="宋体" w:cs="宋体"/>
          <w:sz w:val="28"/>
          <w:szCs w:val="28"/>
          <w:highlight w:val="none"/>
        </w:rPr>
      </w:pPr>
      <w:r>
        <w:rPr>
          <w:rFonts w:hint="eastAsia" w:ascii="宋体" w:hAnsi="宋体" w:cs="宋体"/>
          <w:sz w:val="28"/>
          <w:szCs w:val="28"/>
          <w:highlight w:val="none"/>
        </w:rPr>
        <w:t>附：法定代表人的身份证复印件：</w:t>
      </w:r>
    </w:p>
    <w:p>
      <w:pPr>
        <w:ind w:firstLine="140" w:firstLineChars="50"/>
        <w:rPr>
          <w:rFonts w:ascii="宋体" w:cs="宋体"/>
          <w:kern w:val="0"/>
          <w:sz w:val="28"/>
          <w:szCs w:val="28"/>
          <w:highlight w:val="none"/>
        </w:rPr>
      </w:pPr>
      <w:r>
        <w:rPr>
          <w:rFonts w:ascii="宋体" w:cs="宋体"/>
          <w:kern w:val="0"/>
          <w:sz w:val="28"/>
          <w:szCs w:val="28"/>
          <w:highlight w:val="none"/>
        </w:rPr>
        <w:t xml:space="preserve">  </w:t>
      </w:r>
    </w:p>
    <w:p>
      <w:pPr>
        <w:rPr>
          <w:rFonts w:ascii="宋体" w:cs="宋体"/>
          <w:kern w:val="0"/>
          <w:sz w:val="28"/>
          <w:szCs w:val="28"/>
          <w:highlight w:val="none"/>
        </w:rPr>
      </w:pPr>
      <w:r>
        <w:rPr>
          <w:rFonts w:ascii="宋体" w:cs="宋体"/>
          <w:kern w:val="0"/>
          <w:sz w:val="28"/>
          <w:szCs w:val="28"/>
          <w:highlight w:val="none"/>
        </w:rPr>
        <w:t xml:space="preserve"> </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r>
        <w:rPr>
          <w:rFonts w:hint="eastAsia" w:ascii="宋体" w:hAnsi="宋体" w:cs="宋体"/>
          <w:kern w:val="0"/>
          <w:sz w:val="28"/>
          <w:szCs w:val="28"/>
          <w:highlight w:val="none"/>
        </w:rPr>
        <w:t>投标人</w:t>
      </w:r>
      <w:r>
        <w:rPr>
          <w:rFonts w:cs="宋体"/>
          <w:b/>
          <w:sz w:val="32"/>
          <w:szCs w:val="32"/>
          <w:highlight w:val="none"/>
          <w:u w:val="single"/>
        </w:rPr>
        <w:t xml:space="preserve">                              </w:t>
      </w:r>
      <w:r>
        <w:rPr>
          <w:rFonts w:hint="eastAsia" w:ascii="宋体" w:hAnsi="宋体" w:cs="宋体"/>
          <w:kern w:val="0"/>
          <w:sz w:val="28"/>
          <w:szCs w:val="28"/>
          <w:highlight w:val="none"/>
        </w:rPr>
        <w:t>（盖公章）</w:t>
      </w:r>
    </w:p>
    <w:p>
      <w:pPr>
        <w:rPr>
          <w:rFonts w:asci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cs="宋体"/>
          <w:b/>
          <w:sz w:val="28"/>
          <w:szCs w:val="28"/>
          <w:highlight w:val="none"/>
        </w:rPr>
      </w:pPr>
      <w:r>
        <w:rPr>
          <w:rFonts w:ascii="宋体"/>
          <w:bCs/>
          <w:sz w:val="28"/>
          <w:szCs w:val="28"/>
          <w:highlight w:val="none"/>
        </w:rPr>
        <w:br w:type="page"/>
      </w:r>
      <w:bookmarkStart w:id="22" w:name="_Toc123786882"/>
      <w:r>
        <w:rPr>
          <w:rFonts w:hint="eastAsia" w:ascii="宋体" w:hAnsi="宋体" w:cs="宋体"/>
          <w:b/>
          <w:sz w:val="28"/>
          <w:szCs w:val="28"/>
          <w:highlight w:val="none"/>
        </w:rPr>
        <w:t>三、法定代表人授权书</w:t>
      </w:r>
    </w:p>
    <w:p>
      <w:pPr>
        <w:ind w:firstLine="560" w:firstLineChars="200"/>
        <w:rPr>
          <w:rFonts w:asci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w:t>
      </w:r>
      <w:r>
        <w:rPr>
          <w:rFonts w:hint="eastAsia" w:ascii="宋体" w:hAnsi="宋体"/>
          <w:kern w:val="0"/>
          <w:sz w:val="28"/>
          <w:szCs w:val="28"/>
          <w:highlight w:val="none"/>
        </w:rPr>
        <w:t>现授权（单位名称）的（姓名）为我公司代理人</w:t>
      </w:r>
      <w:r>
        <w:rPr>
          <w:rFonts w:hint="eastAsia" w:ascii="宋体" w:hAnsi="宋体" w:cs="宋体"/>
          <w:kern w:val="0"/>
          <w:sz w:val="28"/>
          <w:szCs w:val="28"/>
          <w:highlight w:val="none"/>
        </w:rPr>
        <w:t>，以本公司的名义参加</w:t>
      </w:r>
      <w:r>
        <w:rPr>
          <w:rFonts w:hint="eastAsia" w:ascii="宋体" w:hAnsi="宋体" w:cs="宋体"/>
          <w:kern w:val="0"/>
          <w:sz w:val="28"/>
          <w:szCs w:val="28"/>
          <w:highlight w:val="none"/>
          <w:u w:val="single"/>
        </w:rPr>
        <w:t>重庆对外建设（集团）有限公司</w:t>
      </w:r>
      <w:r>
        <w:rPr>
          <w:rFonts w:hint="eastAsia" w:ascii="宋体" w:hAnsi="宋体" w:cs="宋体"/>
          <w:kern w:val="0"/>
          <w:sz w:val="28"/>
          <w:szCs w:val="28"/>
          <w:highlight w:val="none"/>
        </w:rPr>
        <w:t>（采购单位）组织的</w:t>
      </w:r>
      <w:r>
        <w:rPr>
          <w:rFonts w:ascii="宋体" w:hAnsi="宋体" w:cs="宋体"/>
          <w:bCs/>
          <w:sz w:val="28"/>
          <w:highlight w:val="none"/>
          <w:u w:val="single"/>
        </w:rPr>
        <w:t xml:space="preserve"> </w:t>
      </w:r>
      <w:r>
        <w:rPr>
          <w:rFonts w:hint="eastAsia" w:ascii="宋体" w:hAnsi="宋体" w:cs="宋体"/>
          <w:bCs/>
          <w:sz w:val="28"/>
          <w:highlight w:val="none"/>
          <w:u w:val="single"/>
        </w:rPr>
        <w:t>平安1井井场左侧滑坡应急抢险治理工程材料采购</w:t>
      </w:r>
      <w:r>
        <w:rPr>
          <w:rFonts w:hint="eastAsia" w:ascii="宋体" w:hAnsi="宋体" w:cs="宋体"/>
          <w:kern w:val="0"/>
          <w:sz w:val="28"/>
          <w:szCs w:val="28"/>
          <w:highlight w:val="none"/>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cs="宋体"/>
          <w:kern w:val="0"/>
          <w:sz w:val="28"/>
          <w:szCs w:val="28"/>
          <w:highlight w:val="none"/>
        </w:rPr>
      </w:pPr>
      <w:r>
        <w:rPr>
          <w:rFonts w:hint="eastAsia" w:ascii="宋体" w:hAnsi="宋体" w:cs="宋体"/>
          <w:kern w:val="0"/>
          <w:sz w:val="28"/>
          <w:szCs w:val="28"/>
          <w:highlight w:val="none"/>
        </w:rPr>
        <w:t>特此委托。</w:t>
      </w:r>
    </w:p>
    <w:p>
      <w:pPr>
        <w:rPr>
          <w:rFonts w:ascii="宋体" w:cs="宋体"/>
          <w:sz w:val="28"/>
          <w:szCs w:val="28"/>
          <w:highlight w:val="none"/>
        </w:rPr>
      </w:pPr>
      <w:r>
        <w:rPr>
          <w:highlight w:val="none"/>
        </w:rPr>
        <w:pict>
          <v:rect id="_x0000_s1027" o:spid="_x0000_s1027" o:spt="1" style="position:absolute;left:0pt;margin-left:-21.1pt;margin-top:24.7pt;height:157.55pt;width:448.1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highlight w:val="none"/>
        </w:rPr>
        <w:t>附：委托代理人的身份证复印件：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spacing w:beforeLines="50"/>
        <w:rPr>
          <w:rFonts w:ascii="宋体" w:cs="宋体"/>
          <w:kern w:val="0"/>
          <w:sz w:val="28"/>
          <w:szCs w:val="28"/>
          <w:highlight w:val="none"/>
          <w:u w:val="singl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法定代表人：（签字或盖章）</w:t>
      </w:r>
    </w:p>
    <w:p>
      <w:pPr>
        <w:rPr>
          <w:rFonts w:ascii="宋体" w:cs="宋体"/>
          <w:kern w:val="0"/>
          <w:sz w:val="28"/>
          <w:szCs w:val="28"/>
          <w:highlight w:val="none"/>
        </w:rPr>
      </w:pPr>
      <w:r>
        <w:rPr>
          <w:rFonts w:hint="eastAsia" w:ascii="宋体" w:hAnsi="宋体" w:cs="宋体"/>
          <w:kern w:val="0"/>
          <w:sz w:val="28"/>
          <w:szCs w:val="28"/>
          <w:highlight w:val="none"/>
        </w:rPr>
        <w:t>委托代理人：（签字）</w:t>
      </w:r>
    </w:p>
    <w:p>
      <w:pPr>
        <w:rPr>
          <w:rFonts w:ascii="宋体" w:cs="宋体"/>
          <w:kern w:val="0"/>
          <w:sz w:val="28"/>
          <w:szCs w:val="28"/>
          <w:highlight w:val="none"/>
        </w:rPr>
      </w:pPr>
      <w:r>
        <w:rPr>
          <w:rFonts w:hint="eastAsia" w:ascii="宋体" w:hAnsi="宋体" w:cs="宋体"/>
          <w:kern w:val="0"/>
          <w:sz w:val="28"/>
          <w:szCs w:val="28"/>
          <w:highlight w:val="none"/>
        </w:rPr>
        <w:t>日期：年月日</w:t>
      </w:r>
    </w:p>
    <w:p>
      <w:pPr>
        <w:rPr>
          <w:rFonts w:ascii="宋体" w:cs="宋体"/>
          <w:b/>
          <w:sz w:val="28"/>
          <w:szCs w:val="28"/>
          <w:highlight w:val="none"/>
        </w:rPr>
      </w:pPr>
      <w:r>
        <w:rPr>
          <w:rFonts w:hint="eastAsia" w:ascii="宋体" w:hAnsi="宋体" w:cs="宋体"/>
          <w:sz w:val="28"/>
          <w:szCs w:val="28"/>
          <w:highlight w:val="none"/>
        </w:rPr>
        <w:t>注：投标人法定代表人参加投标的无须提供该委托书。</w:t>
      </w:r>
    </w:p>
    <w:p>
      <w:pPr>
        <w:widowControl/>
        <w:numPr>
          <w:ilvl w:val="255"/>
          <w:numId w:val="0"/>
        </w:numPr>
        <w:outlineLvl w:val="4"/>
        <w:rPr>
          <w:rFonts w:ascii="宋体" w:cs="宋体"/>
          <w:b/>
          <w:sz w:val="28"/>
          <w:szCs w:val="28"/>
          <w:highlight w:val="none"/>
        </w:rPr>
      </w:pPr>
    </w:p>
    <w:p>
      <w:pPr>
        <w:widowControl/>
        <w:numPr>
          <w:ilvl w:val="255"/>
          <w:numId w:val="0"/>
        </w:numPr>
        <w:jc w:val="center"/>
        <w:rPr>
          <w:rFonts w:ascii="宋体" w:hAnsi="宋体" w:cs="宋体"/>
          <w:b/>
          <w:sz w:val="28"/>
          <w:szCs w:val="28"/>
          <w:highlight w:val="none"/>
        </w:rPr>
      </w:pPr>
      <w:r>
        <w:rPr>
          <w:rFonts w:ascii="Times New Roman" w:hAnsi="Times New Roman" w:cs="宋体"/>
          <w:sz w:val="28"/>
          <w:szCs w:val="28"/>
          <w:highlight w:val="none"/>
        </w:rPr>
        <w:br w:type="page"/>
      </w:r>
      <w:bookmarkEnd w:id="21"/>
      <w:bookmarkEnd w:id="22"/>
      <w:bookmarkStart w:id="23" w:name="_Toc123786886"/>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r>
        <w:rPr>
          <w:rFonts w:ascii="宋体" w:hAnsi="宋体" w:cs="宋体"/>
          <w:b/>
          <w:sz w:val="24"/>
          <w:szCs w:val="24"/>
          <w:highlight w:val="none"/>
        </w:rPr>
        <w:t xml:space="preserve">                                                        单位：元</w:t>
      </w:r>
    </w:p>
    <w:tbl>
      <w:tblPr>
        <w:tblStyle w:val="5"/>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819"/>
        <w:gridCol w:w="992"/>
        <w:gridCol w:w="709"/>
        <w:gridCol w:w="1134"/>
        <w:gridCol w:w="992"/>
        <w:gridCol w:w="1418"/>
        <w:gridCol w:w="850"/>
        <w:gridCol w:w="1134"/>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819"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99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709"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13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暂定数量</w:t>
            </w:r>
          </w:p>
        </w:tc>
        <w:tc>
          <w:tcPr>
            <w:tcW w:w="2410"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19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473"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819"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992"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41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473"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asciiTheme="minorEastAsia" w:hAnsiTheme="minorEastAsia" w:eastAsiaTheme="minorEastAsia" w:cstheme="minorEastAsia"/>
                <w:color w:val="000000"/>
                <w:szCs w:val="21"/>
                <w:highlight w:val="none"/>
              </w:rPr>
              <w:t>1</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钢筋</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310.35 </w:t>
            </w:r>
          </w:p>
        </w:tc>
        <w:tc>
          <w:tcPr>
            <w:tcW w:w="992" w:type="dxa"/>
            <w:tcBorders>
              <w:top w:val="single" w:color="auto" w:sz="4" w:space="0"/>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4070.00 </w:t>
            </w:r>
          </w:p>
        </w:tc>
        <w:tc>
          <w:tcPr>
            <w:tcW w:w="1418" w:type="dxa"/>
            <w:tcBorders>
              <w:top w:val="single" w:color="auto" w:sz="4" w:space="0"/>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1263124.50 </w:t>
            </w:r>
          </w:p>
        </w:tc>
        <w:tc>
          <w:tcPr>
            <w:tcW w:w="850" w:type="dxa"/>
            <w:tcBorders>
              <w:top w:val="single" w:color="auto" w:sz="4" w:space="0"/>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top w:val="single" w:color="auto" w:sz="4" w:space="0"/>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top w:val="single" w:color="auto" w:sz="4" w:space="0"/>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asciiTheme="minorEastAsia" w:hAnsiTheme="minorEastAsia" w:eastAsiaTheme="minorEastAsia" w:cstheme="minorEastAsia"/>
                <w:color w:val="000000"/>
                <w:szCs w:val="21"/>
                <w:highlight w:val="none"/>
              </w:rPr>
              <w:t>2</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商品混凝土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C30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1506.17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471.00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709406.07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asciiTheme="minorEastAsia" w:hAnsiTheme="minorEastAsia" w:eastAsiaTheme="minorEastAsia" w:cstheme="minorEastAsia"/>
                <w:color w:val="000000"/>
                <w:szCs w:val="21"/>
                <w:highlight w:val="none"/>
              </w:rPr>
              <w:t>3</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商品混凝土</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C20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938.77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453.00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425262.81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asciiTheme="minorEastAsia" w:hAnsiTheme="minorEastAsia" w:eastAsiaTheme="minorEastAsia" w:cstheme="minorEastAsia"/>
                <w:color w:val="000000"/>
                <w:szCs w:val="21"/>
                <w:highlight w:val="none"/>
              </w:rPr>
              <w:t>4</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木模板</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1830mm*915mm*12mm</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2700.00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53.00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143100.00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asciiTheme="minorEastAsia" w:hAnsiTheme="minorEastAsia" w:eastAsiaTheme="minorEastAsia" w:cstheme="minorEastAsia"/>
                <w:color w:val="000000"/>
                <w:szCs w:val="21"/>
                <w:highlight w:val="none"/>
              </w:rPr>
              <w:t>5</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钢模板</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Q235综合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4.20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5880.00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24696.00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6</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砂砾石</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424.08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172.00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72941.76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7</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片石</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1936.00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137.00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265232.00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8</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水泥</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32.5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400.00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455.00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182000.00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9</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防水土工布</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m2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194.80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36.00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7012.80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10</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隔水薄膜（1.5mm）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1.5mm</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m2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4840.00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36.00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174240.00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11</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声测管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m</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1500.00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8.00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12000.00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12</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抗滑桩钢护筒20mm（直径2m）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23.24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5878.00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136604.72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13</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抗滑桩钢护筒20mm（直径1.5m）</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6.59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5878.00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38736.02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14</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圆木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长6m、直径15cm</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m</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300.00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59.00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17700.00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15</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工字钢</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20a型、长6m</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4.19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4523.00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18951.37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16</w:t>
            </w:r>
          </w:p>
        </w:tc>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安全帽</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玻钢</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color w:val="000000"/>
                <w:sz w:val="20"/>
                <w:szCs w:val="20"/>
                <w:highlight w:val="none"/>
              </w:rPr>
            </w:pPr>
            <w:r>
              <w:rPr>
                <w:rFonts w:hint="eastAsia"/>
                <w:color w:val="000000"/>
                <w:sz w:val="20"/>
                <w:szCs w:val="20"/>
                <w:highlight w:val="none"/>
                <w:lang w:val="en-US" w:eastAsia="zh-CN"/>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40.00 </w:t>
            </w:r>
          </w:p>
        </w:tc>
        <w:tc>
          <w:tcPr>
            <w:tcW w:w="992"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47.00 </w:t>
            </w:r>
          </w:p>
        </w:tc>
        <w:tc>
          <w:tcPr>
            <w:tcW w:w="1418" w:type="dxa"/>
            <w:tcBorders>
              <w:left w:val="single" w:color="auto" w:sz="4" w:space="0"/>
            </w:tcBorders>
            <w:shd w:val="clear" w:color="auto" w:fill="auto"/>
            <w:vAlign w:val="center"/>
          </w:tcPr>
          <w:p>
            <w:pPr>
              <w:widowControl/>
              <w:textAlignment w:val="center"/>
              <w:rPr>
                <w:rFonts w:hint="eastAsia"/>
                <w:color w:val="000000"/>
                <w:sz w:val="20"/>
                <w:szCs w:val="20"/>
                <w:highlight w:val="none"/>
              </w:rPr>
            </w:pPr>
            <w:r>
              <w:rPr>
                <w:rFonts w:hint="eastAsia"/>
                <w:color w:val="000000"/>
                <w:sz w:val="20"/>
                <w:szCs w:val="20"/>
                <w:highlight w:val="none"/>
                <w:lang w:val="en-US" w:eastAsia="zh-CN"/>
              </w:rPr>
              <w:t xml:space="preserve">1880.00 </w:t>
            </w:r>
          </w:p>
        </w:tc>
        <w:tc>
          <w:tcPr>
            <w:tcW w:w="850" w:type="dxa"/>
            <w:tcBorders>
              <w:left w:val="single" w:color="auto" w:sz="4" w:space="0"/>
            </w:tcBorders>
            <w:shd w:val="clear" w:color="auto" w:fill="auto"/>
            <w:vAlign w:val="center"/>
          </w:tcPr>
          <w:p>
            <w:pPr>
              <w:widowControl/>
              <w:textAlignment w:val="center"/>
              <w:rPr>
                <w:color w:val="000000"/>
                <w:sz w:val="20"/>
                <w:szCs w:val="20"/>
                <w:highlight w:val="none"/>
              </w:rPr>
            </w:pPr>
          </w:p>
        </w:tc>
        <w:tc>
          <w:tcPr>
            <w:tcW w:w="1134"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144" w:type="dxa"/>
            <w:gridSpan w:val="6"/>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宋体" w:hAnsi="宋体" w:cs="宋体"/>
                <w:color w:val="000000"/>
                <w:kern w:val="0"/>
                <w:sz w:val="20"/>
                <w:szCs w:val="20"/>
                <w:highlight w:val="none"/>
              </w:rPr>
            </w:pPr>
            <w:r>
              <w:rPr>
                <w:rFonts w:hint="eastAsia" w:ascii="宋体" w:hAnsi="宋体" w:cs="宋体"/>
                <w:szCs w:val="21"/>
                <w:highlight w:val="none"/>
              </w:rPr>
              <w:t>合计（元）</w:t>
            </w:r>
          </w:p>
        </w:tc>
        <w:tc>
          <w:tcPr>
            <w:tcW w:w="1418" w:type="dxa"/>
            <w:tcBorders>
              <w:left w:val="single" w:color="auto" w:sz="4" w:space="0"/>
            </w:tcBorders>
            <w:shd w:val="clear" w:color="auto" w:fill="auto"/>
            <w:vAlign w:val="bottom"/>
          </w:tcPr>
          <w:p>
            <w:pPr>
              <w:widowControl/>
              <w:jc w:val="right"/>
              <w:textAlignment w:val="center"/>
              <w:rPr>
                <w:rFonts w:hint="default" w:ascii="宋体" w:hAnsi="宋体" w:cs="宋体"/>
                <w:color w:val="000000"/>
                <w:kern w:val="0"/>
                <w:sz w:val="22"/>
                <w:szCs w:val="22"/>
                <w:highlight w:val="none"/>
              </w:rPr>
            </w:pPr>
            <w:r>
              <w:rPr>
                <w:rFonts w:hint="eastAsia" w:ascii="宋体" w:hAnsi="宋体" w:cs="宋体"/>
                <w:color w:val="000000"/>
                <w:kern w:val="0"/>
                <w:sz w:val="22"/>
                <w:highlight w:val="none"/>
                <w:lang w:val="en-US" w:eastAsia="zh-CN"/>
              </w:rPr>
              <w:t>3492888.05</w:t>
            </w:r>
          </w:p>
        </w:tc>
        <w:tc>
          <w:tcPr>
            <w:tcW w:w="850" w:type="dxa"/>
            <w:tcBorders>
              <w:left w:val="single" w:color="auto" w:sz="4" w:space="0"/>
            </w:tcBorders>
            <w:shd w:val="clear" w:color="auto" w:fill="auto"/>
            <w:vAlign w:val="center"/>
          </w:tcPr>
          <w:p>
            <w:pPr>
              <w:widowControl/>
              <w:jc w:val="both"/>
              <w:textAlignment w:val="center"/>
              <w:rPr>
                <w:rFonts w:ascii="宋体" w:hAnsi="宋体" w:cs="宋体"/>
                <w:color w:val="000000"/>
                <w:kern w:val="0"/>
                <w:sz w:val="20"/>
                <w:szCs w:val="20"/>
                <w:highlight w:val="none"/>
              </w:rPr>
            </w:pPr>
          </w:p>
        </w:tc>
        <w:tc>
          <w:tcPr>
            <w:tcW w:w="1134" w:type="dxa"/>
            <w:tcBorders>
              <w:left w:val="single" w:color="auto" w:sz="4" w:space="0"/>
            </w:tcBorders>
            <w:shd w:val="clear" w:color="auto" w:fill="auto"/>
            <w:vAlign w:val="center"/>
          </w:tcPr>
          <w:p>
            <w:pPr>
              <w:widowControl/>
              <w:jc w:val="both"/>
              <w:textAlignment w:val="center"/>
              <w:rPr>
                <w:rFonts w:ascii="宋体" w:hAnsi="宋体" w:cs="宋体"/>
                <w:color w:val="000000"/>
                <w:kern w:val="0"/>
                <w:sz w:val="20"/>
                <w:szCs w:val="20"/>
                <w:highlight w:val="none"/>
              </w:rPr>
            </w:pPr>
          </w:p>
        </w:tc>
        <w:tc>
          <w:tcPr>
            <w:tcW w:w="473"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highlight w:val="none"/>
              </w:rPr>
            </w:pPr>
          </w:p>
        </w:tc>
      </w:tr>
    </w:tbl>
    <w:p>
      <w:pPr>
        <w:numPr>
          <w:ilvl w:val="255"/>
          <w:numId w:val="0"/>
        </w:numPr>
        <w:tabs>
          <w:tab w:val="left" w:pos="9620"/>
        </w:tabs>
        <w:spacing w:line="440" w:lineRule="exact"/>
        <w:jc w:val="left"/>
        <w:rPr>
          <w:rFonts w:hint="eastAsia" w:ascii="Times New Roman" w:hAnsi="Times New Roman" w:eastAsia="宋体"/>
          <w:kern w:val="0"/>
          <w:sz w:val="24"/>
          <w:szCs w:val="24"/>
          <w:highlight w:val="none"/>
          <w:lang w:eastAsia="zh-CN"/>
        </w:rPr>
      </w:pPr>
      <w:r>
        <w:rPr>
          <w:rFonts w:hint="eastAsia" w:ascii="Times New Roman" w:hAnsi="Times New Roman"/>
          <w:kern w:val="0"/>
          <w:sz w:val="24"/>
          <w:szCs w:val="24"/>
          <w:highlight w:val="none"/>
        </w:rPr>
        <w:t>备注：材料单价包含材料费、</w:t>
      </w:r>
      <w:r>
        <w:rPr>
          <w:rFonts w:hint="eastAsia" w:ascii="Times New Roman" w:hAnsi="Times New Roman"/>
          <w:kern w:val="0"/>
          <w:sz w:val="24"/>
          <w:szCs w:val="24"/>
          <w:highlight w:val="none"/>
          <w:lang w:val="en-US" w:eastAsia="zh-CN"/>
        </w:rPr>
        <w:t>上下车费、泵送费、加工费、</w:t>
      </w:r>
      <w:r>
        <w:rPr>
          <w:rFonts w:hint="eastAsia" w:ascii="Times New Roman" w:hAnsi="Times New Roman"/>
          <w:kern w:val="0"/>
          <w:sz w:val="24"/>
          <w:szCs w:val="24"/>
          <w:highlight w:val="none"/>
        </w:rPr>
        <w:t>运输费、税率</w:t>
      </w:r>
      <w:r>
        <w:rPr>
          <w:rFonts w:ascii="Times New Roman" w:hAnsi="Times New Roman"/>
          <w:kern w:val="0"/>
          <w:sz w:val="24"/>
          <w:szCs w:val="24"/>
          <w:highlight w:val="none"/>
        </w:rPr>
        <w:t>13%</w:t>
      </w:r>
      <w:r>
        <w:rPr>
          <w:rFonts w:hint="eastAsia" w:ascii="Times New Roman" w:hAnsi="Times New Roman"/>
          <w:kern w:val="0"/>
          <w:sz w:val="24"/>
          <w:szCs w:val="24"/>
          <w:highlight w:val="none"/>
        </w:rPr>
        <w:t>的税金等一切相关费用</w:t>
      </w:r>
      <w:r>
        <w:rPr>
          <w:rFonts w:hint="eastAsia" w:ascii="Times New Roman" w:hAnsi="Times New Roman"/>
          <w:kern w:val="0"/>
          <w:sz w:val="24"/>
          <w:szCs w:val="24"/>
          <w:highlight w:val="none"/>
          <w:lang w:eastAsia="zh-CN"/>
        </w:rPr>
        <w:t>。</w:t>
      </w:r>
    </w:p>
    <w:p>
      <w:pPr>
        <w:rPr>
          <w:rFonts w:ascii="Times New Roman" w:hAnsi="Times New Roman" w:cs="宋体"/>
          <w:sz w:val="28"/>
          <w:szCs w:val="28"/>
          <w:highlight w:val="none"/>
        </w:rPr>
      </w:pPr>
    </w:p>
    <w:p>
      <w:pPr>
        <w:rPr>
          <w:rFonts w:ascii="Times New Roman" w:hAnsi="Times New Roman" w:cs="宋体"/>
          <w:sz w:val="28"/>
          <w:szCs w:val="28"/>
          <w:highlight w:val="none"/>
        </w:rPr>
      </w:pPr>
    </w:p>
    <w:p>
      <w:pPr>
        <w:ind w:firstLine="2800" w:firstLineChars="1000"/>
        <w:rPr>
          <w:rFonts w:ascii="Times New Roman" w:hAnsi="Times New Roman" w:cs="宋体"/>
          <w:sz w:val="28"/>
          <w:szCs w:val="28"/>
          <w:highlight w:val="none"/>
        </w:rPr>
      </w:pPr>
      <w:r>
        <w:rPr>
          <w:rFonts w:hint="eastAsia" w:ascii="Times New Roman" w:hAnsi="Times New Roman" w:cs="宋体"/>
          <w:sz w:val="28"/>
          <w:szCs w:val="28"/>
          <w:highlight w:val="none"/>
        </w:rPr>
        <w:t>投标人：</w:t>
      </w:r>
      <w:r>
        <w:rPr>
          <w:rFonts w:cs="宋体"/>
          <w:bCs/>
          <w:sz w:val="28"/>
          <w:szCs w:val="28"/>
          <w:highlight w:val="none"/>
          <w:u w:val="single"/>
        </w:rPr>
        <w:t xml:space="preserve">                       </w:t>
      </w:r>
      <w:r>
        <w:rPr>
          <w:rFonts w:hint="eastAsia" w:ascii="Times New Roman" w:hAnsi="Times New Roman" w:cs="宋体"/>
          <w:sz w:val="28"/>
          <w:szCs w:val="28"/>
          <w:highlight w:val="none"/>
        </w:rPr>
        <w:t>（盖公章）</w:t>
      </w:r>
    </w:p>
    <w:p>
      <w:pPr>
        <w:ind w:firstLine="2800" w:firstLineChars="1000"/>
        <w:rPr>
          <w:rFonts w:ascii="Times New Roman" w:hAnsi="Times New Roman" w:cs="宋体"/>
          <w:sz w:val="28"/>
          <w:szCs w:val="28"/>
          <w:highlight w:val="none"/>
        </w:rPr>
      </w:pPr>
      <w:r>
        <w:rPr>
          <w:rFonts w:hint="eastAsia" w:ascii="宋体" w:hAnsi="宋体" w:cs="宋体"/>
          <w:sz w:val="28"/>
          <w:szCs w:val="28"/>
          <w:highlight w:val="none"/>
        </w:rPr>
        <w:t>法定代表人或委托代理人：</w:t>
      </w:r>
      <w:r>
        <w:rPr>
          <w:rFonts w:ascii="宋体" w:hAnsi="宋体" w:cs="宋体"/>
          <w:sz w:val="28"/>
          <w:szCs w:val="28"/>
          <w:highlight w:val="none"/>
          <w:u w:val="single"/>
        </w:rPr>
        <w:t xml:space="preserve">            </w:t>
      </w:r>
    </w:p>
    <w:p>
      <w:pPr>
        <w:ind w:firstLine="2800" w:firstLineChars="1000"/>
        <w:rPr>
          <w:rFonts w:ascii="宋体" w:cs="宋体"/>
          <w:b/>
          <w:sz w:val="28"/>
          <w:szCs w:val="28"/>
          <w:highlight w:val="none"/>
        </w:rPr>
      </w:pPr>
      <w:r>
        <w:rPr>
          <w:rFonts w:hint="eastAsia" w:ascii="Times New Roman" w:hAnsi="Times New Roman" w:cs="宋体"/>
          <w:sz w:val="28"/>
          <w:szCs w:val="28"/>
          <w:highlight w:val="none"/>
        </w:rPr>
        <w:t>日期：年月日</w:t>
      </w:r>
      <w:r>
        <w:rPr>
          <w:rFonts w:ascii="Times New Roman" w:hAnsi="Times New Roman" w:cs="宋体"/>
          <w:sz w:val="28"/>
          <w:szCs w:val="28"/>
          <w:highlight w:val="none"/>
        </w:rPr>
        <w:br w:type="page"/>
      </w:r>
      <w:bookmarkEnd w:id="14"/>
      <w:bookmarkEnd w:id="15"/>
      <w:bookmarkEnd w:id="16"/>
      <w:bookmarkEnd w:id="17"/>
      <w:bookmarkEnd w:id="18"/>
      <w:bookmarkEnd w:id="19"/>
      <w:bookmarkEnd w:id="20"/>
      <w:bookmarkEnd w:id="23"/>
      <w:r>
        <w:rPr>
          <w:rFonts w:hint="eastAsia" w:ascii="宋体" w:hAnsi="宋体" w:cs="宋体"/>
          <w:b/>
          <w:sz w:val="28"/>
          <w:szCs w:val="28"/>
          <w:highlight w:val="none"/>
        </w:rPr>
        <w:t>投标文件袋封面格式</w:t>
      </w:r>
    </w:p>
    <w:p>
      <w:pPr>
        <w:adjustRightInd w:val="0"/>
        <w:snapToGrid w:val="0"/>
        <w:spacing w:line="360" w:lineRule="auto"/>
        <w:ind w:left="559" w:leftChars="266"/>
        <w:jc w:val="center"/>
        <w:rPr>
          <w:rFonts w:ascii="黑体" w:hAnsi="宋体" w:eastAsia="黑体" w:cs="黑体"/>
          <w:b/>
          <w:sz w:val="44"/>
          <w:szCs w:val="44"/>
          <w:highlight w:val="none"/>
        </w:rPr>
      </w:pPr>
      <w:r>
        <w:rPr>
          <w:rFonts w:hint="eastAsia" w:ascii="黑体" w:hAnsi="宋体" w:eastAsia="黑体"/>
          <w:b/>
          <w:sz w:val="44"/>
          <w:szCs w:val="44"/>
          <w:highlight w:val="none"/>
        </w:rPr>
        <w:t>平安1井井场左侧滑坡应急抢险治理工程</w:t>
      </w:r>
    </w:p>
    <w:p>
      <w:pPr>
        <w:adjustRightInd w:val="0"/>
        <w:snapToGrid w:val="0"/>
        <w:spacing w:line="360" w:lineRule="auto"/>
        <w:ind w:left="559" w:leftChars="266"/>
        <w:jc w:val="center"/>
        <w:rPr>
          <w:rFonts w:ascii="黑体" w:hAnsi="宋体" w:eastAsia="黑体"/>
          <w:b/>
          <w:sz w:val="44"/>
          <w:szCs w:val="44"/>
          <w:highlight w:val="none"/>
        </w:rPr>
      </w:pPr>
      <w:r>
        <w:rPr>
          <w:rFonts w:hint="eastAsia" w:ascii="黑体" w:hAnsi="宋体" w:eastAsia="黑体"/>
          <w:b/>
          <w:sz w:val="44"/>
          <w:szCs w:val="44"/>
          <w:highlight w:val="none"/>
        </w:rPr>
        <w:t>材料采购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sz w:val="72"/>
          <w:szCs w:val="72"/>
          <w:highlight w:val="none"/>
        </w:rPr>
      </w:pPr>
      <w:r>
        <w:rPr>
          <w:rFonts w:hint="eastAsia" w:cs="宋体"/>
          <w:b/>
          <w:color w:val="000000"/>
          <w:sz w:val="72"/>
          <w:szCs w:val="72"/>
          <w:highlight w:val="none"/>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cs="宋体"/>
          <w:b/>
          <w:sz w:val="32"/>
          <w:szCs w:val="32"/>
          <w:u w:val="single"/>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33</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37828"/>
    <w:rsid w:val="0008252E"/>
    <w:rsid w:val="000F2B73"/>
    <w:rsid w:val="001432F4"/>
    <w:rsid w:val="00144273"/>
    <w:rsid w:val="00190FF6"/>
    <w:rsid w:val="001E046B"/>
    <w:rsid w:val="001E3E12"/>
    <w:rsid w:val="001F46A2"/>
    <w:rsid w:val="00211B64"/>
    <w:rsid w:val="002247DC"/>
    <w:rsid w:val="0026059F"/>
    <w:rsid w:val="00281D3F"/>
    <w:rsid w:val="002821BF"/>
    <w:rsid w:val="00282C8E"/>
    <w:rsid w:val="00292B9F"/>
    <w:rsid w:val="002D08E8"/>
    <w:rsid w:val="00311FE3"/>
    <w:rsid w:val="003521D8"/>
    <w:rsid w:val="00367A42"/>
    <w:rsid w:val="0039086C"/>
    <w:rsid w:val="003A19FA"/>
    <w:rsid w:val="003C7201"/>
    <w:rsid w:val="003E7655"/>
    <w:rsid w:val="003F061C"/>
    <w:rsid w:val="00431762"/>
    <w:rsid w:val="0044172D"/>
    <w:rsid w:val="00497ACA"/>
    <w:rsid w:val="004D79E8"/>
    <w:rsid w:val="004E3BFC"/>
    <w:rsid w:val="00522F28"/>
    <w:rsid w:val="005277A5"/>
    <w:rsid w:val="00556E04"/>
    <w:rsid w:val="005829CE"/>
    <w:rsid w:val="0059611D"/>
    <w:rsid w:val="005B067E"/>
    <w:rsid w:val="005B2D4A"/>
    <w:rsid w:val="005C33AA"/>
    <w:rsid w:val="005E1C20"/>
    <w:rsid w:val="005E2948"/>
    <w:rsid w:val="005E782D"/>
    <w:rsid w:val="006273BF"/>
    <w:rsid w:val="00681155"/>
    <w:rsid w:val="006B095F"/>
    <w:rsid w:val="006B0F39"/>
    <w:rsid w:val="00701985"/>
    <w:rsid w:val="00703AE6"/>
    <w:rsid w:val="00733F4B"/>
    <w:rsid w:val="007401B1"/>
    <w:rsid w:val="00742478"/>
    <w:rsid w:val="00782A06"/>
    <w:rsid w:val="007E162C"/>
    <w:rsid w:val="00821FB9"/>
    <w:rsid w:val="0083736C"/>
    <w:rsid w:val="00862FCC"/>
    <w:rsid w:val="00881752"/>
    <w:rsid w:val="0097367B"/>
    <w:rsid w:val="009B0160"/>
    <w:rsid w:val="00A31104"/>
    <w:rsid w:val="00A51646"/>
    <w:rsid w:val="00A728D8"/>
    <w:rsid w:val="00A7299C"/>
    <w:rsid w:val="00A9543B"/>
    <w:rsid w:val="00A9651D"/>
    <w:rsid w:val="00AD59BB"/>
    <w:rsid w:val="00B27F4F"/>
    <w:rsid w:val="00BC5A45"/>
    <w:rsid w:val="00BE1AFB"/>
    <w:rsid w:val="00C2676A"/>
    <w:rsid w:val="00C507A9"/>
    <w:rsid w:val="00C65C47"/>
    <w:rsid w:val="00C66560"/>
    <w:rsid w:val="00CF491C"/>
    <w:rsid w:val="00D143FB"/>
    <w:rsid w:val="00D25389"/>
    <w:rsid w:val="00D61B12"/>
    <w:rsid w:val="00DB2EC7"/>
    <w:rsid w:val="00DC48EA"/>
    <w:rsid w:val="00DD4277"/>
    <w:rsid w:val="00DE19BA"/>
    <w:rsid w:val="00E013F5"/>
    <w:rsid w:val="00E052F9"/>
    <w:rsid w:val="00E056B6"/>
    <w:rsid w:val="00E11CAB"/>
    <w:rsid w:val="00E43D9D"/>
    <w:rsid w:val="00E61DEA"/>
    <w:rsid w:val="00EA5F80"/>
    <w:rsid w:val="00EE3D58"/>
    <w:rsid w:val="00EF0BBF"/>
    <w:rsid w:val="00EF267E"/>
    <w:rsid w:val="00EF6BA0"/>
    <w:rsid w:val="00F15575"/>
    <w:rsid w:val="00F160EC"/>
    <w:rsid w:val="00F2403C"/>
    <w:rsid w:val="00F31016"/>
    <w:rsid w:val="00F932F2"/>
    <w:rsid w:val="00F9723A"/>
    <w:rsid w:val="00FC1BBD"/>
    <w:rsid w:val="00FE2BC5"/>
    <w:rsid w:val="02DD3BAA"/>
    <w:rsid w:val="036455E8"/>
    <w:rsid w:val="05026290"/>
    <w:rsid w:val="05B67DCE"/>
    <w:rsid w:val="06E33BF8"/>
    <w:rsid w:val="0B701822"/>
    <w:rsid w:val="11656AE3"/>
    <w:rsid w:val="12AF7C67"/>
    <w:rsid w:val="13750DD3"/>
    <w:rsid w:val="167E16C8"/>
    <w:rsid w:val="1A25228D"/>
    <w:rsid w:val="1D052DA6"/>
    <w:rsid w:val="229264DA"/>
    <w:rsid w:val="23E254D5"/>
    <w:rsid w:val="26C55226"/>
    <w:rsid w:val="2C824359"/>
    <w:rsid w:val="2DA65CB1"/>
    <w:rsid w:val="2E774D7E"/>
    <w:rsid w:val="2EA63C24"/>
    <w:rsid w:val="30676A27"/>
    <w:rsid w:val="327F5951"/>
    <w:rsid w:val="333D3E3E"/>
    <w:rsid w:val="35434F10"/>
    <w:rsid w:val="38672BB5"/>
    <w:rsid w:val="3F337C7B"/>
    <w:rsid w:val="3F960628"/>
    <w:rsid w:val="3FE404AA"/>
    <w:rsid w:val="40C503F1"/>
    <w:rsid w:val="42863471"/>
    <w:rsid w:val="4B0B6E55"/>
    <w:rsid w:val="50F37175"/>
    <w:rsid w:val="50FC63F5"/>
    <w:rsid w:val="54284992"/>
    <w:rsid w:val="54FB239D"/>
    <w:rsid w:val="56B92474"/>
    <w:rsid w:val="580E05A0"/>
    <w:rsid w:val="5AC77DCA"/>
    <w:rsid w:val="5AE82A50"/>
    <w:rsid w:val="5BE5664C"/>
    <w:rsid w:val="5F8202A1"/>
    <w:rsid w:val="61572FF4"/>
    <w:rsid w:val="676674AD"/>
    <w:rsid w:val="68C24E3B"/>
    <w:rsid w:val="6CCA230F"/>
    <w:rsid w:val="6E4614E6"/>
    <w:rsid w:val="6F35522F"/>
    <w:rsid w:val="709E1FAD"/>
    <w:rsid w:val="73E17B82"/>
    <w:rsid w:val="73EA1E5C"/>
    <w:rsid w:val="75CD4B54"/>
    <w:rsid w:val="76AC5A30"/>
    <w:rsid w:val="76C86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6"/>
    <w:link w:val="4"/>
    <w:qFormat/>
    <w:uiPriority w:val="0"/>
    <w:rPr>
      <w:rFonts w:ascii="Calibri" w:hAnsi="Calibri"/>
      <w:kern w:val="2"/>
      <w:sz w:val="18"/>
      <w:szCs w:val="18"/>
    </w:rPr>
  </w:style>
  <w:style w:type="character" w:customStyle="1" w:styleId="9">
    <w:name w:val="页脚 Char"/>
    <w:basedOn w:val="6"/>
    <w:link w:val="3"/>
    <w:qFormat/>
    <w:uiPriority w:val="99"/>
    <w:rPr>
      <w:rFonts w:ascii="Calibri" w:hAnsi="Calibri"/>
      <w:kern w:val="2"/>
      <w:sz w:val="18"/>
      <w:szCs w:val="18"/>
    </w:rPr>
  </w:style>
  <w:style w:type="character" w:customStyle="1" w:styleId="10">
    <w:name w:val="font01"/>
    <w:basedOn w:val="6"/>
    <w:qFormat/>
    <w:uiPriority w:val="0"/>
    <w:rPr>
      <w:rFonts w:hint="default" w:ascii="Arial" w:hAnsi="Arial" w:cs="Arial"/>
      <w:color w:val="000000"/>
      <w:sz w:val="24"/>
      <w:szCs w:val="24"/>
      <w:u w:val="none"/>
    </w:rPr>
  </w:style>
  <w:style w:type="character" w:customStyle="1" w:styleId="11">
    <w:name w:val="font11"/>
    <w:basedOn w:val="6"/>
    <w:qFormat/>
    <w:uiPriority w:val="0"/>
    <w:rPr>
      <w:rFonts w:hint="eastAsia" w:ascii="宋体" w:hAnsi="宋体" w:eastAsia="宋体" w:cs="宋体"/>
      <w:color w:val="000000"/>
      <w:sz w:val="24"/>
      <w:szCs w:val="24"/>
      <w:u w:val="none"/>
    </w:rPr>
  </w:style>
  <w:style w:type="character" w:customStyle="1" w:styleId="12">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EE421-E67D-4E3F-83C6-2CF1733996D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33</Pages>
  <Words>3049</Words>
  <Characters>17380</Characters>
  <Lines>144</Lines>
  <Paragraphs>40</Paragraphs>
  <TotalTime>3</TotalTime>
  <ScaleCrop>false</ScaleCrop>
  <LinksUpToDate>false</LinksUpToDate>
  <CharactersWithSpaces>20389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2020-08-21T07:33:00Z</cp:lastPrinted>
  <dcterms:modified xsi:type="dcterms:W3CDTF">2021-01-26T06:49:29Z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