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color w:val="auto"/>
          <w:sz w:val="44"/>
          <w:szCs w:val="44"/>
          <w:highlight w:val="none"/>
        </w:rPr>
      </w:pPr>
      <w:r>
        <w:rPr>
          <w:rFonts w:hint="eastAsia" w:ascii="黑体" w:hAnsi="宋体" w:eastAsia="黑体"/>
          <w:b/>
          <w:color w:val="auto"/>
          <w:sz w:val="44"/>
          <w:szCs w:val="44"/>
          <w:highlight w:val="none"/>
        </w:rPr>
        <w:t>重庆对外建设（集团）有限公司</w:t>
      </w:r>
    </w:p>
    <w:p>
      <w:pPr>
        <w:tabs>
          <w:tab w:val="left" w:pos="670"/>
          <w:tab w:val="center" w:pos="4252"/>
        </w:tabs>
        <w:spacing w:line="360" w:lineRule="auto"/>
        <w:jc w:val="center"/>
        <w:rPr>
          <w:rFonts w:ascii="黑体" w:hAnsi="宋体" w:eastAsia="黑体"/>
          <w:b/>
          <w:color w:val="auto"/>
          <w:sz w:val="44"/>
          <w:szCs w:val="44"/>
          <w:highlight w:val="none"/>
        </w:rPr>
      </w:pPr>
      <w:r>
        <w:rPr>
          <w:rFonts w:hint="eastAsia" w:ascii="黑体" w:hAnsi="宋体" w:eastAsia="黑体"/>
          <w:b/>
          <w:color w:val="auto"/>
          <w:sz w:val="44"/>
          <w:szCs w:val="44"/>
          <w:highlight w:val="none"/>
          <w:lang w:eastAsia="zh-CN"/>
        </w:rPr>
        <w:t>涪陵新区电子信息标准化厂房工程</w:t>
      </w:r>
      <w:r>
        <w:rPr>
          <w:rFonts w:hint="eastAsia" w:ascii="黑体" w:hAnsi="宋体" w:eastAsia="黑体"/>
          <w:b/>
          <w:color w:val="auto"/>
          <w:sz w:val="44"/>
          <w:szCs w:val="44"/>
          <w:highlight w:val="none"/>
          <w:lang w:val="en-US" w:eastAsia="zh-CN"/>
        </w:rPr>
        <w:t>室外附属</w:t>
      </w:r>
      <w:r>
        <w:rPr>
          <w:rFonts w:hint="eastAsia" w:ascii="黑体" w:hAnsi="宋体" w:eastAsia="黑体"/>
          <w:b/>
          <w:color w:val="auto"/>
          <w:sz w:val="44"/>
          <w:szCs w:val="44"/>
          <w:highlight w:val="none"/>
          <w:lang w:eastAsia="zh-CN"/>
        </w:rPr>
        <w:t>工程专业</w:t>
      </w:r>
      <w:r>
        <w:rPr>
          <w:rFonts w:hint="eastAsia" w:ascii="黑体" w:hAnsi="宋体" w:eastAsia="黑体"/>
          <w:b/>
          <w:color w:val="auto"/>
          <w:sz w:val="44"/>
          <w:szCs w:val="44"/>
          <w:highlight w:val="none"/>
        </w:rPr>
        <w:t>分包</w:t>
      </w:r>
    </w:p>
    <w:p>
      <w:pPr>
        <w:tabs>
          <w:tab w:val="left" w:pos="670"/>
          <w:tab w:val="center" w:pos="4252"/>
        </w:tabs>
        <w:spacing w:line="360" w:lineRule="auto"/>
        <w:jc w:val="center"/>
        <w:rPr>
          <w:rFonts w:ascii="宋体" w:hAnsi="宋体" w:eastAsia="宋体" w:cs="宋体"/>
          <w:i/>
          <w:color w:val="auto"/>
          <w:sz w:val="96"/>
          <w:szCs w:val="96"/>
          <w:highlight w:val="none"/>
        </w:rPr>
      </w:pPr>
    </w:p>
    <w:p>
      <w:pPr>
        <w:tabs>
          <w:tab w:val="left" w:pos="670"/>
          <w:tab w:val="center" w:pos="4252"/>
        </w:tabs>
        <w:spacing w:line="360" w:lineRule="auto"/>
        <w:jc w:val="center"/>
        <w:rPr>
          <w:rFonts w:ascii="黑体" w:hAnsi="宋体" w:eastAsia="黑体"/>
          <w:color w:val="auto"/>
          <w:sz w:val="96"/>
          <w:szCs w:val="96"/>
          <w:highlight w:val="none"/>
        </w:rPr>
      </w:pPr>
    </w:p>
    <w:p>
      <w:pPr>
        <w:tabs>
          <w:tab w:val="left" w:pos="670"/>
          <w:tab w:val="center" w:pos="4252"/>
        </w:tabs>
        <w:spacing w:line="360" w:lineRule="auto"/>
        <w:jc w:val="center"/>
        <w:rPr>
          <w:rFonts w:ascii="黑体" w:hAnsi="宋体" w:eastAsia="黑体"/>
          <w:color w:val="auto"/>
          <w:sz w:val="96"/>
          <w:szCs w:val="96"/>
          <w:highlight w:val="none"/>
        </w:rPr>
      </w:pP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企业内部</w:t>
      </w: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招采文件</w:t>
      </w:r>
    </w:p>
    <w:p>
      <w:pPr>
        <w:tabs>
          <w:tab w:val="left" w:pos="670"/>
          <w:tab w:val="center" w:pos="4252"/>
        </w:tabs>
        <w:spacing w:line="360" w:lineRule="auto"/>
        <w:jc w:val="center"/>
        <w:rPr>
          <w:rFonts w:ascii="宋体" w:hAnsi="宋体" w:eastAsia="宋体" w:cs="宋体"/>
          <w:color w:val="auto"/>
          <w:sz w:val="96"/>
          <w:szCs w:val="96"/>
          <w:highlight w:val="none"/>
        </w:rPr>
      </w:pPr>
    </w:p>
    <w:p>
      <w:pPr>
        <w:tabs>
          <w:tab w:val="left" w:pos="670"/>
          <w:tab w:val="center" w:pos="4252"/>
        </w:tabs>
        <w:spacing w:line="360" w:lineRule="auto"/>
        <w:jc w:val="center"/>
        <w:rPr>
          <w:rFonts w:ascii="宋体" w:hAnsi="宋体" w:eastAsia="宋体" w:cs="宋体"/>
          <w:color w:val="auto"/>
          <w:sz w:val="96"/>
          <w:szCs w:val="96"/>
          <w:highlight w:val="none"/>
        </w:rPr>
      </w:pPr>
    </w:p>
    <w:p>
      <w:pPr>
        <w:tabs>
          <w:tab w:val="left" w:pos="670"/>
          <w:tab w:val="center" w:pos="4252"/>
        </w:tabs>
        <w:spacing w:line="360" w:lineRule="auto"/>
        <w:jc w:val="center"/>
        <w:rPr>
          <w:rFonts w:ascii="宋体" w:hAnsi="宋体" w:eastAsia="宋体" w:cs="宋体"/>
          <w:color w:val="auto"/>
          <w:sz w:val="96"/>
          <w:szCs w:val="96"/>
          <w:highlight w:val="none"/>
        </w:rPr>
      </w:pPr>
    </w:p>
    <w:p>
      <w:pPr>
        <w:spacing w:line="360" w:lineRule="auto"/>
        <w:ind w:firstLine="1680" w:firstLineChars="600"/>
        <w:rPr>
          <w:rFonts w:hint="default" w:ascii="宋体" w:hAnsi="宋体" w:eastAsia="宋体" w:cs="宋体"/>
          <w:color w:val="auto"/>
          <w:sz w:val="28"/>
          <w:szCs w:val="22"/>
          <w:highlight w:val="none"/>
          <w:lang w:val="en-US" w:eastAsia="zh-CN"/>
        </w:rPr>
      </w:pPr>
      <w:r>
        <w:rPr>
          <w:rFonts w:hint="eastAsia" w:ascii="宋体" w:hAnsi="宋体" w:eastAsia="宋体" w:cs="宋体"/>
          <w:color w:val="auto"/>
          <w:sz w:val="28"/>
          <w:szCs w:val="22"/>
          <w:highlight w:val="none"/>
        </w:rPr>
        <w:t xml:space="preserve"> 招采文件编号：</w:t>
      </w:r>
      <w:r>
        <w:rPr>
          <w:rFonts w:hint="eastAsia" w:ascii="宋体" w:hAnsi="宋体" w:eastAsia="宋体" w:cs="宋体"/>
          <w:color w:val="auto"/>
          <w:sz w:val="28"/>
          <w:szCs w:val="22"/>
          <w:highlight w:val="none"/>
          <w:lang w:val="en-US" w:eastAsia="zh-CN"/>
        </w:rPr>
        <w:t>2021-01-004</w:t>
      </w:r>
    </w:p>
    <w:p>
      <w:pPr>
        <w:spacing w:line="360" w:lineRule="auto"/>
        <w:rPr>
          <w:rFonts w:ascii="宋体" w:hAnsi="宋体" w:eastAsia="宋体" w:cs="宋体"/>
          <w:b/>
          <w:color w:val="auto"/>
          <w:sz w:val="84"/>
          <w:szCs w:val="22"/>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2021</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25</w:t>
      </w:r>
      <w:r>
        <w:rPr>
          <w:rFonts w:hint="eastAsia" w:ascii="宋体" w:hAnsi="宋体" w:eastAsia="宋体" w:cs="宋体"/>
          <w:color w:val="auto"/>
          <w:sz w:val="28"/>
          <w:szCs w:val="28"/>
          <w:highlight w:val="none"/>
        </w:rPr>
        <w:t>日</w:t>
      </w:r>
    </w:p>
    <w:p>
      <w:pPr>
        <w:snapToGrid w:val="0"/>
        <w:spacing w:line="640" w:lineRule="exact"/>
        <w:jc w:val="center"/>
        <w:rPr>
          <w:rFonts w:ascii="宋体" w:hAnsi="宋体" w:eastAsia="宋体" w:cs="宋体"/>
          <w:b/>
          <w:color w:val="auto"/>
          <w:sz w:val="30"/>
          <w:szCs w:val="22"/>
          <w:highlight w:val="none"/>
        </w:rPr>
      </w:pPr>
      <w:r>
        <w:rPr>
          <w:rFonts w:hint="eastAsia" w:ascii="宋体" w:hAnsi="宋体" w:eastAsia="宋体" w:cs="Times New Roman"/>
          <w:b/>
          <w:color w:val="auto"/>
          <w:sz w:val="30"/>
          <w:szCs w:val="22"/>
          <w:highlight w:val="none"/>
        </w:rPr>
        <w:br w:type="page"/>
      </w:r>
      <w:r>
        <w:rPr>
          <w:rFonts w:hint="eastAsia" w:ascii="宋体" w:hAnsi="宋体" w:eastAsia="宋体" w:cs="宋体"/>
          <w:b/>
          <w:color w:val="auto"/>
          <w:sz w:val="30"/>
          <w:szCs w:val="22"/>
          <w:highlight w:val="none"/>
        </w:rPr>
        <w:t>目   录</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第一部分   投标邀请</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第二部分   投标人须知前附表</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第三部分   评审办法</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第四部分  </w:t>
      </w:r>
      <w:r>
        <w:rPr>
          <w:rFonts w:hint="eastAsia" w:ascii="宋体" w:hAnsi="宋体" w:eastAsia="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投标人须知</w:t>
      </w:r>
    </w:p>
    <w:p>
      <w:pPr>
        <w:snapToGrid w:val="0"/>
        <w:spacing w:line="640" w:lineRule="exact"/>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          一、    说明</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二、    招采文件</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三、    投标文件</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四、    投标文件的递交</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五、    开标及评审</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六、    中选及合同签订</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第五部分  合同范本</w:t>
      </w:r>
    </w:p>
    <w:p>
      <w:pPr>
        <w:snapToGrid w:val="0"/>
        <w:spacing w:line="640" w:lineRule="exact"/>
        <w:ind w:firstLine="560" w:firstLineChars="200"/>
        <w:rPr>
          <w:rFonts w:ascii="宋体" w:hAnsi="宋体" w:eastAsia="宋体" w:cs="宋体"/>
          <w:color w:val="auto"/>
          <w:highlight w:val="none"/>
        </w:rPr>
      </w:pPr>
      <w:r>
        <w:rPr>
          <w:rFonts w:hint="eastAsia" w:ascii="宋体" w:hAnsi="宋体" w:eastAsia="宋体" w:cs="宋体"/>
          <w:color w:val="auto"/>
          <w:sz w:val="28"/>
          <w:szCs w:val="22"/>
          <w:highlight w:val="none"/>
        </w:rPr>
        <w:t>第六部分  附表</w:t>
      </w: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hint="eastAsia" w:ascii="宋体" w:hAnsi="宋体" w:eastAsia="宋体" w:cs="宋体"/>
          <w:b/>
          <w:color w:val="auto"/>
          <w:sz w:val="30"/>
          <w:szCs w:val="22"/>
          <w:highlight w:val="none"/>
        </w:rPr>
      </w:pPr>
      <w:r>
        <w:rPr>
          <w:rFonts w:hint="eastAsia" w:ascii="宋体" w:hAnsi="宋体" w:eastAsia="宋体" w:cs="宋体"/>
          <w:b/>
          <w:color w:val="auto"/>
          <w:sz w:val="30"/>
          <w:szCs w:val="22"/>
          <w:highlight w:val="none"/>
        </w:rPr>
        <w:br w:type="page"/>
      </w:r>
    </w:p>
    <w:p>
      <w:pPr>
        <w:snapToGrid w:val="0"/>
        <w:spacing w:line="360" w:lineRule="auto"/>
        <w:jc w:val="center"/>
        <w:rPr>
          <w:rFonts w:ascii="宋体" w:hAnsi="宋体" w:eastAsia="宋体" w:cs="宋体"/>
          <w:b/>
          <w:color w:val="auto"/>
          <w:sz w:val="30"/>
          <w:szCs w:val="22"/>
          <w:highlight w:val="none"/>
        </w:rPr>
      </w:pPr>
      <w:r>
        <w:rPr>
          <w:rFonts w:hint="eastAsia" w:ascii="宋体" w:hAnsi="宋体" w:eastAsia="宋体" w:cs="宋体"/>
          <w:b/>
          <w:color w:val="auto"/>
          <w:sz w:val="30"/>
          <w:szCs w:val="22"/>
          <w:highlight w:val="none"/>
        </w:rPr>
        <w:t>第一部分</w:t>
      </w:r>
      <w:r>
        <w:rPr>
          <w:rFonts w:hint="eastAsia" w:ascii="宋体" w:hAnsi="宋体" w:eastAsia="宋体" w:cs="宋体"/>
          <w:b/>
          <w:color w:val="auto"/>
          <w:sz w:val="30"/>
          <w:szCs w:val="22"/>
          <w:highlight w:val="none"/>
          <w:lang w:val="en-US" w:eastAsia="zh-CN"/>
        </w:rPr>
        <w:t xml:space="preserve">  </w:t>
      </w:r>
      <w:r>
        <w:rPr>
          <w:rFonts w:hint="eastAsia" w:ascii="宋体" w:hAnsi="宋体" w:eastAsia="宋体" w:cs="宋体"/>
          <w:b/>
          <w:color w:val="auto"/>
          <w:sz w:val="30"/>
          <w:szCs w:val="22"/>
          <w:highlight w:val="none"/>
        </w:rPr>
        <w:t>投标邀请</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重庆对外建设（集团）有限公司就</w:t>
      </w:r>
      <w:r>
        <w:rPr>
          <w:rFonts w:hint="eastAsia" w:ascii="宋体" w:hAnsi="宋体" w:eastAsia="宋体" w:cs="宋体"/>
          <w:color w:val="auto"/>
          <w:sz w:val="28"/>
          <w:szCs w:val="22"/>
          <w:highlight w:val="none"/>
          <w:u w:val="single"/>
          <w:lang w:eastAsia="zh-CN"/>
        </w:rPr>
        <w:t>涪陵新区电子信息标准化厂房工程</w:t>
      </w:r>
      <w:r>
        <w:rPr>
          <w:rFonts w:hint="eastAsia" w:ascii="宋体" w:hAnsi="宋体" w:eastAsia="宋体" w:cs="宋体"/>
          <w:color w:val="auto"/>
          <w:sz w:val="28"/>
          <w:szCs w:val="22"/>
          <w:highlight w:val="none"/>
          <w:u w:val="single"/>
          <w:lang w:val="en-US" w:eastAsia="zh-CN"/>
        </w:rPr>
        <w:t>室外附属</w:t>
      </w:r>
      <w:r>
        <w:rPr>
          <w:rFonts w:hint="eastAsia" w:ascii="宋体" w:hAnsi="宋体" w:eastAsia="宋体" w:cs="宋体"/>
          <w:color w:val="auto"/>
          <w:sz w:val="28"/>
          <w:szCs w:val="22"/>
          <w:highlight w:val="none"/>
          <w:u w:val="single"/>
          <w:lang w:eastAsia="zh-CN"/>
        </w:rPr>
        <w:t>工程</w:t>
      </w:r>
      <w:r>
        <w:rPr>
          <w:rFonts w:hint="eastAsia" w:ascii="宋体" w:hAnsi="宋体" w:eastAsia="宋体" w:cs="宋体"/>
          <w:color w:val="auto"/>
          <w:sz w:val="28"/>
          <w:szCs w:val="22"/>
          <w:highlight w:val="none"/>
          <w:lang w:eastAsia="zh-CN"/>
        </w:rPr>
        <w:t>专业</w:t>
      </w:r>
      <w:r>
        <w:rPr>
          <w:rFonts w:hint="eastAsia" w:ascii="宋体" w:hAnsi="宋体" w:eastAsia="宋体" w:cs="宋体"/>
          <w:color w:val="auto"/>
          <w:sz w:val="28"/>
          <w:szCs w:val="22"/>
          <w:highlight w:val="none"/>
        </w:rPr>
        <w:t>分包进行招采，现邀请贵公司参与，并按本招采文件的规定提交投标文件。</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rPr>
      </w:pPr>
      <w:r>
        <w:rPr>
          <w:rFonts w:hint="eastAsia" w:ascii="宋体" w:hAnsi="宋体" w:eastAsia="宋体" w:cs="宋体"/>
          <w:bCs/>
          <w:color w:val="auto"/>
          <w:sz w:val="28"/>
          <w:szCs w:val="22"/>
          <w:highlight w:val="none"/>
        </w:rPr>
        <w:t>项目名称：</w:t>
      </w:r>
      <w:r>
        <w:rPr>
          <w:rFonts w:hint="eastAsia" w:ascii="宋体" w:hAnsi="宋体" w:eastAsia="宋体" w:cs="宋体"/>
          <w:color w:val="auto"/>
          <w:sz w:val="28"/>
          <w:szCs w:val="22"/>
          <w:highlight w:val="none"/>
          <w:u w:val="single"/>
        </w:rPr>
        <w:t>涪陵新区电子信息标准化厂房工程</w:t>
      </w:r>
      <w:r>
        <w:rPr>
          <w:rFonts w:hint="eastAsia" w:ascii="宋体" w:hAnsi="宋体" w:eastAsia="宋体" w:cs="宋体"/>
          <w:color w:val="auto"/>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rPr>
      </w:pPr>
      <w:r>
        <w:rPr>
          <w:rFonts w:hint="eastAsia" w:ascii="宋体" w:hAnsi="宋体" w:eastAsia="宋体" w:cs="宋体"/>
          <w:bCs/>
          <w:color w:val="auto"/>
          <w:sz w:val="28"/>
          <w:szCs w:val="22"/>
          <w:highlight w:val="none"/>
        </w:rPr>
        <w:t>招采文件编号：</w:t>
      </w:r>
      <w:r>
        <w:rPr>
          <w:rFonts w:hint="eastAsia" w:ascii="宋体" w:hAnsi="宋体" w:eastAsia="宋体" w:cs="宋体"/>
          <w:bCs/>
          <w:color w:val="auto"/>
          <w:sz w:val="28"/>
          <w:szCs w:val="22"/>
          <w:highlight w:val="none"/>
          <w:lang w:val="en-US" w:eastAsia="zh-CN"/>
        </w:rPr>
        <w:t xml:space="preserve">2021-001-004    </w:t>
      </w:r>
      <w:r>
        <w:rPr>
          <w:rFonts w:hint="eastAsia" w:ascii="Calibri" w:hAnsi="Calibri" w:eastAsia="华文仿宋" w:cs="华文仿宋"/>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3、工程建设地点：</w:t>
      </w:r>
      <w:r>
        <w:rPr>
          <w:rFonts w:hint="eastAsia" w:ascii="宋体" w:hAnsi="宋体"/>
          <w:bCs/>
          <w:color w:val="auto"/>
          <w:sz w:val="28"/>
          <w:highlight w:val="none"/>
          <w:u w:val="single"/>
          <w:lang w:val="en-US" w:eastAsia="zh-CN"/>
        </w:rPr>
        <w:t>涪陵新区</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4、投标人资质要求：必须是重庆对外建设（集团）有限公司合格供方库内单位，且无失信记录。具有一定技术实力和管理能力且取得公司法人《营业执照》的企业，近三年完成过类似工程（附近三年完成的室外</w:t>
      </w:r>
      <w:r>
        <w:rPr>
          <w:rFonts w:hint="eastAsia" w:ascii="宋体" w:hAnsi="宋体" w:eastAsia="宋体" w:cs="宋体"/>
          <w:bCs/>
          <w:color w:val="auto"/>
          <w:sz w:val="28"/>
          <w:szCs w:val="22"/>
          <w:highlight w:val="none"/>
          <w:lang w:eastAsia="zh-CN"/>
        </w:rPr>
        <w:t>附属</w:t>
      </w:r>
      <w:r>
        <w:rPr>
          <w:rFonts w:hint="eastAsia" w:ascii="宋体" w:hAnsi="宋体" w:eastAsia="宋体" w:cs="宋体"/>
          <w:bCs/>
          <w:color w:val="auto"/>
          <w:sz w:val="28"/>
          <w:szCs w:val="22"/>
          <w:highlight w:val="none"/>
        </w:rPr>
        <w:t>等类似工程业绩证明资料）。单位负责人为同一人或者存在控股、管理关系的不同单位不能同时参与投标。</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5、招采文件发布、现场考察、答疑及开标时间：详见《投标人须知前附表》。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6、招采文件发放时间：</w:t>
      </w:r>
      <w:r>
        <w:rPr>
          <w:rFonts w:hint="eastAsia" w:ascii="宋体" w:hAnsi="宋体" w:eastAsia="宋体" w:cs="宋体"/>
          <w:bCs/>
          <w:color w:val="auto"/>
          <w:sz w:val="28"/>
          <w:szCs w:val="22"/>
          <w:highlight w:val="none"/>
          <w:u w:val="single"/>
          <w:lang w:val="en-US" w:eastAsia="zh-CN"/>
        </w:rPr>
        <w:t>2021年3月26日</w:t>
      </w:r>
      <w:r>
        <w:rPr>
          <w:rFonts w:hint="eastAsia" w:ascii="宋体" w:hAnsi="宋体" w:eastAsia="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7、</w:t>
      </w:r>
      <w:r>
        <w:rPr>
          <w:rFonts w:hint="eastAsia" w:ascii="宋体" w:hAnsi="宋体" w:eastAsia="宋体" w:cs="宋体"/>
          <w:bCs/>
          <w:color w:val="auto"/>
          <w:sz w:val="28"/>
          <w:szCs w:val="22"/>
          <w:highlight w:val="none"/>
          <w:lang w:eastAsia="zh-CN"/>
        </w:rPr>
        <w:t>公示时间及网址</w:t>
      </w:r>
      <w:r>
        <w:rPr>
          <w:rFonts w:hint="eastAsia" w:ascii="宋体" w:hAnsi="宋体" w:eastAsia="宋体" w:cs="宋体"/>
          <w:bCs/>
          <w:color w:val="auto"/>
          <w:sz w:val="28"/>
          <w:szCs w:val="22"/>
          <w:highlight w:val="none"/>
        </w:rPr>
        <w:t>：详见《投标人须知前附表》。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8</w:t>
      </w:r>
      <w:r>
        <w:rPr>
          <w:rFonts w:hint="eastAsia" w:ascii="宋体" w:hAnsi="宋体" w:eastAsia="宋体" w:cs="宋体"/>
          <w:bCs/>
          <w:color w:val="auto"/>
          <w:sz w:val="28"/>
          <w:szCs w:val="22"/>
          <w:highlight w:val="none"/>
        </w:rPr>
        <w:t>、递交投标文件时间、地点：详见《投标人须知前附表》。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9</w:t>
      </w:r>
      <w:r>
        <w:rPr>
          <w:rFonts w:hint="eastAsia" w:ascii="宋体" w:hAnsi="宋体" w:eastAsia="宋体" w:cs="宋体"/>
          <w:bCs/>
          <w:color w:val="auto"/>
          <w:sz w:val="28"/>
          <w:szCs w:val="22"/>
          <w:highlight w:val="none"/>
        </w:rPr>
        <w:t>、开标时间、地点：详见《投标人须知前附表》。逾期递交投标文件或递交不符合规定的投标文件恕不接受。届时请参加投标的授权代表在递交标书时带上法定代表人资格证明书</w:t>
      </w:r>
      <w:r>
        <w:rPr>
          <w:rFonts w:hint="eastAsia" w:ascii="宋体" w:hAnsi="宋体" w:eastAsia="宋体" w:cs="宋体"/>
          <w:bCs/>
          <w:color w:val="auto"/>
          <w:sz w:val="28"/>
          <w:szCs w:val="22"/>
          <w:highlight w:val="none"/>
          <w:lang w:val="en-US" w:eastAsia="zh-CN"/>
        </w:rPr>
        <w:t>、</w:t>
      </w:r>
      <w:r>
        <w:rPr>
          <w:rFonts w:hint="eastAsia" w:ascii="宋体" w:hAnsi="宋体" w:eastAsia="宋体" w:cs="宋体"/>
          <w:bCs/>
          <w:color w:val="auto"/>
          <w:sz w:val="28"/>
          <w:szCs w:val="22"/>
          <w:highlight w:val="none"/>
        </w:rPr>
        <w:t>法定代表人授权书和身份证（原件），现场查验；由法人代表递交投标文件的带上法定代表人资格证明书和身份证（原件）。</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 xml:space="preserve">                         招采人：</w:t>
      </w:r>
      <w:r>
        <w:rPr>
          <w:rFonts w:hint="eastAsia" w:ascii="宋体" w:hAnsi="宋体" w:eastAsia="宋体" w:cs="宋体"/>
          <w:color w:val="auto"/>
          <w:sz w:val="28"/>
          <w:szCs w:val="22"/>
          <w:highlight w:val="none"/>
          <w:u w:val="single"/>
        </w:rPr>
        <w:t>重庆对外建设（集团）有限公司</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textAlignment w:val="auto"/>
        <w:outlineLvl w:val="9"/>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 xml:space="preserve">                             日  期：</w:t>
      </w:r>
      <w:r>
        <w:rPr>
          <w:rFonts w:hint="eastAsia" w:ascii="宋体" w:hAnsi="宋体" w:eastAsia="宋体" w:cs="宋体"/>
          <w:color w:val="auto"/>
          <w:sz w:val="28"/>
          <w:szCs w:val="22"/>
          <w:highlight w:val="none"/>
          <w:u w:val="single"/>
          <w:lang w:val="en-US" w:eastAsia="zh-CN"/>
        </w:rPr>
        <w:t>2021年 3 月26日</w:t>
      </w:r>
      <w:r>
        <w:rPr>
          <w:rFonts w:hint="eastAsia" w:ascii="宋体" w:hAnsi="宋体" w:eastAsia="宋体" w:cs="宋体"/>
          <w:color w:val="auto"/>
          <w:sz w:val="28"/>
          <w:szCs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textAlignment w:val="auto"/>
        <w:outlineLvl w:val="9"/>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 xml:space="preserve">                             招采联系人：</w:t>
      </w:r>
      <w:r>
        <w:rPr>
          <w:rFonts w:hint="eastAsia" w:ascii="宋体" w:hAnsi="宋体" w:eastAsia="宋体" w:cs="宋体"/>
          <w:sz w:val="28"/>
          <w:szCs w:val="22"/>
          <w:highlight w:val="none"/>
          <w:u w:val="single"/>
          <w:lang w:val="en-US" w:eastAsia="zh-CN"/>
        </w:rPr>
        <w:t>招采部</w:t>
      </w:r>
      <w:r>
        <w:rPr>
          <w:rFonts w:hint="eastAsia" w:ascii="宋体" w:hAnsi="宋体" w:eastAsia="宋体" w:cs="宋体"/>
          <w:sz w:val="28"/>
          <w:szCs w:val="22"/>
          <w:highlight w:val="none"/>
          <w:u w:val="single"/>
        </w:rPr>
        <w:t xml:space="preserve"> </w:t>
      </w:r>
      <w:r>
        <w:rPr>
          <w:rFonts w:hint="eastAsia" w:ascii="宋体" w:hAnsi="宋体" w:eastAsia="宋体" w:cs="宋体"/>
          <w:color w:val="auto"/>
          <w:sz w:val="28"/>
          <w:szCs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jc w:val="center"/>
        <w:textAlignment w:val="auto"/>
        <w:outlineLvl w:val="9"/>
        <w:rPr>
          <w:rFonts w:hint="default" w:ascii="宋体" w:hAnsi="宋体" w:eastAsia="宋体" w:cs="宋体"/>
          <w:sz w:val="28"/>
          <w:szCs w:val="22"/>
          <w:highlight w:val="none"/>
          <w:u w:val="single"/>
          <w:lang w:val="en-US" w:eastAsia="zh-CN"/>
        </w:rPr>
      </w:pPr>
      <w:r>
        <w:rPr>
          <w:rFonts w:hint="eastAsia" w:ascii="宋体" w:hAnsi="宋体" w:eastAsia="宋体" w:cs="宋体"/>
          <w:color w:val="auto"/>
          <w:sz w:val="28"/>
          <w:szCs w:val="22"/>
          <w:highlight w:val="none"/>
        </w:rPr>
        <w:t xml:space="preserve">           </w:t>
      </w:r>
      <w:r>
        <w:rPr>
          <w:rFonts w:hint="eastAsia" w:ascii="宋体" w:hAnsi="宋体" w:eastAsia="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联系方式：</w:t>
      </w:r>
      <w:r>
        <w:rPr>
          <w:rFonts w:hint="eastAsia" w:ascii="宋体" w:hAnsi="宋体" w:eastAsia="宋体" w:cs="宋体"/>
          <w:sz w:val="28"/>
          <w:szCs w:val="22"/>
          <w:highlight w:val="none"/>
          <w:u w:val="single"/>
        </w:rPr>
        <w:t>023-</w:t>
      </w:r>
      <w:r>
        <w:rPr>
          <w:rFonts w:hint="eastAsia" w:ascii="宋体" w:hAnsi="宋体" w:eastAsia="宋体" w:cs="宋体"/>
          <w:sz w:val="28"/>
          <w:szCs w:val="22"/>
          <w:highlight w:val="none"/>
          <w:u w:val="single"/>
          <w:lang w:val="en-US" w:eastAsia="zh-CN"/>
        </w:rPr>
        <w:t>60390183</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jc w:val="center"/>
        <w:textAlignment w:val="auto"/>
        <w:outlineLvl w:val="9"/>
        <w:rPr>
          <w:rFonts w:hint="eastAsia" w:ascii="宋体" w:hAnsi="宋体" w:eastAsia="宋体" w:cs="宋体"/>
          <w:sz w:val="28"/>
          <w:szCs w:val="22"/>
          <w:highlight w:val="none"/>
          <w:u w:val="single"/>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jc w:val="center"/>
        <w:textAlignment w:val="auto"/>
        <w:outlineLvl w:val="9"/>
        <w:rPr>
          <w:rFonts w:hint="eastAsia" w:ascii="宋体" w:hAnsi="宋体" w:eastAsia="宋体" w:cs="宋体"/>
          <w:sz w:val="28"/>
          <w:szCs w:val="22"/>
          <w:highlight w:val="none"/>
          <w:u w:val="single"/>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jc w:val="center"/>
        <w:textAlignment w:val="auto"/>
        <w:outlineLvl w:val="9"/>
        <w:rPr>
          <w:rFonts w:hint="eastAsia" w:ascii="宋体" w:hAnsi="宋体" w:eastAsia="宋体" w:cs="宋体"/>
          <w:sz w:val="28"/>
          <w:szCs w:val="22"/>
          <w:highlight w:val="none"/>
          <w:u w:val="single"/>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jc w:val="center"/>
        <w:textAlignment w:val="auto"/>
        <w:outlineLvl w:val="9"/>
        <w:rPr>
          <w:rFonts w:ascii="宋体" w:hAnsi="宋体" w:eastAsia="宋体" w:cs="宋体"/>
          <w:b/>
          <w:color w:val="auto"/>
          <w:sz w:val="30"/>
          <w:szCs w:val="22"/>
          <w:highlight w:val="none"/>
        </w:rPr>
      </w:pPr>
      <w:r>
        <w:rPr>
          <w:rFonts w:hint="eastAsia" w:ascii="宋体" w:hAnsi="宋体" w:eastAsia="宋体" w:cs="宋体"/>
          <w:b/>
          <w:color w:val="auto"/>
          <w:sz w:val="30"/>
          <w:szCs w:val="22"/>
          <w:highlight w:val="none"/>
        </w:rPr>
        <w:t>第二部分   投标人须知前附表</w:t>
      </w:r>
    </w:p>
    <w:tbl>
      <w:tblPr>
        <w:tblStyle w:val="12"/>
        <w:tblW w:w="986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96"/>
        <w:gridCol w:w="2174"/>
        <w:gridCol w:w="689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内    容</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工程名称</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涪陵新区电子信息标准化厂房工程</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工程地点</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涪陵</w:t>
            </w:r>
            <w:r>
              <w:rPr>
                <w:rFonts w:hint="eastAsia" w:ascii="宋体" w:hAnsi="宋体" w:eastAsia="宋体" w:cs="宋体"/>
                <w:color w:val="auto"/>
                <w:sz w:val="24"/>
                <w:highlight w:val="none"/>
                <w:lang w:val="en-US" w:eastAsia="zh-CN"/>
              </w:rPr>
              <w:t>新</w:t>
            </w:r>
            <w:r>
              <w:rPr>
                <w:rFonts w:hint="eastAsia" w:ascii="宋体" w:hAnsi="宋体" w:eastAsia="宋体" w:cs="宋体"/>
                <w:color w:val="auto"/>
                <w:sz w:val="24"/>
                <w:highlight w:val="none"/>
                <w:lang w:eastAsia="zh-CN"/>
              </w:rPr>
              <w:t>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工程规模</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beforeLines="0" w:afterLines="0" w:line="400" w:lineRule="exact"/>
              <w:jc w:val="left"/>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eastAsia="zh-CN"/>
              </w:rPr>
              <w:t>项目建设用地约120亩，总建筑面积约20万平方米，其中，标准化厂房建筑面积约157000平方米，配套设施建筑面积约10696平方米（宿舍及配套6696平方米、办公楼4000平方米），地下车库及设备用房建筑面积约11916平方米。项目总投资约9亿元，建安投资约3.7亿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投标性质</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资金来源为：国有资金，出资比例：100%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80" w:hRule="atLeast"/>
        </w:trPr>
        <w:tc>
          <w:tcPr>
            <w:tcW w:w="796"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p>
        </w:tc>
        <w:tc>
          <w:tcPr>
            <w:tcW w:w="2174"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必须是重庆对外建设（集团）有限公司合格供方库内单位，且无失信记录。具有一定技术实力和管理能力且取得公司法人《营业执照》的企业，近三年完成过类似工程（附近三年完成的</w:t>
            </w:r>
            <w:r>
              <w:rPr>
                <w:rFonts w:hint="eastAsia" w:ascii="宋体" w:hAnsi="宋体" w:cs="宋体"/>
                <w:color w:val="auto"/>
                <w:sz w:val="24"/>
                <w:highlight w:val="none"/>
                <w:lang w:val="en-US" w:eastAsia="zh-CN"/>
              </w:rPr>
              <w:t>室外附属等</w:t>
            </w:r>
            <w:r>
              <w:rPr>
                <w:rFonts w:hint="eastAsia" w:ascii="宋体" w:hAnsi="宋体" w:eastAsia="宋体" w:cs="宋体"/>
                <w:color w:val="auto"/>
                <w:sz w:val="24"/>
                <w:highlight w:val="none"/>
                <w:lang w:eastAsia="zh-CN"/>
              </w:rPr>
              <w:t>类似工程业绩证明资料）。单位负责人为同一人或者存在控股、管理关系的不同单位不能同时参与投标。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招采范围</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涪陵新区电子信息标准化厂房工程室外附属工程施工图及相关配套文件中所有相关工作内容，主要包括：景观工程、入口景墙、围墙、铁艺大门工程等所有相关工作内容。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质量要求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达到国家及重庆市有关施工质量验收规范标准要求、设计文件要求以及项目业主对质量的要求，并一次性验收合格。质量标准以现行的国家及重庆市规范标准或行业的质量标准为验收依据。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8</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安全要求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详见合同安全生产协议。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9</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工期要求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color w:val="auto"/>
                <w:sz w:val="24"/>
                <w:highlight w:val="none"/>
                <w:lang w:eastAsia="zh-CN"/>
              </w:rPr>
            </w:pPr>
            <w:r>
              <w:rPr>
                <w:rFonts w:hint="eastAsia" w:ascii="宋体" w:hAnsi="宋体"/>
                <w:bCs/>
                <w:color w:val="auto"/>
                <w:sz w:val="24"/>
                <w:highlight w:val="none"/>
                <w:lang w:val="en-US" w:eastAsia="zh-CN"/>
              </w:rPr>
              <w:t>暂定工期45天</w:t>
            </w:r>
            <w:r>
              <w:rPr>
                <w:rFonts w:hint="eastAsia" w:ascii="宋体" w:hAnsi="宋体" w:eastAsia="宋体" w:cs="宋体"/>
                <w:color w:val="auto"/>
                <w:sz w:val="24"/>
                <w:highlight w:val="none"/>
                <w:lang w:val="en-US" w:eastAsia="zh-CN"/>
              </w:rPr>
              <w:t>（开工时间以甲方书面通知为准）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5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10</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最高限价</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根据国家最终审计审定</w:t>
            </w:r>
            <w:r>
              <w:rPr>
                <w:rFonts w:hint="eastAsia" w:ascii="宋体" w:hAnsi="宋体" w:eastAsia="宋体" w:cs="宋体"/>
                <w:color w:val="auto"/>
                <w:sz w:val="24"/>
                <w:highlight w:val="none"/>
                <w:lang w:val="en-US" w:eastAsia="zh-CN"/>
              </w:rPr>
              <w:t>分部分项</w:t>
            </w:r>
            <w:r>
              <w:rPr>
                <w:rFonts w:hint="eastAsia" w:ascii="宋体" w:hAnsi="宋体" w:eastAsia="宋体" w:cs="宋体"/>
                <w:color w:val="auto"/>
                <w:sz w:val="24"/>
                <w:highlight w:val="none"/>
                <w:lang w:eastAsia="zh-CN"/>
              </w:rPr>
              <w:t>不含税价下浮2.00%（预估总限价3264823.85元）。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11</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履约保证金</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乙方向甲方缴纳</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%的履约保证金（</w:t>
            </w:r>
            <w:r>
              <w:rPr>
                <w:rFonts w:hint="eastAsia" w:ascii="宋体" w:hAnsi="宋体" w:eastAsia="宋体" w:cs="宋体"/>
                <w:color w:val="auto"/>
                <w:sz w:val="24"/>
                <w:highlight w:val="none"/>
                <w:lang w:val="en-US" w:eastAsia="zh-CN"/>
              </w:rPr>
              <w:t>合同金额的1%</w:t>
            </w:r>
            <w:r>
              <w:rPr>
                <w:rFonts w:hint="eastAsia" w:ascii="宋体" w:hAnsi="宋体" w:eastAsia="宋体" w:cs="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报价范围及要求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adjustRightInd/>
              <w:spacing w:beforeLines="0" w:after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1报价范围:</w:t>
            </w:r>
          </w:p>
          <w:p>
            <w:pPr>
              <w:pStyle w:val="6"/>
              <w:widowControl/>
              <w:adjustRightInd/>
              <w:spacing w:beforeLines="0" w:afterLines="0"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涪陵新区电子信息标准化厂房工程室外附属工程施工图及相关配套文件中所有相关工作内容，主要包括：景观工程、入口景墙、围墙、铁艺大门工程等所有相关工作内容</w:t>
            </w:r>
            <w:r>
              <w:rPr>
                <w:rFonts w:hint="eastAsia" w:ascii="宋体" w:hAnsi="宋体" w:cs="宋体"/>
                <w:color w:val="auto"/>
                <w:sz w:val="24"/>
                <w:highlight w:val="none"/>
                <w:lang w:val="en-US" w:eastAsia="zh-CN"/>
              </w:rPr>
              <w:t>。</w:t>
            </w:r>
          </w:p>
          <w:p>
            <w:pPr>
              <w:pStyle w:val="6"/>
              <w:widowControl/>
              <w:adjustRightInd/>
              <w:spacing w:beforeLines="0" w:after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2工程报价</w:t>
            </w:r>
          </w:p>
          <w:p>
            <w:pPr>
              <w:keepNext w:val="0"/>
              <w:keepLines w:val="0"/>
              <w:widowControl/>
              <w:suppressLineNumbers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分项报价表的编制根据能满足施工要求的施工图，按项目分类分别列项，投标报价不得低于采购单位公布的最低下浮比例且保留两位小数。</w:t>
            </w:r>
          </w:p>
          <w:p>
            <w:pPr>
              <w:pStyle w:val="6"/>
              <w:widowControl/>
              <w:adjustRightInd/>
              <w:spacing w:beforeLines="0" w:after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2.1投标报价要求</w:t>
            </w:r>
          </w:p>
          <w:p>
            <w:pPr>
              <w:pStyle w:val="6"/>
              <w:widowControl/>
              <w:adjustRightInd/>
              <w:spacing w:beforeLines="0" w:afterLines="0"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A、根据招采文件、施工图，结合现场踏勘情况、市场和企业情况自主合理报价，实行综合单价包干，但不得低于企业成本。按报价表提供单价填报。</w:t>
            </w:r>
          </w:p>
          <w:p>
            <w:pPr>
              <w:pStyle w:val="6"/>
              <w:widowControl/>
              <w:adjustRightInd/>
              <w:spacing w:beforeLines="0" w:after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B、列项按构件名称，不得漏报、多报，如漏报，视为含在其它项目中，如多列项，结算时予以扣除；</w:t>
            </w:r>
          </w:p>
          <w:p>
            <w:pPr>
              <w:pStyle w:val="6"/>
              <w:widowControl/>
              <w:adjustRightInd/>
              <w:spacing w:beforeLines="0" w:after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C、工作内容应包括齐全，未齐全的视为齐全，实施时不得以此为理由不予施工或另行索赔费用；</w:t>
            </w:r>
          </w:p>
          <w:p>
            <w:pPr>
              <w:pStyle w:val="6"/>
              <w:widowControl/>
              <w:adjustRightInd/>
              <w:spacing w:beforeLines="0" w:after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D、项目特征应准确表述，表述不准确的视为按设计或规范已表述准确；</w:t>
            </w:r>
          </w:p>
          <w:p>
            <w:pPr>
              <w:pStyle w:val="6"/>
              <w:widowControl/>
              <w:adjustRightInd/>
              <w:spacing w:beforeLines="0" w:after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E、综合单价包含：</w:t>
            </w:r>
          </w:p>
          <w:p>
            <w:pPr>
              <w:snapToGrid w:val="0"/>
              <w:spacing w:line="3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①. 直接费（含人工费、</w:t>
            </w:r>
            <w:r>
              <w:rPr>
                <w:rFonts w:hint="eastAsia" w:ascii="宋体" w:hAnsi="宋体" w:eastAsia="宋体" w:cs="宋体"/>
                <w:color w:val="auto"/>
                <w:sz w:val="24"/>
                <w:highlight w:val="none"/>
                <w:lang w:eastAsia="zh-CN"/>
              </w:rPr>
              <w:t>材料</w:t>
            </w:r>
            <w:r>
              <w:rPr>
                <w:rFonts w:hint="eastAsia" w:ascii="宋体" w:hAnsi="宋体" w:eastAsia="宋体" w:cs="宋体"/>
                <w:color w:val="auto"/>
                <w:sz w:val="24"/>
                <w:highlight w:val="none"/>
              </w:rPr>
              <w:t>费、</w:t>
            </w:r>
            <w:r>
              <w:rPr>
                <w:rFonts w:hint="eastAsia" w:ascii="宋体" w:hAnsi="宋体" w:eastAsia="宋体" w:cs="宋体"/>
                <w:color w:val="auto"/>
                <w:sz w:val="24"/>
                <w:highlight w:val="none"/>
                <w:lang w:val="en-US" w:eastAsia="zh-CN"/>
              </w:rPr>
              <w:t>机械</w:t>
            </w:r>
            <w:r>
              <w:rPr>
                <w:rFonts w:hint="eastAsia" w:ascii="宋体" w:hAnsi="宋体" w:eastAsia="宋体" w:cs="宋体"/>
                <w:color w:val="auto"/>
                <w:sz w:val="24"/>
                <w:highlight w:val="none"/>
              </w:rPr>
              <w:t>费等）、其他直接费、现场管理费、企业管理费、财务费用、保险费、环卫费</w:t>
            </w:r>
            <w:r>
              <w:rPr>
                <w:rFonts w:hint="eastAsia" w:ascii="宋体" w:hAnsi="宋体" w:eastAsia="宋体" w:cs="宋体"/>
                <w:color w:val="auto"/>
                <w:sz w:val="24"/>
                <w:highlight w:val="none"/>
                <w:lang w:eastAsia="zh-CN"/>
              </w:rPr>
              <w:t>等</w:t>
            </w:r>
            <w:r>
              <w:rPr>
                <w:rFonts w:hint="eastAsia" w:ascii="宋体" w:hAnsi="宋体" w:eastAsia="宋体" w:cs="宋体"/>
                <w:color w:val="auto"/>
                <w:sz w:val="24"/>
                <w:highlight w:val="none"/>
              </w:rPr>
              <w:t>；</w:t>
            </w:r>
          </w:p>
          <w:p>
            <w:pPr>
              <w:snapToGrid w:val="0"/>
              <w:spacing w:line="3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②. 施工组织及技术措施费、安全文明施工费（以合同总暂定价为基数，费率：</w:t>
            </w: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w:t>
            </w:r>
          </w:p>
          <w:p>
            <w:pPr>
              <w:snapToGrid w:val="0"/>
              <w:spacing w:line="3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③. 现有设施成品保护费；</w:t>
            </w:r>
          </w:p>
          <w:p>
            <w:pPr>
              <w:snapToGrid w:val="0"/>
              <w:spacing w:line="3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④. 材料的二次或多次转运及仓储保管费、材料上下车费；</w:t>
            </w:r>
          </w:p>
          <w:p>
            <w:pPr>
              <w:snapToGrid w:val="0"/>
              <w:spacing w:line="3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⑤. 分包人施工过程中的材料损耗及试验用材料损耗费用、检验试验费和因图纸转化而引起的工程量和材料量差费用；</w:t>
            </w:r>
          </w:p>
          <w:p>
            <w:pPr>
              <w:snapToGrid w:val="0"/>
              <w:spacing w:line="3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⑥. 利润、规费、保险金；</w:t>
            </w:r>
          </w:p>
          <w:p>
            <w:pPr>
              <w:pStyle w:val="6"/>
              <w:widowControl/>
              <w:adjustRightInd/>
              <w:spacing w:beforeLines="0" w:afterLines="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⑦. 养护期修复费以及本招采文件中明示或暗示的有经验的分包人能预见的风险、责任和义务。</w:t>
            </w:r>
          </w:p>
          <w:p>
            <w:pPr>
              <w:pStyle w:val="6"/>
              <w:widowControl/>
              <w:adjustRightInd/>
              <w:spacing w:beforeLines="0" w:afterLines="0"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风险包括：</w:t>
            </w:r>
          </w:p>
          <w:p>
            <w:pPr>
              <w:pStyle w:val="6"/>
              <w:widowControl/>
              <w:adjustRightInd/>
              <w:spacing w:beforeLines="0" w:afterLines="0"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a.如建设合同工期内物价（人工费、材料费、机械</w:t>
            </w:r>
            <w:r>
              <w:rPr>
                <w:rFonts w:hint="eastAsia" w:ascii="宋体" w:hAnsi="宋体" w:eastAsia="宋体" w:cs="宋体"/>
                <w:color w:val="auto"/>
                <w:sz w:val="24"/>
                <w:highlight w:val="none"/>
              </w:rPr>
              <w:t>费</w:t>
            </w:r>
            <w:r>
              <w:rPr>
                <w:rFonts w:hint="eastAsia" w:ascii="宋体" w:hAnsi="宋体" w:eastAsia="宋体" w:cs="宋体"/>
                <w:color w:val="auto"/>
                <w:sz w:val="24"/>
                <w:highlight w:val="none"/>
                <w:lang w:val="en-US" w:eastAsia="zh-CN"/>
              </w:rPr>
              <w:t>等）涨落的风险</w:t>
            </w:r>
          </w:p>
          <w:p>
            <w:pPr>
              <w:pStyle w:val="6"/>
              <w:widowControl/>
              <w:adjustRightInd/>
              <w:spacing w:beforeLines="0" w:afterLines="0"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b.连续停水停电48小时以内的风险、</w:t>
            </w:r>
          </w:p>
          <w:p>
            <w:pPr>
              <w:pStyle w:val="6"/>
              <w:widowControl/>
              <w:adjustRightInd/>
              <w:spacing w:beforeLines="0" w:afterLines="0"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c.因交通管制暂停施工的风险</w:t>
            </w:r>
          </w:p>
          <w:p>
            <w:pPr>
              <w:pStyle w:val="6"/>
              <w:widowControl/>
              <w:adjustRightInd/>
              <w:spacing w:beforeLines="0" w:afterLines="0"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d.非甲方原因造成的</w:t>
            </w:r>
            <w:r>
              <w:rPr>
                <w:rFonts w:hint="eastAsia" w:ascii="宋体" w:hAnsi="宋体" w:cs="宋体"/>
                <w:color w:val="auto"/>
                <w:sz w:val="24"/>
                <w:highlight w:val="none"/>
                <w:lang w:val="en-US" w:eastAsia="zh-CN"/>
              </w:rPr>
              <w:t>附属</w:t>
            </w:r>
            <w:r>
              <w:rPr>
                <w:rFonts w:hint="eastAsia" w:ascii="宋体" w:hAnsi="宋体" w:eastAsia="宋体" w:cs="宋体"/>
                <w:color w:val="auto"/>
                <w:sz w:val="24"/>
                <w:highlight w:val="none"/>
                <w:lang w:val="en-US" w:eastAsia="zh-CN"/>
              </w:rPr>
              <w:t>破坏修复的风险</w:t>
            </w:r>
          </w:p>
          <w:p>
            <w:pPr>
              <w:pStyle w:val="6"/>
              <w:widowControl/>
              <w:adjustRightInd/>
              <w:spacing w:beforeLines="0" w:afterLines="0"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e.已含在工程量清单报价的单价内以及因设计调整造成工程项目或数量变化的风险</w:t>
            </w:r>
          </w:p>
          <w:p>
            <w:pPr>
              <w:pStyle w:val="6"/>
              <w:widowControl/>
              <w:adjustRightInd/>
              <w:spacing w:beforeLines="0" w:afterLines="0"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⑧. 综合单价不论现场何种情况，均不得调整。</w:t>
            </w:r>
          </w:p>
          <w:p>
            <w:pPr>
              <w:pStyle w:val="6"/>
              <w:widowControl/>
              <w:adjustRightInd/>
              <w:spacing w:beforeLines="0" w:afterLines="0"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⑨. 税金按乙方税率按实计算，乙方必须按规定提供一般纳税人全额增值税专用发票，若有需要乙方应提供增值税专用发票对应的开票系统出具的销货清单，乙方必须在增值税专用发票备注栏内注明“项目名称”（应与项目《施工合同》的项目名称一致）和“项目所在地”，安全文明施工费需单独开票或在发票上备注：“安全文明施工费”，发票不满足要求的，甲方有权拒绝付款。  </w:t>
            </w:r>
          </w:p>
          <w:p>
            <w:pPr>
              <w:pStyle w:val="6"/>
              <w:widowControl/>
              <w:adjustRightInd/>
              <w:spacing w:beforeLines="0" w:afterLines="0" w:line="40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⑩. 结算时不得以任何理由予以调整或增加其他配合费、措施费等；</w:t>
            </w:r>
          </w:p>
          <w:p>
            <w:pPr>
              <w:pStyle w:val="6"/>
              <w:widowControl/>
              <w:autoSpaceDE/>
              <w:autoSpaceDN/>
              <w:adjustRightInd/>
              <w:snapToGrid w:val="0"/>
              <w:spacing w:beforeLines="0" w:afterLines="0" w:line="360" w:lineRule="exact"/>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F、严格按照招采文件提供的报价方式进行报价（详见投标报价表）。</w:t>
            </w:r>
          </w:p>
          <w:p>
            <w:pPr>
              <w:pStyle w:val="6"/>
              <w:widowControl/>
              <w:autoSpaceDE/>
              <w:autoSpaceDN/>
              <w:adjustRightInd/>
              <w:snapToGrid w:val="0"/>
              <w:spacing w:beforeLines="0" w:afterLines="0" w:line="360" w:lineRule="exact"/>
              <w:ind w:firstLine="0" w:firstLineChars="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特别提示：</w:t>
            </w:r>
          </w:p>
          <w:p>
            <w:pPr>
              <w:pStyle w:val="6"/>
              <w:widowControl/>
              <w:adjustRightInd/>
              <w:spacing w:beforeLines="0" w:afterLines="0" w:line="360" w:lineRule="exact"/>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2.2投标报价须知：投标人自行组织到工地踏勘以充分了解工地位置、情况、道路、储存空间、装卸限制及任何其它足以影响承包价格的情况，任何因忽视或误解工地情况而导致的索赔或工期延长投标将不获批准；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0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13</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支付</w:t>
            </w:r>
            <w:r>
              <w:rPr>
                <w:rFonts w:hint="eastAsia" w:ascii="宋体" w:hAnsi="宋体" w:eastAsia="宋体" w:cs="宋体"/>
                <w:color w:val="auto"/>
                <w:sz w:val="24"/>
                <w:highlight w:val="none"/>
                <w:lang w:eastAsia="zh-CN"/>
              </w:rPr>
              <w:t>方式</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（1）本工程无预付款；</w:t>
            </w:r>
          </w:p>
          <w:p>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（2）乙方向甲方缴纳履约保证金（合同金额的1%）；</w:t>
            </w:r>
          </w:p>
          <w:p>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每次付款前，乙方必须提供计量证书或结算书以及全额增值税专用发票，若有需要乙方应提供增值税专用发票对应的开票系统出具的销货清单，且开具的发票必须准确合规，所涉及的税费由乙方全额缴纳并承担；</w:t>
            </w:r>
          </w:p>
          <w:p>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（4）甲方根据审核后的月进度金额，并扣除对乙方的甲供材料、甲供设备、各种违约金、代扣代缴等各项扣款后，按甲方审核的实际完成产值的60%支付进度款；</w:t>
            </w:r>
          </w:p>
          <w:p>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（5）单项工程完工验收三个月内，支付至甲方审核的累计完成产值的80%；</w:t>
            </w:r>
          </w:p>
          <w:p>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（6）分包结算完成并经审核后，三个月内支付到审定结算金额的</w:t>
            </w:r>
            <w:r>
              <w:rPr>
                <w:rFonts w:hint="eastAsia" w:ascii="宋体" w:hAnsi="宋体" w:eastAsia="宋体" w:cs="宋体"/>
                <w:color w:val="auto"/>
                <w:sz w:val="24"/>
                <w:highlight w:val="none"/>
                <w:lang w:val="en-US" w:eastAsia="zh-CN"/>
              </w:rPr>
              <w:t>85</w:t>
            </w:r>
            <w:r>
              <w:rPr>
                <w:rFonts w:hint="eastAsia" w:ascii="宋体" w:hAnsi="宋体" w:eastAsia="宋体" w:cs="宋体"/>
                <w:color w:val="auto"/>
                <w:sz w:val="24"/>
                <w:highlight w:val="none"/>
              </w:rPr>
              <w:t>% ；</w:t>
            </w:r>
          </w:p>
          <w:p>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（7）一审审核后，三个月内支付到审定结算金额的95% ；剩余5%作为质量保修金。</w:t>
            </w:r>
          </w:p>
          <w:p>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（8）5% 的质量保修金在保修期满后（保修期2年），在完善相关手续后一次性无息付清。</w:t>
            </w:r>
          </w:p>
          <w:p>
            <w:pPr>
              <w:keepNext w:val="0"/>
              <w:keepLines w:val="0"/>
              <w:pageBreakBefore w:val="0"/>
              <w:widowControl w:val="0"/>
              <w:numPr>
                <w:ilvl w:val="0"/>
                <w:numId w:val="2"/>
              </w:numPr>
              <w:kinsoku/>
              <w:wordWrap/>
              <w:overflowPunct/>
              <w:topLinePunct w:val="0"/>
              <w:autoSpaceDE/>
              <w:autoSpaceDN/>
              <w:bidi w:val="0"/>
              <w:adjustRightIn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甲方的期间支付结算单仅作为进度款支付依据，不作为最终结算依据。</w:t>
            </w:r>
          </w:p>
          <w:p>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lang w:val="en-US" w:eastAsia="zh-CN"/>
              </w:rPr>
              <w:t>10</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rPr>
              <w:t>施工期间如有新增工作内容或者变更，乙方应协助甲方报送变更资料，过程中支付以建设单位审核单价下浮中标比例作为中间结算单价。最终结算</w:t>
            </w:r>
            <w:r>
              <w:rPr>
                <w:rFonts w:hint="eastAsia" w:ascii="宋体" w:hAnsi="宋体" w:eastAsia="宋体" w:cs="宋体"/>
                <w:color w:val="000000"/>
                <w:sz w:val="24"/>
                <w:szCs w:val="24"/>
                <w:highlight w:val="none"/>
                <w:u w:val="single"/>
                <w:lang w:val="en-US" w:eastAsia="zh-CN"/>
              </w:rPr>
              <w:t>单</w:t>
            </w:r>
            <w:r>
              <w:rPr>
                <w:rFonts w:hint="eastAsia" w:ascii="宋体" w:hAnsi="宋体" w:eastAsia="宋体" w:cs="宋体"/>
                <w:color w:val="000000"/>
                <w:sz w:val="24"/>
                <w:szCs w:val="24"/>
                <w:highlight w:val="none"/>
                <w:u w:val="single"/>
              </w:rPr>
              <w:t>价以国家最终审计审定</w:t>
            </w:r>
            <w:r>
              <w:rPr>
                <w:rFonts w:hint="eastAsia" w:ascii="宋体" w:hAnsi="宋体" w:eastAsia="宋体" w:cs="宋体"/>
                <w:color w:val="000000"/>
                <w:sz w:val="24"/>
                <w:szCs w:val="24"/>
                <w:highlight w:val="none"/>
                <w:u w:val="single"/>
                <w:lang w:val="en-US" w:eastAsia="zh-CN"/>
              </w:rPr>
              <w:t>不</w:t>
            </w:r>
            <w:r>
              <w:rPr>
                <w:rFonts w:hint="eastAsia" w:ascii="宋体" w:hAnsi="宋体" w:eastAsia="宋体" w:cs="宋体"/>
                <w:color w:val="000000"/>
                <w:sz w:val="24"/>
                <w:szCs w:val="24"/>
                <w:highlight w:val="none"/>
                <w:u w:val="single"/>
              </w:rPr>
              <w:t>含税价下浮中标比例执行；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14</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工程结算</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3"/>
              </w:num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工程量确定：乙方向甲方提交的已完成并经甲方批复确认的合格工程量为准，且工程量不得超过甲方与发包人的结算工程量。</w:t>
            </w:r>
          </w:p>
          <w:p>
            <w:pPr>
              <w:numPr>
                <w:ilvl w:val="0"/>
                <w:numId w:val="0"/>
              </w:num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结算方式：</w:t>
            </w:r>
          </w:p>
          <w:p>
            <w:pPr>
              <w:snapToGrid w:val="0"/>
              <w:spacing w:line="340" w:lineRule="exact"/>
              <w:jc w:val="left"/>
              <w:rPr>
                <w:rFonts w:hint="eastAsia" w:ascii="宋体" w:hAnsi="宋体" w:eastAsia="宋体" w:cs="宋体"/>
                <w:color w:val="000000"/>
                <w:sz w:val="24"/>
                <w:szCs w:val="24"/>
                <w:highlight w:val="none"/>
                <w:u w:val="singl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000000"/>
                <w:sz w:val="24"/>
                <w:szCs w:val="24"/>
                <w:highlight w:val="none"/>
                <w:u w:val="single"/>
              </w:rPr>
              <w:t xml:space="preserve"> 本项目结算以实际完成为结算依据，由甲方现场工程师出具工程量结算单，经甲方工程管理部及预算合同部主管复核，甲方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国家最终审计审定结果；审计金额的减少或增加，合同双方必须执行。</w:t>
            </w:r>
          </w:p>
          <w:p>
            <w:pPr>
              <w:snapToGrid w:val="0"/>
              <w:spacing w:line="340" w:lineRule="exact"/>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（1）本工程承包方式为总价下浮合同（</w:t>
            </w:r>
            <w:r>
              <w:rPr>
                <w:rFonts w:hint="eastAsia" w:ascii="宋体" w:hAnsi="宋体" w:eastAsia="宋体" w:cs="宋体"/>
                <w:color w:val="000000"/>
                <w:sz w:val="24"/>
                <w:szCs w:val="24"/>
                <w:highlight w:val="none"/>
                <w:u w:val="single"/>
                <w:lang w:val="en-US" w:eastAsia="zh-CN"/>
              </w:rPr>
              <w:t>不</w:t>
            </w:r>
            <w:r>
              <w:rPr>
                <w:rFonts w:hint="eastAsia" w:ascii="宋体" w:hAnsi="宋体" w:eastAsia="宋体" w:cs="宋体"/>
                <w:color w:val="000000"/>
                <w:sz w:val="24"/>
                <w:szCs w:val="24"/>
                <w:highlight w:val="none"/>
                <w:u w:val="single"/>
              </w:rPr>
              <w:t>含税），以国家最终审计审定</w:t>
            </w:r>
            <w:r>
              <w:rPr>
                <w:rFonts w:hint="eastAsia" w:ascii="宋体" w:hAnsi="宋体" w:eastAsia="宋体" w:cs="宋体"/>
                <w:color w:val="000000"/>
                <w:sz w:val="24"/>
                <w:szCs w:val="24"/>
                <w:highlight w:val="none"/>
                <w:u w:val="single"/>
                <w:lang w:val="en-US" w:eastAsia="zh-CN"/>
              </w:rPr>
              <w:t>分部分项不</w:t>
            </w:r>
            <w:r>
              <w:rPr>
                <w:rFonts w:hint="eastAsia" w:ascii="宋体" w:hAnsi="宋体" w:eastAsia="宋体" w:cs="宋体"/>
                <w:color w:val="000000"/>
                <w:sz w:val="24"/>
                <w:szCs w:val="24"/>
                <w:highlight w:val="none"/>
                <w:u w:val="single"/>
              </w:rPr>
              <w:t>含税价*（1-中标下浮比例）</w:t>
            </w:r>
            <w:r>
              <w:rPr>
                <w:rFonts w:hint="eastAsia" w:ascii="宋体" w:hAnsi="宋体" w:eastAsia="宋体" w:cs="宋体"/>
                <w:color w:val="000000"/>
                <w:sz w:val="24"/>
                <w:szCs w:val="24"/>
                <w:highlight w:val="none"/>
                <w:u w:val="single"/>
                <w:lang w:val="en-US" w:eastAsia="zh-CN"/>
              </w:rPr>
              <w:t>加上相应税金</w:t>
            </w:r>
            <w:r>
              <w:rPr>
                <w:rFonts w:hint="eastAsia" w:ascii="宋体" w:hAnsi="宋体" w:eastAsia="宋体" w:cs="宋体"/>
                <w:color w:val="000000"/>
                <w:sz w:val="24"/>
                <w:szCs w:val="24"/>
                <w:highlight w:val="none"/>
                <w:u w:val="single"/>
              </w:rPr>
              <w:t>作为最终结算价。</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（2）承包范围内的结算金额以竣工验收合格后以甲方审定的金额为准，因乙方自行超出施工图范围施工和因乙方原因造成返工的工程量，发包人将一律不予认可，因此造成的一切损失均由乙方自行承担；</w:t>
            </w:r>
          </w:p>
          <w:p>
            <w:pPr>
              <w:snapToGrid w:val="0"/>
              <w:spacing w:line="3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本工程税金按照《关于建筑业营业税改征增值税调整建设工程计价依据的通知》（渝建发〔2016〕35号）要求执行，如施工期间出台新文件，则按新文件相关规定计取，按实结算。乙方在收取工程款时应出具正式的建筑业统一发票，并按主管地税务机关及甲方要求，按时足额缴纳各种税费并提供完税证明，或执行税收营改增的相关管理办法，否则甲方有权暂停支付工程款。若甲方使用该发票出现无法抵扣的情况，乙方需无条件配合甲方重新开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15</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答疑/现场踏勘</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投标人自行组织对工程现场及周围环境进行踏勘。</w:t>
            </w:r>
          </w:p>
          <w:p>
            <w:pPr>
              <w:snapToGrid w:val="0"/>
              <w:spacing w:line="34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val="en-US" w:eastAsia="zh-CN"/>
              </w:rPr>
              <w:t>舒经理</w:t>
            </w: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lang w:val="en-US" w:eastAsia="zh-CN"/>
              </w:rPr>
              <w:t>13508374007</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16</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投标文件份数</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17</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公示时间及网址</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时间：2021年</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日至2021年</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29</w:t>
            </w:r>
            <w:r>
              <w:rPr>
                <w:rFonts w:hint="eastAsia" w:ascii="宋体" w:hAnsi="宋体" w:eastAsia="宋体" w:cs="宋体"/>
                <w:color w:val="auto"/>
                <w:sz w:val="24"/>
                <w:highlight w:val="none"/>
              </w:rPr>
              <w:t>日</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18</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投标文件提交地点及时间</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收件人：重庆对外建设（集团）有限公司</w:t>
            </w:r>
          </w:p>
          <w:p>
            <w:pPr>
              <w:snapToGrid w:val="0"/>
              <w:spacing w:line="340" w:lineRule="exact"/>
              <w:jc w:val="left"/>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val="en-US" w:eastAsia="zh-CN"/>
              </w:rPr>
              <w:t>重庆市两江新区高新园星光大道80号</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val="en-US" w:eastAsia="zh-CN"/>
              </w:rPr>
              <w:t>2021年3月30日9时00分至2021年3月30日12</w:t>
            </w:r>
            <w:bookmarkStart w:id="28" w:name="_GoBack"/>
            <w:bookmarkEnd w:id="28"/>
            <w:r>
              <w:rPr>
                <w:rFonts w:hint="eastAsia" w:ascii="宋体" w:hAnsi="宋体" w:eastAsia="宋体" w:cs="宋体"/>
                <w:color w:val="auto"/>
                <w:sz w:val="24"/>
                <w:highlight w:val="none"/>
                <w:lang w:val="en-US" w:eastAsia="zh-CN"/>
              </w:rPr>
              <w:t>时00分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开标</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val="en-US" w:eastAsia="zh-CN"/>
              </w:rPr>
              <w:t>2021</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lang w:val="en-US" w:eastAsia="zh-CN"/>
              </w:rPr>
              <w:t>00</w:t>
            </w:r>
            <w:r>
              <w:rPr>
                <w:rFonts w:hint="eastAsia" w:ascii="宋体" w:hAnsi="宋体" w:eastAsia="宋体" w:cs="宋体"/>
                <w:color w:val="auto"/>
                <w:sz w:val="24"/>
                <w:highlight w:val="none"/>
              </w:rPr>
              <w:t>分</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val="en-US" w:eastAsia="zh-CN"/>
              </w:rPr>
              <w:t>重庆市两江新区高新园星光大道80号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20</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评审方法及标准</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21</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4"/>
                <w:highlight w:val="none"/>
              </w:rPr>
              <w:t>开标时应出示文件</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22</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其他</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中选人应在合同签订之日起30天内购买本工程的意外伤害险。</w:t>
            </w:r>
          </w:p>
        </w:tc>
      </w:tr>
    </w:tbl>
    <w:p>
      <w:pPr>
        <w:jc w:val="both"/>
        <w:rPr>
          <w:rFonts w:hint="eastAsia" w:ascii="宋体" w:hAnsi="宋体" w:eastAsia="宋体" w:cs="宋体"/>
          <w:b/>
          <w:color w:val="auto"/>
          <w:sz w:val="28"/>
          <w:szCs w:val="28"/>
          <w:highlight w:val="none"/>
        </w:rPr>
      </w:pPr>
    </w:p>
    <w:p>
      <w:pPr>
        <w:jc w:val="both"/>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第三部分  评审方法（符合性评审）</w:t>
      </w:r>
    </w:p>
    <w:tbl>
      <w:tblPr>
        <w:tblStyle w:val="12"/>
        <w:tblpPr w:leftFromText="180" w:rightFromText="180" w:vertAnchor="text" w:horzAnchor="page" w:tblpX="991" w:tblpY="245"/>
        <w:tblOverlap w:val="never"/>
        <w:tblW w:w="10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-71755</wp:posOffset>
                      </wp:positionH>
                      <wp:positionV relativeFrom="paragraph">
                        <wp:posOffset>7906385</wp:posOffset>
                      </wp:positionV>
                      <wp:extent cx="362585" cy="635"/>
                      <wp:effectExtent l="0" t="0" r="0" b="0"/>
                      <wp:wrapNone/>
                      <wp:docPr id="4" name="直线 22"/>
                      <wp:cNvGraphicFramePr/>
                      <a:graphic xmlns:a="http://schemas.openxmlformats.org/drawingml/2006/main">
                        <a:graphicData uri="http://schemas.microsoft.com/office/word/2010/wordprocessingShape">
                          <wps:wsp>
                            <wps:cNvCnPr/>
                            <wps:spPr>
                              <a:xfrm flipH="1">
                                <a:off x="0" y="0"/>
                                <a:ext cx="36258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2" o:spid="_x0000_s1026" o:spt="20" style="position:absolute;left:0pt;flip:x;margin-left:-5.65pt;margin-top:622.55pt;height:0.05pt;width:28.55pt;z-index:251659264;mso-width-relative:page;mso-height-relative:page;" filled="f" stroked="t" coordsize="21600,21600" o:gfxdata="UEsDBAoAAAAAAIdO4kAAAAAAAAAAAAAAAAAEAAAAZHJzL1BLAwQUAAAACACHTuJAwKvoLNgAAAAM&#10;AQAADwAAAGRycy9kb3ducmV2LnhtbE2PwU7DMBBE70j8g7VI3FrbaYsgxKkQAi5ISC2BsxMvSUS8&#10;jmI3LX/PIg5w3Jmn2Zlie/KDmHGKfSADeqlAIDXB9dQaqF4fF9cgYrLk7BAIDXxhhG15flbY3IUj&#10;7XDep1ZwCMXcGuhSGnMpY9Oht3EZRiT2PsLkbeJzaqWb7JHD/SAzpa6ktz3xh86OeN9h87k/eAN3&#10;788Pq5e59mFwN2315nylnjJjLi+0ugWR8JT+YPipz9Wh5E51OJCLYjCw0HrFKBvZeqNBMLLe8Jj6&#10;V8lAloX8P6L8BlBLAwQUAAAACACHTuJAet4pDvQBAAD1AwAADgAAAGRycy9lMm9Eb2MueG1srVNL&#10;jhMxEN0jcQfLe9JJD4mGVjqzmDCwQBBp4ACOP92W/JPLSSdn4Rqs2HCcuQZldxMNwyYLvLDKrufn&#10;es/l9d3JGnKUEbR3LV3M5pRIx73Qrmvpt68Pb24pgcScYMY72dKzBHq3ef1qPYRG1r73RshIkMRB&#10;M4SW9imFpqqA99IymPkgHSaVj5YlXMauEpENyG5NVc/nq2rwUYTouQTA3e2YpBNjvIbQK6W53Hp+&#10;sNKlkTVKwxJKgl4HoJtSrVKSpy9KgUzEtBSVpjLjJRjv81xt1qzpIgu95lMJ7JoSXmiyTDu89EK1&#10;ZYmRQ9T/UFnNowev0ox7W41CiiOoYjF/4c1jz4IsWtBqCBfT4f/R8s/HXSRatPQtJY5ZfPCn7z+e&#10;fv4idZ3NGQI0iLl3uzitIOxiVnpS0RJldPiIXVS0oxpyKtaeL9bKUyIcN29W9fJ2SQnH1Opmmamr&#10;kSNzhQjpg/SW5KClRrssmzXs+AnSCP0DydvGkaGl75Z1JmTYgwrfHkMbUAe4rpwFb7R40MbkExC7&#10;/b2J5MhyH5QxlfAXLF+yZdCPuJLKMNb0kon3TpB0DuiQw49BcwlWCkqMxH+Uo4JMTJtrkKjeuEwt&#10;S5dOOrPdo8E52ntxxtc5hKi7Hn1ZlJpzBruhGDh1bm6352uMn//Wz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Aq+gs2AAAAAwBAAAPAAAAAAAAAAEAIAAAACIAAABkcnMvZG93bnJldi54bWxQSwEC&#10;FAAUAAAACACHTuJAet4pDvQBAAD1AwAADgAAAAAAAAABACAAAAAnAQAAZHJzL2Uyb0RvYy54bWxQ&#10;SwUGAAAAAAYABgBZAQAAjQUAAAAA&#10;">
                      <v:fill on="f" focussize="0,0"/>
                      <v:stroke color="#000000" joinstyle="round"/>
                      <v:imagedata o:title=""/>
                      <o:lock v:ext="edit" aspectratio="f"/>
                    </v:line>
                  </w:pict>
                </mc:Fallback>
              </mc:AlternateContent>
            </w: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60288" behindDoc="0" locked="0" layoutInCell="1" allowOverlap="1">
                      <wp:simplePos x="0" y="0"/>
                      <wp:positionH relativeFrom="column">
                        <wp:posOffset>-106045</wp:posOffset>
                      </wp:positionH>
                      <wp:positionV relativeFrom="paragraph">
                        <wp:posOffset>5157470</wp:posOffset>
                      </wp:positionV>
                      <wp:extent cx="480060" cy="469900"/>
                      <wp:effectExtent l="0" t="0" r="0" b="0"/>
                      <wp:wrapNone/>
                      <wp:docPr id="3" name="文本框 23"/>
                      <wp:cNvGraphicFramePr/>
                      <a:graphic xmlns:a="http://schemas.openxmlformats.org/drawingml/2006/main">
                        <a:graphicData uri="http://schemas.microsoft.com/office/word/2010/wordprocessingShape">
                          <wps:wsp>
                            <wps:cNvSpPr txBox="1"/>
                            <wps:spPr>
                              <a:xfrm>
                                <a:off x="0" y="0"/>
                                <a:ext cx="480060" cy="469900"/>
                              </a:xfrm>
                              <a:prstGeom prst="rect">
                                <a:avLst/>
                              </a:prstGeom>
                              <a:noFill/>
                              <a:ln w="9525">
                                <a:noFill/>
                              </a:ln>
                              <a:effectLst/>
                            </wps:spPr>
                            <wps:txbx>
                              <w:txbxContent>
                                <w:p>
                                  <w:pPr>
                                    <w:spacing w:line="540" w:lineRule="exact"/>
                                  </w:pPr>
                                </w:p>
                              </w:txbxContent>
                            </wps:txbx>
                            <wps:bodyPr upright="1"/>
                          </wps:wsp>
                        </a:graphicData>
                      </a:graphic>
                    </wp:anchor>
                  </w:drawing>
                </mc:Choice>
                <mc:Fallback>
                  <w:pict>
                    <v:shape id="文本框 23" o:spid="_x0000_s1026" o:spt="202" type="#_x0000_t202" style="position:absolute;left:0pt;margin-left:-8.35pt;margin-top:406.1pt;height:37pt;width:37.8pt;z-index:251660288;mso-width-relative:page;mso-height-relative:page;" filled="f" stroked="f" coordsize="21600,21600" o:gfxdata="UEsDBAoAAAAAAIdO4kAAAAAAAAAAAAAAAAAEAAAAZHJzL1BLAwQUAAAACACHTuJAUxHQItgAAAAK&#10;AQAADwAAAGRycy9kb3ducmV2LnhtbE2PTU/DMAyG70j7D5EncduSVqx0pekOm7iCGB8St6zx2orG&#10;qZpsLf8ec4Kj7Uevn7fcza4XVxxD50lDslYgkGpvO2o0vL0+rnIQIRqypveEGr4xwK5a3JSmsH6i&#10;F7weYyM4hEJhNLQxDoWUoW7RmbD2AxLfzn50JvI4NtKOZuJw18tUqUw60xF/aM2A+xbrr+PFaXh/&#10;On9+3Knn5uA2w+RnJcltpda3y0Q9gIg4xz8YfvVZHSp2OvkL2SB6Dasku2dUQ56kKQgmNvkWxIkX&#10;eZaCrEr5v0L1A1BLAwQUAAAACACHTuJASJVUCboBAABlAwAADgAAAGRycy9lMm9Eb2MueG1srVNL&#10;btswEN0X6B0I7mspzgexYDlAYaSboi2Q5gA0NbQI8AcObckXaG/QVTfd91w+R4e04gbpJotuqOF8&#10;3sx7Qy3vRmvYHiJq71p+Mas5Ayd9p9225Y9f79/dcoZJuE4Y76DlB0B+t3r7ZjmEBua+96aDyAjE&#10;YTOElvcphaaqUPZgBc58AEdB5aMVia5xW3VRDIRuTTWv65tq8LEL0UtAJO/6FOQTYnwNoFdKS1h7&#10;ubPg0gk1ghGJKGGvA/JVmVYpkOmzUgiJmZYT01ROakL2Jp/VaimabRSh13IaQbxmhBecrNCOmp6h&#10;1iIJtov6HyirZfToVZpJb6sTkaIIsbioX2jz0IsAhQtJjeEsOv4/WPlp/yUy3bX8kjMnLC38+OP7&#10;8efv469vbH6Z9RkCNpT2ECgxje/9SK/myY/kzLRHFW3+EiFGcVL3cFYXxsQkOa9uafsUkRS6ulks&#10;6qJ+9bc4REwfwFuWjZZHWl7RVOw/YqJBKPUpJfdy/l4bUxZoHBtavrieX5eCc4QqjMu5UJ7CBJMJ&#10;nQbPVho348Ry47sDkdyFqLc9TVBoVjmJ1C/9p5eS1/v8Tvbzv2P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MR0CLYAAAACgEAAA8AAAAAAAAAAQAgAAAAIgAAAGRycy9kb3ducmV2LnhtbFBLAQIU&#10;ABQAAAAIAIdO4kBIlVQJugEAAGUDAAAOAAAAAAAAAAEAIAAAACcBAABkcnMvZTJvRG9jLnhtbFBL&#10;BQYAAAAABgAGAFkBAABTBQAAAAA=&#10;">
                      <v:fill on="f" focussize="0,0"/>
                      <v:stroke on="f"/>
                      <v:imagedata o:title=""/>
                      <o:lock v:ext="edit" aspectratio="f"/>
                      <v:textbox>
                        <w:txbxContent>
                          <w:p>
                            <w:pPr>
                              <w:spacing w:line="540" w:lineRule="exact"/>
                            </w:pPr>
                          </w:p>
                        </w:txbxContent>
                      </v:textbox>
                    </v:shape>
                  </w:pict>
                </mc:Fallback>
              </mc:AlternateContent>
            </w:r>
            <w:r>
              <w:rPr>
                <w:rFonts w:hint="eastAsia" w:ascii="宋体" w:hAnsi="Calibri" w:eastAsia="宋体" w:cs="宋体"/>
                <w:color w:val="auto"/>
                <w:highlight w:val="none"/>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color w:val="auto"/>
                <w:highlight w:val="none"/>
              </w:rPr>
            </w:pPr>
            <w:r>
              <w:rPr>
                <w:rFonts w:hint="eastAsia" w:ascii="宋体" w:hAnsi="宋体" w:eastAsia="宋体" w:cs="宋体"/>
                <w:b/>
                <w:color w:val="auto"/>
                <w:szCs w:val="22"/>
                <w:highlight w:val="none"/>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highlight w:val="none"/>
              </w:rPr>
            </w:pPr>
            <w:r>
              <w:rPr>
                <w:rFonts w:hint="eastAsia" w:ascii="宋体" w:hAnsi="宋体" w:eastAsia="宋体" w:cs="宋体"/>
                <w:b/>
                <w:color w:val="auto"/>
                <w:szCs w:val="22"/>
                <w:highlight w:val="none"/>
              </w:rPr>
              <w:t>评审因素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highlight w:val="none"/>
              </w:rPr>
            </w:pPr>
            <w:r>
              <w:rPr>
                <w:rFonts w:hint="eastAsia" w:ascii="宋体" w:hAnsi="宋体" w:eastAsia="宋体" w:cs="宋体"/>
                <w:b/>
                <w:color w:val="auto"/>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投标人名称</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投标函签字盖章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color w:val="auto"/>
                <w:highlight w:val="none"/>
              </w:rPr>
            </w:pPr>
            <w:r>
              <w:rPr>
                <w:rFonts w:hint="eastAsia" w:ascii="宋体" w:hAnsi="宋体" w:eastAsia="宋体" w:cs="宋体"/>
                <w:color w:val="auto"/>
                <w:szCs w:val="22"/>
                <w:highlight w:val="none"/>
              </w:rPr>
              <w:t>有法定代表人或其委托代理人</w:t>
            </w:r>
            <w:r>
              <w:rPr>
                <w:rFonts w:hint="eastAsia" w:ascii="宋体" w:hAnsi="宋体" w:eastAsia="宋体" w:cs="宋体"/>
                <w:color w:val="auto"/>
                <w:szCs w:val="22"/>
                <w:highlight w:val="none"/>
                <w:lang w:eastAsia="zh-CN"/>
              </w:rPr>
              <w:t>签</w:t>
            </w:r>
            <w:r>
              <w:rPr>
                <w:rFonts w:hint="eastAsia" w:ascii="宋体" w:hAnsi="宋体" w:eastAsia="宋体" w:cs="宋体"/>
                <w:color w:val="auto"/>
                <w:szCs w:val="22"/>
                <w:highlight w:val="none"/>
              </w:rPr>
              <w:t>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投标文件格式</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color w:val="auto"/>
                <w:highlight w:val="none"/>
              </w:rPr>
            </w:pPr>
            <w:r>
              <w:rPr>
                <w:rFonts w:hint="eastAsia" w:ascii="宋体" w:hAnsi="宋体" w:eastAsia="宋体" w:cs="宋体"/>
                <w:color w:val="auto"/>
                <w:szCs w:val="22"/>
                <w:highlight w:val="none"/>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kern w:val="0"/>
                <w:highlight w:val="none"/>
              </w:rPr>
            </w:pPr>
            <w:r>
              <w:rPr>
                <w:rFonts w:hint="eastAsia" w:ascii="宋体" w:hAnsi="宋体" w:eastAsia="宋体" w:cs="宋体"/>
                <w:color w:val="auto"/>
                <w:kern w:val="0"/>
                <w:szCs w:val="22"/>
                <w:highlight w:val="none"/>
              </w:rPr>
              <w:t>委托代理人</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kern w:val="0"/>
                <w:highlight w:val="none"/>
              </w:rPr>
            </w:pPr>
            <w:r>
              <w:rPr>
                <w:rFonts w:hint="eastAsia" w:ascii="宋体" w:hAnsi="宋体" w:eastAsia="宋体" w:cs="宋体"/>
                <w:color w:val="auto"/>
                <w:kern w:val="0"/>
                <w:szCs w:val="22"/>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2"/>
                <w:highlight w:val="none"/>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投标人</w:t>
            </w:r>
            <w:r>
              <w:rPr>
                <w:rFonts w:hint="eastAsia" w:ascii="宋体" w:hAnsi="Calibri" w:eastAsia="宋体" w:cs="宋体"/>
                <w:color w:val="auto"/>
                <w:szCs w:val="22"/>
                <w:highlight w:val="none"/>
                <w:lang w:eastAsia="zh-CN"/>
              </w:rPr>
              <w:t>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highlight w:val="none"/>
              </w:rPr>
            </w:pPr>
            <w:r>
              <w:rPr>
                <w:rFonts w:hint="eastAsia" w:ascii="宋体" w:hAnsi="宋体" w:eastAsia="宋体" w:cs="宋体"/>
                <w:color w:val="auto"/>
                <w:szCs w:val="22"/>
                <w:highlight w:val="none"/>
              </w:rPr>
              <w:t>投标人必须是在中华人民共和国境内具有独立承担民事责任能力的法人企业。单位负责人为同一人或者存在控股、管理关系的不同单位不能同时参与投标。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资质</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lang w:val="en-US" w:eastAsia="zh-CN"/>
              </w:rPr>
              <w:t>必须是重庆对外建设（集团）有限公司合格供方库内单位，且无失信记录。具有一定技术实力和管理能力且取得公司法人《营业执照》的企业，近三年完成过类似工程（附近三年完成的室外附属等类似工程业绩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szCs w:val="22"/>
                <w:highlight w:val="none"/>
              </w:rPr>
            </w:pPr>
            <w:r>
              <w:rPr>
                <w:rFonts w:hint="eastAsia" w:ascii="宋体" w:hAnsi="Calibri" w:eastAsia="宋体" w:cs="宋体"/>
                <w:color w:val="auto"/>
                <w:szCs w:val="22"/>
                <w:highlight w:val="none"/>
              </w:rPr>
              <w:t>信用情况</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szCs w:val="22"/>
                <w:highlight w:val="none"/>
              </w:rPr>
            </w:pPr>
            <w:r>
              <w:rPr>
                <w:rFonts w:hint="eastAsia" w:ascii="宋体" w:hAnsi="宋体" w:eastAsia="宋体" w:cs="宋体"/>
                <w:color w:val="auto"/>
                <w:szCs w:val="22"/>
                <w:highlight w:val="none"/>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拟派人员</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Calibri" w:eastAsia="宋体" w:cs="宋体"/>
                <w:color w:val="auto"/>
                <w:szCs w:val="22"/>
                <w:highlight w:val="none"/>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 xml:space="preserve">投标报价 </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1"/>
                <w:highlight w:val="none"/>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color w:val="auto"/>
                <w:highlight w:val="none"/>
              </w:rPr>
            </w:pPr>
            <w:r>
              <w:rPr>
                <w:rFonts w:hint="eastAsia" w:ascii="宋体" w:hAnsi="宋体" w:eastAsia="宋体" w:cs="宋体"/>
                <w:color w:val="auto"/>
                <w:szCs w:val="22"/>
                <w:highlight w:val="none"/>
              </w:rPr>
              <w:t>报价唯一</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szCs w:val="22"/>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kern w:val="0"/>
                <w:szCs w:val="21"/>
                <w:highlight w:val="none"/>
              </w:rPr>
              <w:t>实质性要求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9730"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color w:val="auto"/>
                <w:highlight w:val="none"/>
              </w:rPr>
            </w:pPr>
            <w:r>
              <w:rPr>
                <w:rFonts w:hint="eastAsia" w:ascii="宋体" w:hAnsi="Calibri" w:eastAsia="宋体" w:cs="宋体"/>
                <w:color w:val="auto"/>
                <w:szCs w:val="22"/>
                <w:highlight w:val="none"/>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color w:val="auto"/>
                <w:highlight w:val="none"/>
              </w:rPr>
            </w:pPr>
            <w:r>
              <w:rPr>
                <w:rFonts w:hint="eastAsia" w:ascii="宋体" w:hAnsi="Calibri" w:eastAsia="宋体" w:cs="宋体"/>
                <w:color w:val="auto"/>
                <w:szCs w:val="21"/>
                <w:highlight w:val="none"/>
              </w:rPr>
              <w:t>评审</w:t>
            </w:r>
            <w:r>
              <w:rPr>
                <w:rFonts w:hint="eastAsia" w:ascii="宋体" w:hAnsi="Calibri" w:eastAsia="宋体" w:cs="宋体"/>
                <w:color w:val="auto"/>
                <w:szCs w:val="22"/>
                <w:highlight w:val="none"/>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投标报价</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有效投标报价最低者即为第一中选候选人</w:t>
            </w:r>
          </w:p>
        </w:tc>
      </w:tr>
    </w:tbl>
    <w:p>
      <w:pPr>
        <w:jc w:val="center"/>
        <w:rPr>
          <w:rFonts w:ascii="宋体" w:hAnsi="宋体" w:eastAsia="宋体" w:cs="宋体"/>
          <w:b/>
          <w:color w:val="auto"/>
          <w:sz w:val="28"/>
          <w:szCs w:val="28"/>
          <w:highlight w:val="none"/>
        </w:rPr>
      </w:pPr>
      <w:r>
        <w:rPr>
          <w:rFonts w:hint="eastAsia" w:ascii="宋体" w:hAnsi="宋体" w:eastAsia="宋体" w:cs="Times New Roman"/>
          <w:b/>
          <w:color w:val="auto"/>
          <w:sz w:val="28"/>
          <w:szCs w:val="28"/>
          <w:highlight w:val="none"/>
        </w:rPr>
        <w:br w:type="page"/>
      </w:r>
      <w:r>
        <w:rPr>
          <w:rFonts w:hint="eastAsia" w:ascii="宋体" w:hAnsi="宋体" w:eastAsia="宋体" w:cs="宋体"/>
          <w:b/>
          <w:color w:val="auto"/>
          <w:sz w:val="28"/>
          <w:szCs w:val="28"/>
          <w:highlight w:val="none"/>
        </w:rPr>
        <w:t>第四部分   投标人须知</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一、说明</w:t>
      </w:r>
    </w:p>
    <w:p>
      <w:pPr>
        <w:spacing w:beforeLines="0" w:afterLines="0" w:line="500" w:lineRule="exact"/>
        <w:ind w:firstLine="560" w:firstLineChars="200"/>
        <w:rPr>
          <w:rFonts w:ascii="宋体" w:hAnsi="宋体" w:eastAsia="宋体" w:cs="宋体"/>
          <w:bCs/>
          <w:iCs/>
          <w:color w:val="auto"/>
          <w:sz w:val="28"/>
          <w:szCs w:val="28"/>
          <w:highlight w:val="none"/>
        </w:rPr>
      </w:pPr>
      <w:r>
        <w:rPr>
          <w:rFonts w:hint="eastAsia" w:ascii="宋体" w:hAnsi="宋体" w:eastAsia="宋体" w:cs="宋体"/>
          <w:bCs/>
          <w:iCs/>
          <w:color w:val="auto"/>
          <w:sz w:val="28"/>
          <w:szCs w:val="28"/>
          <w:highlight w:val="none"/>
        </w:rPr>
        <w:t>1.1工程名称、地点、规模等：见投标人须知前附表。</w:t>
      </w:r>
    </w:p>
    <w:p>
      <w:pPr>
        <w:spacing w:beforeLines="0" w:afterLines="0" w:line="500" w:lineRule="exact"/>
        <w:ind w:firstLine="560" w:firstLineChars="200"/>
        <w:rPr>
          <w:rFonts w:ascii="宋体" w:hAnsi="宋体" w:eastAsia="宋体" w:cs="宋体"/>
          <w:bCs/>
          <w:iCs/>
          <w:color w:val="auto"/>
          <w:sz w:val="28"/>
          <w:szCs w:val="28"/>
          <w:highlight w:val="none"/>
        </w:rPr>
      </w:pPr>
      <w:r>
        <w:rPr>
          <w:rFonts w:hint="eastAsia" w:ascii="宋体" w:hAnsi="宋体" w:eastAsia="宋体" w:cs="宋体"/>
          <w:bCs/>
          <w:iCs/>
          <w:color w:val="auto"/>
          <w:sz w:val="28"/>
          <w:szCs w:val="28"/>
          <w:highlight w:val="none"/>
        </w:rPr>
        <w:t>1.2质量要求</w:t>
      </w:r>
      <w:r>
        <w:rPr>
          <w:rFonts w:hint="eastAsia" w:ascii="宋体" w:hAnsi="宋体" w:eastAsia="宋体" w:cs="宋体"/>
          <w:bCs/>
          <w:iCs/>
          <w:color w:val="auto"/>
          <w:sz w:val="28"/>
          <w:szCs w:val="28"/>
          <w:highlight w:val="none"/>
          <w:lang w:eastAsia="zh-CN"/>
        </w:rPr>
        <w:t>：</w:t>
      </w:r>
      <w:r>
        <w:rPr>
          <w:rFonts w:hint="eastAsia" w:ascii="宋体" w:hAnsi="宋体" w:eastAsia="宋体" w:cs="宋体"/>
          <w:bCs/>
          <w:iCs/>
          <w:color w:val="auto"/>
          <w:sz w:val="28"/>
          <w:szCs w:val="28"/>
          <w:highlight w:val="none"/>
        </w:rPr>
        <w:t>见投标人须知前附表</w:t>
      </w:r>
    </w:p>
    <w:p>
      <w:pPr>
        <w:tabs>
          <w:tab w:val="left" w:pos="0"/>
        </w:tabs>
        <w:spacing w:beforeLines="0" w:afterLines="0" w:line="500" w:lineRule="exact"/>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1.3工程技术要求</w:t>
      </w:r>
    </w:p>
    <w:p>
      <w:pPr>
        <w:spacing w:beforeLines="0" w:afterLines="0" w:line="50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本工程技术要求详见设计图纸和设计说明书。依据设计施工图纸和技术文件的要求，本工程项目的材料、设备、施工必须达到现行规范及标准规定的要求。</w:t>
      </w:r>
    </w:p>
    <w:p>
      <w:pPr>
        <w:adjustRightInd/>
        <w:snapToGrid/>
        <w:spacing w:beforeLines="0" w:afterLines="0" w:line="500" w:lineRule="exact"/>
        <w:ind w:firstLine="560" w:firstLineChars="200"/>
        <w:rPr>
          <w:rFonts w:ascii="宋体" w:hAnsi="宋体"/>
          <w:bCs/>
          <w:color w:val="auto"/>
          <w:sz w:val="28"/>
          <w:szCs w:val="28"/>
          <w:highlight w:val="none"/>
        </w:rPr>
      </w:pPr>
      <w:r>
        <w:rPr>
          <w:rFonts w:ascii="宋体" w:hAnsi="宋体"/>
          <w:color w:val="auto"/>
          <w:sz w:val="28"/>
          <w:szCs w:val="28"/>
          <w:highlight w:val="none"/>
        </w:rPr>
        <w:t>1.4工程施工图纸</w:t>
      </w:r>
      <w:r>
        <w:rPr>
          <w:rFonts w:hint="eastAsia" w:ascii="宋体" w:hAnsi="宋体"/>
          <w:color w:val="auto"/>
          <w:sz w:val="28"/>
          <w:szCs w:val="28"/>
          <w:highlight w:val="none"/>
          <w:lang w:eastAsia="zh-CN"/>
        </w:rPr>
        <w:t>：详见该工程施工图纸。</w:t>
      </w:r>
    </w:p>
    <w:p>
      <w:pPr>
        <w:widowControl/>
        <w:spacing w:beforeLines="0" w:afterLines="0" w:line="500" w:lineRule="exact"/>
        <w:ind w:firstLine="560" w:firstLineChars="200"/>
        <w:jc w:val="left"/>
        <w:rPr>
          <w:rFonts w:ascii="宋体" w:hAnsi="宋体"/>
          <w:bCs/>
          <w:color w:val="auto"/>
          <w:sz w:val="28"/>
          <w:szCs w:val="28"/>
          <w:highlight w:val="none"/>
        </w:rPr>
      </w:pPr>
      <w:r>
        <w:rPr>
          <w:rFonts w:ascii="宋体" w:hAnsi="宋体"/>
          <w:bCs/>
          <w:color w:val="auto"/>
          <w:sz w:val="28"/>
          <w:szCs w:val="28"/>
          <w:highlight w:val="none"/>
        </w:rPr>
        <w:t>1.5 工程标准图集清单：</w:t>
      </w:r>
      <w:r>
        <w:rPr>
          <w:rFonts w:hint="eastAsia" w:ascii="宋体" w:hAnsi="宋体"/>
          <w:bCs/>
          <w:color w:val="auto"/>
          <w:sz w:val="28"/>
          <w:szCs w:val="28"/>
          <w:highlight w:val="none"/>
          <w:u w:val="single"/>
        </w:rPr>
        <w:t>详见国家相关图集</w:t>
      </w:r>
      <w:r>
        <w:rPr>
          <w:rFonts w:ascii="宋体" w:hAnsi="宋体"/>
          <w:bCs/>
          <w:color w:val="auto"/>
          <w:sz w:val="28"/>
          <w:szCs w:val="28"/>
          <w:highlight w:val="none"/>
        </w:rPr>
        <w:t>。</w:t>
      </w:r>
    </w:p>
    <w:p>
      <w:pPr>
        <w:widowControl/>
        <w:spacing w:beforeLines="0" w:afterLines="0" w:line="500" w:lineRule="exact"/>
        <w:ind w:firstLine="560" w:firstLineChars="200"/>
        <w:jc w:val="left"/>
        <w:rPr>
          <w:rFonts w:ascii="宋体" w:hAnsi="宋体"/>
          <w:color w:val="auto"/>
          <w:sz w:val="28"/>
          <w:szCs w:val="28"/>
          <w:highlight w:val="none"/>
        </w:rPr>
      </w:pPr>
      <w:r>
        <w:rPr>
          <w:rFonts w:ascii="宋体" w:hAnsi="宋体"/>
          <w:bCs/>
          <w:color w:val="auto"/>
          <w:sz w:val="28"/>
          <w:szCs w:val="28"/>
          <w:highlight w:val="none"/>
        </w:rPr>
        <w:t>1.6</w:t>
      </w:r>
      <w:r>
        <w:rPr>
          <w:rFonts w:ascii="宋体" w:hAnsi="宋体"/>
          <w:color w:val="auto"/>
          <w:sz w:val="28"/>
          <w:szCs w:val="28"/>
          <w:highlight w:val="none"/>
        </w:rPr>
        <w:t>总承包单位：</w:t>
      </w:r>
      <w:r>
        <w:rPr>
          <w:rFonts w:hint="eastAsia" w:ascii="宋体" w:hAnsi="宋体"/>
          <w:bCs/>
          <w:color w:val="auto"/>
          <w:sz w:val="28"/>
          <w:szCs w:val="28"/>
          <w:highlight w:val="none"/>
          <w:u w:val="single"/>
        </w:rPr>
        <w:t>重庆对外建设（集团）有限公司</w:t>
      </w:r>
      <w:r>
        <w:rPr>
          <w:rFonts w:ascii="宋体" w:hAnsi="宋体"/>
          <w:color w:val="auto"/>
          <w:sz w:val="28"/>
          <w:szCs w:val="28"/>
          <w:highlight w:val="none"/>
          <w:u w:val="single"/>
        </w:rPr>
        <w:t>。</w:t>
      </w:r>
    </w:p>
    <w:p>
      <w:pPr>
        <w:spacing w:beforeLines="0" w:afterLines="0" w:line="50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1.7 本招采文件有关条款由招采人负责解释。</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2.招采人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2.1 招采人及联系方式见投标邀请。</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3.合格的投标人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 除“投标人须知前附表”及本文件另有规定，凡是有能力承担本项目相关分包施工范围，符合并承认和履行本招采文件中的各项规定者为合格的投标人。</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3.2 投标人必须遵守《中华人民共和国招采投标法》的有关规定和其他相关的法律、法规、规章、条例及招采文件中的规定。</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4.合格的</w:t>
      </w:r>
      <w:r>
        <w:rPr>
          <w:rFonts w:hint="eastAsia" w:ascii="宋体" w:hAnsi="宋体" w:eastAsia="宋体" w:cs="宋体"/>
          <w:color w:val="auto"/>
          <w:sz w:val="28"/>
          <w:szCs w:val="28"/>
          <w:highlight w:val="none"/>
          <w:lang w:eastAsia="zh-CN"/>
        </w:rPr>
        <w:t>劳务</w:t>
      </w:r>
      <w:r>
        <w:rPr>
          <w:rFonts w:hint="eastAsia" w:ascii="宋体" w:hAnsi="宋体" w:eastAsia="宋体" w:cs="宋体"/>
          <w:color w:val="auto"/>
          <w:sz w:val="28"/>
          <w:szCs w:val="28"/>
          <w:highlight w:val="none"/>
        </w:rPr>
        <w:t>分包商</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4.1 投标人提供的所有资质证明应来自于建设行政主管部门、工商行政主管部门、主管部门颁发的有效的证书。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5.投标费用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5.1 投标人在投标过程中的一切费用，不论中选与否，均由投标人自负。</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kern w:val="0"/>
          <w:sz w:val="28"/>
          <w:szCs w:val="28"/>
          <w:highlight w:val="none"/>
        </w:rPr>
        <w:t>答疑及现场踏勘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6.1 答疑目的是澄清、解答投标人提出的问题及组织投标人现场考察。</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6.2 投标人代表可和《投标人须知前附表》中所示联系人接洽、咨询现场踏勘和答疑的相关问题。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6.3 投标人</w:t>
      </w:r>
      <w:r>
        <w:rPr>
          <w:rFonts w:hint="eastAsia" w:ascii="宋体" w:hAnsi="宋体" w:eastAsia="宋体" w:cs="宋体"/>
          <w:color w:val="auto"/>
          <w:sz w:val="28"/>
          <w:szCs w:val="28"/>
          <w:highlight w:val="none"/>
          <w:lang w:eastAsia="zh-CN"/>
        </w:rPr>
        <w:t>可能被邀请对</w:t>
      </w:r>
      <w:r>
        <w:rPr>
          <w:rFonts w:hint="eastAsia" w:ascii="宋体" w:hAnsi="宋体" w:eastAsia="宋体" w:cs="宋体"/>
          <w:color w:val="auto"/>
          <w:sz w:val="28"/>
          <w:szCs w:val="28"/>
          <w:highlight w:val="none"/>
        </w:rPr>
        <w:t>施工现场及周围环境进行考察，以获取有关编制投标文件及签署合同所需的资料。投标人勘察现场所发生的费用由投标人自行承担。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6.4 答疑包括投标人于答疑期间或之前提出的所有与投标有关的问题及其答复。</w:t>
      </w:r>
    </w:p>
    <w:p>
      <w:pPr>
        <w:spacing w:beforeLines="0" w:afterLines="0" w:line="500" w:lineRule="exac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6.5 各投标人需招采人澄清的问题，应在答疑前以书面形式传真到招采人。</w:t>
      </w:r>
    </w:p>
    <w:p>
      <w:pPr>
        <w:spacing w:beforeLines="0" w:afterLines="0" w:line="500" w:lineRule="exac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6.6 答疑所产生的对招采文件的修改，由招采人以补充通知</w:t>
      </w:r>
      <w:r>
        <w:rPr>
          <w:rFonts w:hint="eastAsia" w:ascii="宋体" w:hAnsi="宋体" w:eastAsia="宋体" w:cs="宋体"/>
          <w:color w:val="auto"/>
          <w:sz w:val="28"/>
          <w:szCs w:val="28"/>
          <w:highlight w:val="none"/>
        </w:rPr>
        <w:t>提供给所有获得招采文件的投标人</w:t>
      </w:r>
      <w:r>
        <w:rPr>
          <w:rFonts w:hint="eastAsia" w:ascii="宋体" w:hAnsi="宋体" w:eastAsia="宋体" w:cs="宋体"/>
          <w:color w:val="auto"/>
          <w:kern w:val="0"/>
          <w:sz w:val="28"/>
          <w:szCs w:val="28"/>
          <w:highlight w:val="none"/>
        </w:rPr>
        <w:t>。</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t>招采文件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7.招采文件构成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7.1招采文件的内容如下：</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第一部分 投标邀请</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第二部分 投标人须知前附表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第三部分 评审方法</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第四部分 投标人须知</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第五部分 合同范本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第六部分 附表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8.招采文件的澄清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color w:val="auto"/>
          <w:kern w:val="0"/>
          <w:sz w:val="28"/>
          <w:szCs w:val="28"/>
          <w:highlight w:val="none"/>
        </w:rPr>
        <w:t>以补充通知的方式</w:t>
      </w:r>
      <w:r>
        <w:rPr>
          <w:rFonts w:hint="eastAsia" w:ascii="宋体" w:hAnsi="宋体" w:eastAsia="宋体" w:cs="宋体"/>
          <w:color w:val="auto"/>
          <w:sz w:val="28"/>
          <w:szCs w:val="28"/>
          <w:highlight w:val="none"/>
        </w:rPr>
        <w:t>答复所有获得招采文件的投标人（答复中不包括问题的来源）。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9.招采文件的修改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9.1在投标截止时间前或所有投标人同意的时间之前，招采人都可以以补充方式修改招采文件。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9.2招采文件的修改将</w:t>
      </w:r>
      <w:r>
        <w:rPr>
          <w:rFonts w:hint="eastAsia" w:ascii="宋体" w:hAnsi="宋体" w:eastAsia="宋体" w:cs="宋体"/>
          <w:color w:val="auto"/>
          <w:sz w:val="28"/>
          <w:szCs w:val="28"/>
          <w:highlight w:val="none"/>
          <w:lang w:eastAsia="zh-CN"/>
        </w:rPr>
        <w:t>在发布平台上公布</w:t>
      </w:r>
      <w:r>
        <w:rPr>
          <w:rFonts w:hint="eastAsia" w:ascii="宋体" w:hAnsi="宋体" w:eastAsia="宋体" w:cs="宋体"/>
          <w:color w:val="auto"/>
          <w:sz w:val="28"/>
          <w:szCs w:val="28"/>
          <w:highlight w:val="none"/>
        </w:rPr>
        <w:t>，并对其具有约束力。投标人</w:t>
      </w:r>
      <w:r>
        <w:rPr>
          <w:rFonts w:hint="eastAsia" w:ascii="宋体" w:hAnsi="宋体" w:eastAsia="宋体" w:cs="宋体"/>
          <w:color w:val="auto"/>
          <w:sz w:val="28"/>
          <w:szCs w:val="28"/>
          <w:highlight w:val="none"/>
          <w:lang w:eastAsia="zh-CN"/>
        </w:rPr>
        <w:t>自行查看</w:t>
      </w:r>
      <w:r>
        <w:rPr>
          <w:rFonts w:hint="eastAsia" w:ascii="宋体" w:hAnsi="宋体" w:eastAsia="宋体" w:cs="宋体"/>
          <w:color w:val="auto"/>
          <w:sz w:val="28"/>
          <w:szCs w:val="28"/>
          <w:highlight w:val="none"/>
        </w:rPr>
        <w:t>。</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9.3为使投标人准备投标时有充分时间对招采文件的修改部分进行研究，招采人可依照法律法规规定延长投标截止时间。</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t>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10.投标的语言</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10.1 投标人提交的投标文件以及投标人与招采人就有关投标的所有来往函电除招采人特殊要求外均应使用中文书写。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11.投标文件构成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11.1 投标人编写的投标文件应包括下列内容：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1）投标文件包括：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投标函</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投标人资格资料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授权委托书</w:t>
      </w:r>
    </w:p>
    <w:p>
      <w:pPr>
        <w:spacing w:beforeLines="0" w:afterLines="0" w:line="500" w:lineRule="exact"/>
        <w:rPr>
          <w:color w:val="auto"/>
          <w:sz w:val="28"/>
          <w:szCs w:val="28"/>
          <w:highlight w:val="none"/>
        </w:rPr>
      </w:pPr>
      <w:r>
        <w:rPr>
          <w:rFonts w:hint="eastAsia" w:ascii="Calibri" w:hAnsi="Calibri" w:eastAsia="宋体" w:cs="宋体"/>
          <w:color w:val="auto"/>
          <w:sz w:val="28"/>
          <w:szCs w:val="28"/>
          <w:highlight w:val="none"/>
        </w:rPr>
        <w:t>营业执照（复印件加盖公章）</w:t>
      </w:r>
    </w:p>
    <w:p>
      <w:pPr>
        <w:spacing w:beforeLines="0" w:afterLines="0" w:line="500" w:lineRule="exact"/>
        <w:rPr>
          <w:color w:val="auto"/>
          <w:sz w:val="28"/>
          <w:szCs w:val="28"/>
          <w:highlight w:val="none"/>
        </w:rPr>
      </w:pPr>
      <w:r>
        <w:rPr>
          <w:rFonts w:hint="eastAsia" w:ascii="Calibri" w:hAnsi="Calibri" w:eastAsia="宋体" w:cs="宋体"/>
          <w:color w:val="auto"/>
          <w:sz w:val="28"/>
          <w:szCs w:val="28"/>
          <w:highlight w:val="none"/>
        </w:rPr>
        <w:t>资质证书（复印件加盖公章）</w:t>
      </w:r>
    </w:p>
    <w:p>
      <w:pPr>
        <w:spacing w:beforeLines="0" w:afterLines="0" w:line="500" w:lineRule="exact"/>
        <w:rPr>
          <w:color w:val="auto"/>
          <w:sz w:val="28"/>
          <w:szCs w:val="28"/>
          <w:highlight w:val="none"/>
        </w:rPr>
      </w:pPr>
      <w:r>
        <w:rPr>
          <w:rFonts w:hint="eastAsia" w:ascii="Calibri" w:hAnsi="Calibri" w:eastAsia="宋体" w:cs="宋体"/>
          <w:color w:val="auto"/>
          <w:sz w:val="28"/>
          <w:szCs w:val="28"/>
          <w:highlight w:val="none"/>
        </w:rPr>
        <w:t>安全生产许可证（复印件加盖公章）</w:t>
      </w:r>
    </w:p>
    <w:p>
      <w:pPr>
        <w:adjustRightInd w:val="0"/>
        <w:snapToGrid w:val="0"/>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拟派项目负责人及其他管理人员（</w:t>
      </w:r>
      <w:r>
        <w:rPr>
          <w:rFonts w:hint="eastAsia" w:ascii="宋体" w:hAnsi="宋体" w:eastAsia="宋体" w:cs="宋体"/>
          <w:color w:val="auto"/>
          <w:sz w:val="28"/>
          <w:szCs w:val="28"/>
          <w:highlight w:val="none"/>
          <w:lang w:eastAsia="zh-CN"/>
        </w:rPr>
        <w:t>具有资质专业安全人员、质量人员</w:t>
      </w:r>
      <w:r>
        <w:rPr>
          <w:rFonts w:hint="eastAsia" w:ascii="宋体" w:hAnsi="宋体" w:eastAsia="宋体" w:cs="宋体"/>
          <w:color w:val="auto"/>
          <w:sz w:val="28"/>
          <w:szCs w:val="28"/>
          <w:highlight w:val="none"/>
        </w:rPr>
        <w:t>为不可缺少人员资料）（复印件加盖公章）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2）招采文件要求的其他资料；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12.投标书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12.1投标人应以招采文件指定的格式完整地填写招采文件中提供的投标表格。</w:t>
      </w:r>
    </w:p>
    <w:p>
      <w:pPr>
        <w:spacing w:beforeLines="0" w:afterLines="0" w:line="500" w:lineRule="exact"/>
        <w:rPr>
          <w:b/>
          <w:color w:val="auto"/>
          <w:sz w:val="28"/>
          <w:szCs w:val="28"/>
          <w:highlight w:val="none"/>
        </w:rPr>
      </w:pPr>
      <w:r>
        <w:rPr>
          <w:rFonts w:hint="eastAsia" w:ascii="宋体" w:hAnsi="宋体" w:eastAsia="宋体" w:cs="宋体"/>
          <w:color w:val="auto"/>
          <w:sz w:val="28"/>
          <w:szCs w:val="28"/>
          <w:highlight w:val="none"/>
        </w:rPr>
        <w:t>13.投标报价及货币</w:t>
      </w:r>
      <w:r>
        <w:rPr>
          <w:rFonts w:hint="eastAsia" w:ascii="Calibri" w:hAnsi="Calibri" w:eastAsia="宋体" w:cs="宋体"/>
          <w:color w:val="auto"/>
          <w:sz w:val="28"/>
          <w:szCs w:val="22"/>
          <w:highlight w:val="none"/>
        </w:rPr>
        <w:t>、结算</w:t>
      </w:r>
      <w:r>
        <w:rPr>
          <w:rFonts w:hint="eastAsia" w:ascii="Calibri" w:hAnsi="Calibri" w:eastAsia="宋体" w:cs="宋体"/>
          <w:color w:val="auto"/>
          <w:sz w:val="28"/>
          <w:szCs w:val="22"/>
          <w:highlight w:val="none"/>
          <w:lang w:eastAsia="zh-CN"/>
        </w:rPr>
        <w:t>：详见投标人须知前附表</w:t>
      </w:r>
    </w:p>
    <w:p>
      <w:pPr>
        <w:spacing w:beforeLines="0" w:afterLines="0" w:line="500" w:lineRule="exact"/>
        <w:rPr>
          <w:color w:val="auto"/>
          <w:sz w:val="28"/>
          <w:szCs w:val="28"/>
          <w:highlight w:val="none"/>
        </w:rPr>
      </w:pPr>
      <w:r>
        <w:rPr>
          <w:rFonts w:ascii="Calibri" w:hAnsi="Calibri" w:eastAsia="宋体" w:cs="Times New Roman"/>
          <w:color w:val="auto"/>
          <w:sz w:val="28"/>
          <w:szCs w:val="28"/>
          <w:highlight w:val="none"/>
        </w:rPr>
        <w:t>13.</w:t>
      </w:r>
      <w:r>
        <w:rPr>
          <w:rFonts w:hint="eastAsia" w:ascii="Calibri" w:hAnsi="Calibri" w:eastAsia="宋体" w:cs="Times New Roman"/>
          <w:color w:val="auto"/>
          <w:sz w:val="28"/>
          <w:szCs w:val="28"/>
          <w:highlight w:val="none"/>
          <w:lang w:val="en-US" w:eastAsia="zh-CN"/>
        </w:rPr>
        <w:t>1</w:t>
      </w:r>
      <w:r>
        <w:rPr>
          <w:rFonts w:hint="eastAsia" w:ascii="Calibri" w:hAnsi="Calibri" w:eastAsia="宋体" w:cs="宋体"/>
          <w:color w:val="auto"/>
          <w:sz w:val="28"/>
          <w:szCs w:val="22"/>
          <w:highlight w:val="none"/>
        </w:rPr>
        <w:t>投标文件货币</w:t>
      </w:r>
    </w:p>
    <w:p>
      <w:pPr>
        <w:spacing w:beforeLines="0" w:afterLines="0" w:line="500" w:lineRule="exact"/>
        <w:rPr>
          <w:rFonts w:ascii="宋体" w:hAnsi="宋体" w:eastAsia="宋体" w:cs="宋体"/>
          <w:color w:val="auto"/>
          <w:sz w:val="28"/>
          <w:szCs w:val="28"/>
          <w:highlight w:val="none"/>
        </w:rPr>
      </w:pPr>
      <w:r>
        <w:rPr>
          <w:rFonts w:hint="eastAsia" w:ascii="Calibri" w:hAnsi="Calibri" w:eastAsia="宋体" w:cs="宋体"/>
          <w:bCs/>
          <w:color w:val="auto"/>
          <w:sz w:val="28"/>
          <w:szCs w:val="32"/>
          <w:highlight w:val="none"/>
        </w:rPr>
        <w:t>本工程的投标文件应以人民币报价、结算。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14.证明投标人合格的文件</w:t>
      </w:r>
    </w:p>
    <w:p>
      <w:pPr>
        <w:spacing w:beforeLines="0" w:afterLines="0" w:line="500" w:lineRule="exact"/>
        <w:rPr>
          <w:rFonts w:ascii="宋体" w:hAnsi="宋体" w:cs="宋体"/>
          <w:color w:val="auto"/>
          <w:sz w:val="28"/>
          <w:szCs w:val="28"/>
          <w:highlight w:val="none"/>
        </w:rPr>
      </w:pPr>
      <w:r>
        <w:rPr>
          <w:rFonts w:hint="eastAsia" w:ascii="宋体" w:hAnsi="宋体" w:cs="宋体"/>
          <w:color w:val="auto"/>
          <w:sz w:val="28"/>
          <w:szCs w:val="28"/>
          <w:highlight w:val="none"/>
        </w:rPr>
        <w:t>14.1投标人应提交证明其有资格参加投标的文件，并作为其投标文件的一部分。</w:t>
      </w:r>
    </w:p>
    <w:p>
      <w:pPr>
        <w:spacing w:beforeLines="0" w:afterLines="0" w:line="500" w:lineRule="exact"/>
        <w:rPr>
          <w:rFonts w:ascii="宋体" w:hAnsi="宋体" w:cs="宋体"/>
          <w:color w:val="auto"/>
          <w:sz w:val="28"/>
          <w:szCs w:val="28"/>
          <w:highlight w:val="none"/>
        </w:rPr>
      </w:pPr>
      <w:r>
        <w:rPr>
          <w:rFonts w:hint="eastAsia" w:ascii="宋体" w:hAnsi="宋体" w:cs="宋体"/>
          <w:color w:val="auto"/>
          <w:sz w:val="28"/>
          <w:szCs w:val="28"/>
          <w:highlight w:val="none"/>
        </w:rPr>
        <w:t>14.2投标人提交的证明文件应是合法有效的。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15.投标文件的式样和签署</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15.1投标人应准备一份投标文件正本和一份投标文件副本。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15.2投标文件在要求盖章签字的指定位置盖章或签字。授权代表须将法人授权委托书放在投标文件中。投标文件的副本可采用正本的复印件。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15.3 投标文件中任何行间插字、涂改和增删之处应由投标人加盖公章。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四、投标文件的递交</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.投标文件的密封和标记</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.1投标文件应密封在不透明的封装中。</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.2密封封装表面按投标文件封面格式填写。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.3如果外层信封未按本须知第17.2条要求密封，招采人对误投或过早启封概不负责。</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.4投标文件未密封的，招采人将拒绝接收。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.1招采人收到投标文件的时间应不迟于《投标人须知前附表》中规定的投标截止时间。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.2招采人可以按本须知第9条规定，由于修改招采文件而决定延长投标截止时间。在此情况下，招采人和投标人受投标截止时间制约的所有权利和义务均应延长至新的投标截止时间。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.迟交的投标文件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.1招采人将拒绝并退回在“投标人须知前附表”规定的投标截止时间后收到的任何投标文件。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.投标文件的修改与撤回</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.1投标人在递交投标文件后，可以修改或撤回其投标文件，但投标人必须在规定的投标截止时间之前将修改或撤回的书面通知递交到招采人。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.2在投标截止时间之后，投标人不得对其投标文件做任何修改。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.3在投标截止时间之后，投标人不得撤回其投标文件。</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五、开标与评审</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.开标一般规定</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.1按规定提交合格的撤回通知的投标文件不予开封，并退回投标人。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.符合性评审</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.1评审工作小组对投标人的投标资格及投标文件进行符合性评审。经评审工作小组确认具有有效投标资格及有效投标文件的投标人不足3家时将重新组织招采。</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.2开启标书前，经评审工作小组确认存在下列情况之一的投标人将被取消投标资格：</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投标文件未能于投标截止之前递交至指定地点；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lang w:val="en-US" w:eastAsia="zh-CN"/>
        </w:rPr>
        <w:t>2</w:t>
      </w:r>
      <w:r>
        <w:rPr>
          <w:rFonts w:hint="eastAsia" w:ascii="宋体" w:hAnsi="宋体" w:eastAsia="宋体" w:cs="宋体"/>
          <w:bCs/>
          <w:color w:val="auto"/>
          <w:sz w:val="28"/>
          <w:szCs w:val="28"/>
          <w:highlight w:val="none"/>
        </w:rPr>
        <w:t>）</w:t>
      </w:r>
      <w:r>
        <w:rPr>
          <w:rFonts w:hint="eastAsia" w:ascii="宋体" w:hAnsi="宋体" w:eastAsia="宋体" w:cs="宋体"/>
          <w:color w:val="auto"/>
          <w:sz w:val="28"/>
          <w:szCs w:val="28"/>
          <w:highlight w:val="none"/>
        </w:rPr>
        <w:t>投标文件未密封。</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.3开启标书后，经评审组确认有下列情况之一的为无效投标文件：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投标文件中要求盖章签字的指定位置未签字或未加盖投标人公章；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2）投标文件不符合招采文件规定的报价、工期、质量标准、技术规格、技术标准或其它实质性要求； </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w:t>
      </w:r>
      <w:r>
        <w:rPr>
          <w:rFonts w:hint="eastAsia" w:ascii="宋体" w:hAnsi="宋体" w:eastAsia="宋体" w:cs="宋体"/>
          <w:color w:val="auto"/>
          <w:sz w:val="28"/>
          <w:szCs w:val="28"/>
          <w:highlight w:val="none"/>
        </w:rPr>
        <w:t>投标文件未按招采文件规定格式编制，重要内容或关键字迹模糊不清；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4）投标文件中存在招采人不能接受的其它条件或提供虚假文件；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 投标文件提交的资格资料名称、名字与资格审查申请书所提供的资格资料不符或与其他投标人串通投标的；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 两个以上的投标报价的。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.4无效投标文件将被作为废标处理。</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.投标文件的澄清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.1开标以后，招采人可要求投标人对其投标文件进行澄清，但不得寻求、提供或允许对投标价格等实质性内容做任何更改。有关澄清的要求和答复均应以书面形式提交。</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.开标程序</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 xml:space="preserve">.1开标会议由招采工作小组主持： </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1)主持人宣布开标会议注意事项；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2)主持人宣布参加开标会议人员组成情况；</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3)主持人宣布《投标文件》送达情况；</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4)招采工作小组代表对各投标人《投标文件》的密封情况进行检查，宣布检查结果；</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5)招采工作小组</w:t>
      </w:r>
      <w:r>
        <w:rPr>
          <w:rFonts w:hint="eastAsia" w:ascii="宋体" w:hAnsi="宋体" w:eastAsia="宋体" w:cs="宋体"/>
          <w:color w:val="auto"/>
          <w:sz w:val="28"/>
          <w:szCs w:val="28"/>
          <w:highlight w:val="none"/>
          <w:lang w:eastAsia="zh-CN"/>
        </w:rPr>
        <w:t>单独</w:t>
      </w:r>
      <w:r>
        <w:rPr>
          <w:rFonts w:hint="eastAsia" w:ascii="宋体" w:hAnsi="宋体" w:eastAsia="宋体" w:cs="宋体"/>
          <w:color w:val="auto"/>
          <w:sz w:val="28"/>
          <w:szCs w:val="28"/>
          <w:highlight w:val="none"/>
        </w:rPr>
        <w:t>开启相应投标人的《投标文件》；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6)评审工作小组逐一对各投标人的《投标文件》进行符合性检查，并宣布检查结果；</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7)评审工作小组逐项公布符合要求的各投标人的投标总报价和质量标准等；</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8)评审工作小组按投标人须知前附表中确定的评审办法确定中选候选人排名顺序；</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9)评审工作小组</w:t>
      </w:r>
      <w:r>
        <w:rPr>
          <w:rFonts w:hint="eastAsia" w:ascii="宋体" w:hAnsi="宋体" w:eastAsia="宋体" w:cs="宋体"/>
          <w:bCs/>
          <w:color w:val="auto"/>
          <w:sz w:val="28"/>
          <w:szCs w:val="28"/>
          <w:highlight w:val="none"/>
        </w:rPr>
        <w:t>推荐中选候选单位</w:t>
      </w:r>
      <w:r>
        <w:rPr>
          <w:rFonts w:hint="eastAsia" w:ascii="宋体" w:hAnsi="宋体" w:eastAsia="宋体" w:cs="宋体"/>
          <w:bCs/>
          <w:color w:val="auto"/>
          <w:sz w:val="28"/>
          <w:szCs w:val="28"/>
          <w:highlight w:val="none"/>
          <w:lang w:eastAsia="zh-CN"/>
        </w:rPr>
        <w:t>、</w:t>
      </w:r>
      <w:r>
        <w:rPr>
          <w:rFonts w:hint="eastAsia" w:ascii="宋体" w:hAnsi="宋体" w:eastAsia="宋体" w:cs="宋体"/>
          <w:color w:val="auto"/>
          <w:sz w:val="28"/>
          <w:szCs w:val="28"/>
          <w:highlight w:val="none"/>
        </w:rPr>
        <w:t>填写评审报告并签字。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.评审一般规定</w:t>
      </w:r>
    </w:p>
    <w:p>
      <w:pPr>
        <w:spacing w:beforeLines="0" w:afterLines="0" w:line="500" w:lineRule="exact"/>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.1</w:t>
      </w:r>
      <w:r>
        <w:rPr>
          <w:rFonts w:hint="eastAsia" w:ascii="宋体" w:hAnsi="宋体" w:eastAsia="宋体" w:cs="宋体"/>
          <w:sz w:val="28"/>
          <w:szCs w:val="28"/>
          <w:highlight w:val="none"/>
        </w:rPr>
        <w:t>评审组由</w:t>
      </w:r>
      <w:r>
        <w:rPr>
          <w:rFonts w:hint="eastAsia" w:ascii="宋体" w:hAnsi="宋体" w:eastAsia="宋体" w:cs="宋体"/>
          <w:sz w:val="28"/>
          <w:szCs w:val="28"/>
          <w:highlight w:val="none"/>
          <w:lang w:val="en-US" w:eastAsia="zh-CN"/>
        </w:rPr>
        <w:t>二总</w:t>
      </w:r>
      <w:r>
        <w:rPr>
          <w:rFonts w:hint="eastAsia" w:ascii="宋体" w:hAnsi="宋体" w:eastAsia="宋体" w:cs="宋体"/>
          <w:sz w:val="28"/>
          <w:szCs w:val="28"/>
          <w:highlight w:val="none"/>
        </w:rPr>
        <w:t>公司</w:t>
      </w:r>
      <w:r>
        <w:rPr>
          <w:rFonts w:hint="eastAsia" w:ascii="宋体" w:hAnsi="宋体" w:eastAsia="宋体" w:cs="宋体"/>
          <w:sz w:val="28"/>
          <w:szCs w:val="28"/>
          <w:highlight w:val="none"/>
          <w:lang w:val="en-US" w:eastAsia="zh-CN"/>
        </w:rPr>
        <w:t>合同预算部、材设部、质安部、财务部及项目部</w:t>
      </w:r>
      <w:r>
        <w:rPr>
          <w:rFonts w:hint="eastAsia" w:ascii="宋体" w:hAnsi="宋体" w:eastAsia="宋体" w:cs="宋体"/>
          <w:sz w:val="28"/>
          <w:szCs w:val="28"/>
          <w:highlight w:val="none"/>
        </w:rPr>
        <w:t>的相关人员参与组成，成员人数为</w:t>
      </w:r>
      <w:r>
        <w:rPr>
          <w:rFonts w:hint="eastAsia" w:ascii="宋体" w:hAnsi="宋体" w:eastAsia="宋体" w:cs="宋体"/>
          <w:sz w:val="28"/>
          <w:szCs w:val="28"/>
          <w:highlight w:val="none"/>
          <w:lang w:val="en-US" w:eastAsia="zh-CN"/>
        </w:rPr>
        <w:t>五</w:t>
      </w:r>
      <w:r>
        <w:rPr>
          <w:rFonts w:hint="eastAsia" w:ascii="宋体" w:hAnsi="宋体" w:eastAsia="宋体" w:cs="宋体"/>
          <w:sz w:val="28"/>
          <w:szCs w:val="28"/>
          <w:highlight w:val="none"/>
        </w:rPr>
        <w:t>人及以上单数。</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.2评审工作小组须按投标人须知前附表中所述评审办法，公平、公正、择优确定中选人。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.4参加评审会议的人员应对评审全过程的一切相关资料及信息进行保密，不得向任何人员泄露（法律、法规另有规定的情形除外）。</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.5在投标文件的审查、澄清、评价、比较过程中，投标人对招采人或评审委员会施加任何影响的行为，都将导致被取消投标资格。</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.6开标后，投标文件概不退还。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.详细评审办法</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.1评审</w:t>
      </w:r>
      <w:r>
        <w:rPr>
          <w:rFonts w:hint="eastAsia" w:ascii="宋体" w:hAnsi="宋体" w:eastAsia="宋体" w:cs="宋体"/>
          <w:color w:val="auto"/>
          <w:sz w:val="28"/>
          <w:szCs w:val="28"/>
          <w:highlight w:val="none"/>
          <w:lang w:eastAsia="zh-CN"/>
        </w:rPr>
        <w:t>工作小组成员</w:t>
      </w:r>
      <w:r>
        <w:rPr>
          <w:rFonts w:hint="eastAsia" w:ascii="宋体" w:hAnsi="宋体" w:eastAsia="宋体" w:cs="宋体"/>
          <w:color w:val="auto"/>
          <w:sz w:val="28"/>
          <w:szCs w:val="28"/>
          <w:highlight w:val="none"/>
        </w:rPr>
        <w:t>将按照本须知第22条规定，只对确定为实质上响应招采文件要求的投标进行评价和比较。</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.2评</w:t>
      </w:r>
      <w:r>
        <w:rPr>
          <w:rFonts w:hint="eastAsia" w:ascii="宋体" w:hAnsi="宋体" w:eastAsia="宋体" w:cs="宋体"/>
          <w:color w:val="auto"/>
          <w:sz w:val="28"/>
          <w:szCs w:val="28"/>
          <w:highlight w:val="none"/>
          <w:lang w:eastAsia="zh-CN"/>
        </w:rPr>
        <w:t>审工作小组成员</w:t>
      </w:r>
      <w:r>
        <w:rPr>
          <w:rFonts w:hint="eastAsia" w:ascii="宋体" w:hAnsi="宋体" w:eastAsia="宋体" w:cs="宋体"/>
          <w:color w:val="auto"/>
          <w:sz w:val="28"/>
          <w:szCs w:val="28"/>
          <w:highlight w:val="none"/>
        </w:rPr>
        <w:t>按本项目“投标人须知前附表”中的《评审方法与标准》独立地对</w:t>
      </w:r>
      <w:r>
        <w:rPr>
          <w:rFonts w:hint="eastAsia" w:ascii="宋体" w:hAnsi="宋体" w:eastAsia="宋体" w:cs="宋体"/>
          <w:bCs/>
          <w:color w:val="auto"/>
          <w:sz w:val="28"/>
          <w:szCs w:val="28"/>
          <w:highlight w:val="none"/>
        </w:rPr>
        <w:t>各投标人投标文件</w:t>
      </w:r>
      <w:r>
        <w:rPr>
          <w:rFonts w:hint="eastAsia" w:ascii="宋体" w:hAnsi="宋体" w:eastAsia="宋体" w:cs="宋体"/>
          <w:color w:val="auto"/>
          <w:sz w:val="28"/>
          <w:szCs w:val="28"/>
          <w:highlight w:val="none"/>
        </w:rPr>
        <w:t>进行评审。</w:t>
      </w:r>
    </w:p>
    <w:p>
      <w:pPr>
        <w:numPr>
          <w:ilvl w:val="0"/>
          <w:numId w:val="0"/>
        </w:numPr>
        <w:spacing w:beforeLines="0" w:afterLines="0" w:line="5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26.中选单位的确定</w:t>
      </w:r>
    </w:p>
    <w:p>
      <w:pPr>
        <w:numPr>
          <w:ilvl w:val="-1"/>
          <w:numId w:val="0"/>
        </w:numPr>
        <w:spacing w:beforeLines="0" w:afterLines="0" w:line="5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26.1</w:t>
      </w:r>
      <w:r>
        <w:rPr>
          <w:rFonts w:hint="eastAsia" w:ascii="宋体" w:hAnsi="宋体" w:eastAsia="宋体" w:cs="宋体"/>
          <w:bCs/>
          <w:color w:val="auto"/>
          <w:sz w:val="28"/>
          <w:szCs w:val="28"/>
          <w:highlight w:val="none"/>
        </w:rPr>
        <w:t>公示期满</w:t>
      </w:r>
      <w:r>
        <w:rPr>
          <w:rFonts w:hint="eastAsia" w:ascii="宋体" w:hAnsi="宋体" w:eastAsia="宋体" w:cs="宋体"/>
          <w:bCs/>
          <w:color w:val="auto"/>
          <w:sz w:val="28"/>
          <w:szCs w:val="28"/>
          <w:highlight w:val="none"/>
          <w:lang w:eastAsia="zh-CN"/>
        </w:rPr>
        <w:t>后</w:t>
      </w:r>
      <w:r>
        <w:rPr>
          <w:rFonts w:hint="eastAsia" w:ascii="宋体" w:hAnsi="宋体" w:eastAsia="宋体" w:cs="宋体"/>
          <w:bCs/>
          <w:color w:val="auto"/>
          <w:sz w:val="28"/>
          <w:szCs w:val="28"/>
          <w:highlight w:val="none"/>
        </w:rPr>
        <w:t>，各投标单位及相关方无投诉无异议，</w:t>
      </w:r>
      <w:r>
        <w:rPr>
          <w:rFonts w:hint="eastAsia" w:ascii="宋体" w:hAnsi="宋体" w:eastAsia="宋体" w:cs="宋体"/>
          <w:bCs/>
          <w:color w:val="auto"/>
          <w:sz w:val="28"/>
          <w:szCs w:val="28"/>
          <w:highlight w:val="none"/>
          <w:lang w:eastAsia="zh-CN"/>
        </w:rPr>
        <w:t>由</w:t>
      </w:r>
      <w:r>
        <w:rPr>
          <w:rFonts w:hint="eastAsia" w:ascii="宋体" w:hAnsi="宋体" w:eastAsia="宋体" w:cs="宋体"/>
          <w:bCs/>
          <w:color w:val="auto"/>
          <w:sz w:val="28"/>
          <w:szCs w:val="28"/>
          <w:highlight w:val="none"/>
        </w:rPr>
        <w:t>招采工作小组确</w:t>
      </w:r>
      <w:r>
        <w:rPr>
          <w:rFonts w:hint="eastAsia" w:ascii="宋体" w:hAnsi="宋体" w:eastAsia="宋体" w:cs="宋体"/>
          <w:bCs/>
          <w:color w:val="auto"/>
          <w:sz w:val="28"/>
          <w:szCs w:val="28"/>
          <w:highlight w:val="none"/>
          <w:lang w:eastAsia="zh-CN"/>
        </w:rPr>
        <w:t>定中选单位。</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六、中选及合同签订</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.中选通知书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.1中选人确定后，招采人向中选人发出中选通知书。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.项目设计方案的优化</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w:t>
      </w:r>
      <w:r>
        <w:rPr>
          <w:rFonts w:hint="eastAsia" w:ascii="宋体" w:hAnsi="宋体" w:eastAsia="宋体" w:cs="宋体"/>
          <w:bCs/>
          <w:color w:val="auto"/>
          <w:sz w:val="28"/>
          <w:szCs w:val="28"/>
          <w:highlight w:val="none"/>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.签订合同</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.1中选人应按招采人约定的时间、地点与招采单位签订合同。</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2中选通知书、招采文件、中选人的投标文件及其澄清文件等，均为签订合同的依据且为合同的组成部分。</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.3招采人和中选人若无法按中选通知书规定签订施工合同时，应协商解决。协商无效时应按相关法律法规解决。</w:t>
      </w:r>
    </w:p>
    <w:p>
      <w:pPr>
        <w:widowControl/>
        <w:rPr>
          <w:rFonts w:ascii="仿宋_GB2312" w:hAnsi="ˎ̥" w:eastAsia="仿宋_GB2312" w:cs="宋体"/>
          <w:color w:val="000000"/>
          <w:kern w:val="0"/>
          <w:sz w:val="28"/>
          <w:szCs w:val="28"/>
          <w:highlight w:val="none"/>
        </w:rPr>
      </w:pPr>
      <w:r>
        <w:rPr>
          <w:rFonts w:ascii="Calibri" w:hAnsi="Calibri" w:eastAsia="宋体" w:cs="Times New Roman"/>
          <w:b/>
          <w:color w:val="auto"/>
          <w:sz w:val="28"/>
          <w:szCs w:val="28"/>
          <w:highlight w:val="none"/>
        </w:rPr>
        <w:br w:type="page"/>
      </w:r>
      <w:r>
        <w:rPr>
          <w:rFonts w:hint="eastAsia" w:ascii="Calibri" w:hAnsi="Calibri" w:eastAsia="宋体" w:cs="宋体"/>
          <w:b/>
          <w:sz w:val="28"/>
          <w:szCs w:val="28"/>
          <w:highlight w:val="none"/>
        </w:rPr>
        <w:t>第五部分</w:t>
      </w:r>
      <w:r>
        <w:rPr>
          <w:rFonts w:hint="eastAsia" w:ascii="Calibri" w:hAnsi="Calibri" w:eastAsia="宋体" w:cs="宋体"/>
          <w:b/>
          <w:sz w:val="28"/>
          <w:szCs w:val="28"/>
          <w:highlight w:val="none"/>
          <w:lang w:val="en-US" w:eastAsia="zh-CN"/>
        </w:rPr>
        <w:t xml:space="preserve">   </w:t>
      </w:r>
      <w:r>
        <w:rPr>
          <w:rFonts w:hint="eastAsia" w:ascii="Calibri" w:hAnsi="Calibri" w:eastAsia="宋体" w:cs="宋体"/>
          <w:b/>
          <w:sz w:val="28"/>
          <w:szCs w:val="28"/>
          <w:highlight w:val="none"/>
        </w:rPr>
        <w:t>合同范本</w:t>
      </w:r>
    </w:p>
    <w:p>
      <w:pPr>
        <w:widowControl/>
        <w:jc w:val="left"/>
        <w:rPr>
          <w:rFonts w:ascii="仿宋_GB2312" w:hAnsi="宋体" w:eastAsia="仿宋_GB2312"/>
          <w:sz w:val="36"/>
          <w:szCs w:val="36"/>
          <w:highlight w:val="none"/>
        </w:rPr>
      </w:pPr>
      <w:r>
        <w:rPr>
          <w:rFonts w:hint="eastAsia" w:ascii="仿宋_GB2312" w:hAnsi="宋体" w:eastAsia="仿宋_GB2312"/>
          <w:sz w:val="36"/>
          <w:szCs w:val="36"/>
          <w:highlight w:val="none"/>
        </w:rPr>
        <w:t>重庆对外建设（集团）有限公司</w:t>
      </w:r>
    </w:p>
    <w:p>
      <w:pPr>
        <w:tabs>
          <w:tab w:val="left" w:pos="670"/>
          <w:tab w:val="center" w:pos="4252"/>
        </w:tabs>
        <w:outlineLvl w:val="0"/>
        <w:rPr>
          <w:rFonts w:ascii="仿宋_GB2312" w:hAnsi="宋体" w:eastAsia="仿宋_GB2312"/>
          <w:bCs/>
          <w:sz w:val="36"/>
          <w:szCs w:val="36"/>
          <w:highlight w:val="none"/>
        </w:rPr>
      </w:pPr>
      <w:r>
        <w:rPr>
          <w:rFonts w:hint="eastAsia" w:ascii="仿宋_GB2312" w:hAnsi="宋体" w:eastAsia="仿宋_GB2312"/>
          <w:bCs/>
          <w:sz w:val="36"/>
          <w:szCs w:val="36"/>
          <w:highlight w:val="none"/>
          <w:u w:val="single"/>
        </w:rPr>
        <w:t xml:space="preserve">    XXXX     </w:t>
      </w:r>
      <w:r>
        <w:rPr>
          <w:rFonts w:hint="eastAsia" w:ascii="仿宋_GB2312" w:hAnsi="宋体" w:eastAsia="仿宋_GB2312"/>
          <w:bCs/>
          <w:sz w:val="36"/>
          <w:szCs w:val="36"/>
          <w:highlight w:val="none"/>
        </w:rPr>
        <w:t>项目</w:t>
      </w:r>
    </w:p>
    <w:p>
      <w:pPr>
        <w:tabs>
          <w:tab w:val="left" w:pos="670"/>
          <w:tab w:val="center" w:pos="4252"/>
        </w:tabs>
        <w:spacing w:line="480" w:lineRule="auto"/>
        <w:rPr>
          <w:rFonts w:ascii="仿宋_GB2312" w:hAnsi="宋体" w:eastAsia="仿宋_GB2312"/>
          <w:iCs/>
          <w:color w:val="000000" w:themeColor="text1"/>
          <w:sz w:val="40"/>
          <w:szCs w:val="36"/>
          <w:highlight w:val="none"/>
          <w14:textFill>
            <w14:solidFill>
              <w14:schemeClr w14:val="tx1"/>
            </w14:solidFill>
          </w14:textFill>
        </w:rPr>
      </w:pPr>
      <w:r>
        <w:rPr>
          <w:rFonts w:hint="eastAsia" w:ascii="仿宋_GB2312" w:hAnsi="宋体" w:eastAsia="仿宋_GB2312"/>
          <w:b/>
          <w:color w:val="000000" w:themeColor="text1"/>
          <w:sz w:val="40"/>
          <w:szCs w:val="32"/>
          <w:highlight w:val="none"/>
          <w:u w:val="single"/>
          <w14:textFill>
            <w14:solidFill>
              <w14:schemeClr w14:val="tx1"/>
            </w14:solidFill>
          </w14:textFill>
        </w:rPr>
        <w:t xml:space="preserve"> </w:t>
      </w:r>
      <w:r>
        <w:rPr>
          <w:rFonts w:hint="eastAsia" w:ascii="仿宋_GB2312" w:hAnsi="宋体" w:eastAsia="仿宋_GB2312"/>
          <w:b/>
          <w:color w:val="000000" w:themeColor="text1"/>
          <w:sz w:val="40"/>
          <w:szCs w:val="32"/>
          <w:highlight w:val="none"/>
          <w:u w:val="single"/>
          <w:lang w:val="en-US" w:eastAsia="zh-CN"/>
          <w14:textFill>
            <w14:solidFill>
              <w14:schemeClr w14:val="tx1"/>
            </w14:solidFill>
          </w14:textFill>
        </w:rPr>
        <w:t>XX</w:t>
      </w:r>
    </w:p>
    <w:p>
      <w:pPr>
        <w:tabs>
          <w:tab w:val="left" w:pos="670"/>
          <w:tab w:val="center" w:pos="4252"/>
        </w:tabs>
        <w:jc w:val="center"/>
        <w:rPr>
          <w:rFonts w:ascii="黑体" w:eastAsia="黑体"/>
          <w:b/>
          <w:sz w:val="28"/>
          <w:szCs w:val="28"/>
          <w:highlight w:val="none"/>
        </w:rPr>
      </w:pPr>
    </w:p>
    <w:p>
      <w:pPr>
        <w:tabs>
          <w:tab w:val="left" w:pos="670"/>
          <w:tab w:val="center" w:pos="4252"/>
        </w:tabs>
        <w:rPr>
          <w:rFonts w:ascii="黑体" w:eastAsia="黑体"/>
          <w:b/>
          <w:sz w:val="28"/>
          <w:szCs w:val="28"/>
          <w:highlight w:val="none"/>
        </w:rPr>
      </w:pPr>
    </w:p>
    <w:p>
      <w:pPr>
        <w:tabs>
          <w:tab w:val="left" w:pos="670"/>
          <w:tab w:val="center" w:pos="4252"/>
        </w:tabs>
        <w:jc w:val="center"/>
        <w:rPr>
          <w:rFonts w:ascii="黑体" w:eastAsia="黑体"/>
          <w:sz w:val="110"/>
          <w:szCs w:val="110"/>
          <w:highlight w:val="none"/>
        </w:rPr>
      </w:pPr>
      <w:r>
        <w:rPr>
          <w:rFonts w:hint="eastAsia" w:ascii="黑体" w:eastAsia="黑体"/>
          <w:sz w:val="110"/>
          <w:szCs w:val="110"/>
          <w:highlight w:val="none"/>
        </w:rPr>
        <w:t>专业分包合同</w:t>
      </w:r>
    </w:p>
    <w:p>
      <w:pPr>
        <w:tabs>
          <w:tab w:val="left" w:pos="670"/>
          <w:tab w:val="center" w:pos="4252"/>
        </w:tabs>
        <w:rPr>
          <w:rFonts w:ascii="黑体" w:eastAsia="黑体"/>
          <w:sz w:val="32"/>
          <w:szCs w:val="32"/>
          <w:highlight w:val="none"/>
        </w:rPr>
      </w:pPr>
    </w:p>
    <w:p>
      <w:pPr>
        <w:tabs>
          <w:tab w:val="left" w:pos="670"/>
          <w:tab w:val="center" w:pos="4252"/>
        </w:tabs>
        <w:rPr>
          <w:rFonts w:ascii="黑体" w:eastAsia="黑体"/>
          <w:sz w:val="32"/>
          <w:szCs w:val="32"/>
          <w:highlight w:val="none"/>
        </w:rPr>
      </w:pPr>
    </w:p>
    <w:p>
      <w:pPr>
        <w:ind w:firstLine="2150" w:firstLineChars="672"/>
        <w:rPr>
          <w:rFonts w:ascii="仿宋_GB2312" w:hAnsi="宋体" w:eastAsia="仿宋_GB2312"/>
          <w:sz w:val="32"/>
          <w:szCs w:val="32"/>
          <w:highlight w:val="none"/>
          <w:u w:val="single"/>
        </w:rPr>
      </w:pPr>
      <w:r>
        <w:rPr>
          <w:rFonts w:hint="eastAsia" w:ascii="仿宋_GB2312" w:hAnsi="宋体" w:eastAsia="仿宋_GB2312"/>
          <w:sz w:val="32"/>
          <w:szCs w:val="32"/>
          <w:highlight w:val="none"/>
        </w:rPr>
        <w:t>合同编号：</w:t>
      </w:r>
      <w:r>
        <w:rPr>
          <w:rFonts w:hint="eastAsia" w:ascii="仿宋_GB2312" w:hAnsi="宋体" w:eastAsia="仿宋_GB2312"/>
          <w:sz w:val="32"/>
          <w:szCs w:val="32"/>
          <w:highlight w:val="none"/>
          <w:u w:val="single"/>
        </w:rPr>
        <w:t xml:space="preserve">             </w:t>
      </w:r>
    </w:p>
    <w:p>
      <w:pPr>
        <w:ind w:left="559" w:leftChars="266" w:firstLine="1280" w:firstLineChars="400"/>
        <w:rPr>
          <w:rFonts w:ascii="仿宋_GB2312" w:hAnsi="宋体" w:eastAsia="仿宋_GB2312"/>
          <w:sz w:val="32"/>
          <w:highlight w:val="none"/>
        </w:rPr>
      </w:pPr>
    </w:p>
    <w:p>
      <w:pPr>
        <w:rPr>
          <w:rFonts w:ascii="仿宋_GB2312" w:hAnsi="宋体" w:eastAsia="仿宋_GB2312"/>
          <w:sz w:val="32"/>
          <w:highlight w:val="none"/>
        </w:rPr>
      </w:pPr>
    </w:p>
    <w:p>
      <w:pPr>
        <w:spacing w:line="360" w:lineRule="auto"/>
        <w:rPr>
          <w:rFonts w:ascii="仿宋_GB2312" w:hAnsi="宋体" w:eastAsia="仿宋_GB2312"/>
          <w:sz w:val="32"/>
          <w:szCs w:val="32"/>
          <w:highlight w:val="none"/>
        </w:rPr>
      </w:pPr>
    </w:p>
    <w:p>
      <w:pPr>
        <w:widowControl/>
        <w:spacing w:line="0" w:lineRule="atLeast"/>
        <w:ind w:left="1" w:hanging="1"/>
        <w:jc w:val="left"/>
        <w:rPr>
          <w:rFonts w:ascii="仿宋_GB2312" w:hAnsi="宋体" w:eastAsia="仿宋_GB2312"/>
          <w:sz w:val="32"/>
          <w:szCs w:val="32"/>
          <w:highlight w:val="none"/>
        </w:rPr>
      </w:pPr>
      <w:r>
        <w:rPr>
          <w:rFonts w:hint="eastAsia" w:ascii="仿宋_GB2312" w:hAnsi="宋体" w:eastAsia="仿宋_GB2312"/>
          <w:sz w:val="32"/>
          <w:szCs w:val="32"/>
          <w:highlight w:val="none"/>
        </w:rPr>
        <w:t>甲方：</w:t>
      </w:r>
      <w:r>
        <w:rPr>
          <w:rFonts w:hint="eastAsia" w:ascii="仿宋_GB2312" w:hAnsi="宋体" w:eastAsia="仿宋_GB2312"/>
          <w:w w:val="80"/>
          <w:sz w:val="28"/>
          <w:szCs w:val="28"/>
          <w:highlight w:val="none"/>
          <w:u w:val="single"/>
        </w:rPr>
        <w:t xml:space="preserve">重庆对外建设（集团）有限公司  </w:t>
      </w:r>
      <w:r>
        <w:rPr>
          <w:rFonts w:hint="eastAsia" w:ascii="仿宋_GB2312" w:hAnsi="宋体" w:eastAsia="仿宋_GB2312"/>
          <w:sz w:val="32"/>
          <w:szCs w:val="32"/>
          <w:highlight w:val="none"/>
        </w:rPr>
        <w:t xml:space="preserve">    乙方：</w:t>
      </w:r>
      <w:r>
        <w:rPr>
          <w:rFonts w:hint="eastAsia" w:ascii="仿宋_GB2312" w:hAnsi="宋体" w:eastAsia="仿宋_GB2312"/>
          <w:sz w:val="32"/>
          <w:szCs w:val="32"/>
          <w:highlight w:val="none"/>
          <w:u w:val="single"/>
        </w:rPr>
        <w:t xml:space="preserve">                </w:t>
      </w:r>
    </w:p>
    <w:p>
      <w:pPr>
        <w:widowControl/>
        <w:spacing w:line="0" w:lineRule="atLeast"/>
        <w:ind w:firstLine="1619" w:firstLineChars="506"/>
        <w:jc w:val="left"/>
        <w:rPr>
          <w:rFonts w:ascii="仿宋_GB2312" w:hAnsi="宋体" w:eastAsia="仿宋_GB2312"/>
          <w:sz w:val="32"/>
          <w:szCs w:val="32"/>
          <w:highlight w:val="none"/>
        </w:rPr>
      </w:pPr>
      <w:r>
        <w:rPr>
          <w:rFonts w:hint="eastAsia" w:ascii="仿宋_GB2312" w:hAnsi="宋体" w:eastAsia="仿宋_GB2312"/>
          <w:sz w:val="32"/>
          <w:szCs w:val="32"/>
          <w:highlight w:val="none"/>
        </w:rPr>
        <w:t>（公章或合同章）             （公章或合同章）</w:t>
      </w:r>
    </w:p>
    <w:p>
      <w:pPr>
        <w:widowControl/>
        <w:spacing w:line="0" w:lineRule="atLeast"/>
        <w:jc w:val="left"/>
        <w:rPr>
          <w:rFonts w:ascii="仿宋_GB2312" w:hAnsi="宋体" w:eastAsia="仿宋_GB2312"/>
          <w:sz w:val="32"/>
          <w:szCs w:val="32"/>
          <w:highlight w:val="none"/>
        </w:rPr>
      </w:pPr>
      <w:r>
        <w:rPr>
          <w:rFonts w:hint="eastAsia" w:ascii="仿宋_GB2312" w:hAnsi="宋体" w:eastAsia="仿宋_GB2312"/>
          <w:sz w:val="32"/>
          <w:szCs w:val="32"/>
          <w:highlight w:val="none"/>
        </w:rPr>
        <w:t>地址：</w:t>
      </w:r>
      <w:r>
        <w:rPr>
          <w:rFonts w:hint="eastAsia" w:ascii="仿宋_GB2312" w:hAnsi="宋体" w:eastAsia="仿宋_GB2312"/>
          <w:w w:val="75"/>
          <w:sz w:val="28"/>
          <w:szCs w:val="28"/>
          <w:highlight w:val="none"/>
          <w:u w:val="single"/>
        </w:rPr>
        <w:t>重庆市北部新区高新园星光大道80号</w:t>
      </w:r>
      <w:r>
        <w:rPr>
          <w:rFonts w:hint="eastAsia" w:ascii="仿宋_GB2312" w:hAnsi="宋体" w:eastAsia="仿宋_GB2312"/>
          <w:sz w:val="32"/>
          <w:szCs w:val="32"/>
          <w:highlight w:val="none"/>
        </w:rPr>
        <w:t xml:space="preserve">    地址：</w:t>
      </w:r>
      <w:r>
        <w:rPr>
          <w:rFonts w:hint="eastAsia" w:ascii="仿宋_GB2312" w:hAnsi="宋体" w:eastAsia="仿宋_GB2312"/>
          <w:sz w:val="32"/>
          <w:szCs w:val="32"/>
          <w:highlight w:val="none"/>
          <w:u w:val="single"/>
        </w:rPr>
        <w:t xml:space="preserve">                  </w:t>
      </w:r>
    </w:p>
    <w:p>
      <w:pPr>
        <w:widowControl/>
        <w:spacing w:line="0" w:lineRule="atLeast"/>
        <w:jc w:val="left"/>
        <w:rPr>
          <w:rFonts w:ascii="仿宋_GB2312" w:hAnsi="宋体" w:eastAsia="仿宋_GB2312"/>
          <w:sz w:val="32"/>
          <w:szCs w:val="32"/>
          <w:highlight w:val="none"/>
        </w:rPr>
      </w:pPr>
      <w:r>
        <w:rPr>
          <w:rFonts w:hint="eastAsia" w:ascii="仿宋_GB2312" w:hAnsi="宋体" w:eastAsia="仿宋_GB2312"/>
          <w:sz w:val="32"/>
          <w:szCs w:val="32"/>
          <w:highlight w:val="none"/>
        </w:rPr>
        <w:t>法人代表或                     法人代表或</w:t>
      </w:r>
    </w:p>
    <w:p>
      <w:pPr>
        <w:spacing w:line="0" w:lineRule="atLeast"/>
        <w:rPr>
          <w:rFonts w:ascii="仿宋_GB2312" w:hAnsi="宋体" w:eastAsia="仿宋_GB2312"/>
          <w:sz w:val="32"/>
          <w:szCs w:val="32"/>
          <w:highlight w:val="none"/>
          <w:u w:val="single"/>
        </w:rPr>
      </w:pPr>
      <w:r>
        <w:rPr>
          <w:rFonts w:hint="eastAsia" w:ascii="仿宋_GB2312" w:hAnsi="宋体" w:eastAsia="仿宋_GB2312"/>
          <w:sz w:val="32"/>
          <w:szCs w:val="32"/>
          <w:highlight w:val="none"/>
        </w:rPr>
        <w:t>授权代理人：</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　　　 授权代理人：</w:t>
      </w:r>
      <w:r>
        <w:rPr>
          <w:rFonts w:hint="eastAsia" w:ascii="仿宋_GB2312" w:hAnsi="宋体" w:eastAsia="仿宋_GB2312"/>
          <w:sz w:val="32"/>
          <w:szCs w:val="32"/>
          <w:highlight w:val="none"/>
          <w:u w:val="single"/>
        </w:rPr>
        <w:t xml:space="preserve">　　   　　 </w:t>
      </w:r>
    </w:p>
    <w:p>
      <w:pPr>
        <w:spacing w:line="0" w:lineRule="atLeast"/>
        <w:rPr>
          <w:rFonts w:ascii="仿宋_GB2312" w:hAnsi="宋体" w:eastAsia="仿宋_GB2312"/>
          <w:sz w:val="32"/>
          <w:szCs w:val="32"/>
          <w:highlight w:val="none"/>
          <w:u w:val="single"/>
        </w:rPr>
      </w:pPr>
      <w:r>
        <w:rPr>
          <w:rFonts w:hint="eastAsia" w:ascii="仿宋_GB2312" w:hAnsi="宋体" w:eastAsia="仿宋_GB2312"/>
          <w:sz w:val="32"/>
          <w:szCs w:val="32"/>
          <w:highlight w:val="none"/>
        </w:rPr>
        <w:t>电话：</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 xml:space="preserve">       电话：</w:t>
      </w:r>
      <w:r>
        <w:rPr>
          <w:rFonts w:hint="eastAsia" w:ascii="仿宋_GB2312" w:hAnsi="宋体" w:eastAsia="仿宋_GB2312"/>
          <w:sz w:val="32"/>
          <w:szCs w:val="32"/>
          <w:highlight w:val="none"/>
          <w:u w:val="single"/>
        </w:rPr>
        <w:t xml:space="preserve">                  </w:t>
      </w:r>
    </w:p>
    <w:p>
      <w:pPr>
        <w:spacing w:line="0" w:lineRule="atLeast"/>
        <w:rPr>
          <w:rFonts w:ascii="仿宋_GB2312" w:hAnsi="宋体" w:eastAsia="仿宋_GB2312"/>
          <w:sz w:val="32"/>
          <w:szCs w:val="32"/>
          <w:highlight w:val="none"/>
        </w:rPr>
      </w:pPr>
      <w:r>
        <w:rPr>
          <w:rFonts w:hint="eastAsia" w:ascii="仿宋_GB2312" w:hAnsi="宋体" w:eastAsia="仿宋_GB2312"/>
          <w:sz w:val="32"/>
          <w:szCs w:val="32"/>
          <w:highlight w:val="none"/>
        </w:rPr>
        <w:t>传真：</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 xml:space="preserve">       传真：</w:t>
      </w:r>
      <w:r>
        <w:rPr>
          <w:rFonts w:hint="eastAsia" w:ascii="仿宋_GB2312" w:hAnsi="宋体" w:eastAsia="仿宋_GB2312"/>
          <w:sz w:val="32"/>
          <w:szCs w:val="32"/>
          <w:highlight w:val="none"/>
          <w:u w:val="single"/>
        </w:rPr>
        <w:t xml:space="preserve">                  </w:t>
      </w:r>
    </w:p>
    <w:p>
      <w:pPr>
        <w:spacing w:line="0" w:lineRule="atLeast"/>
        <w:rPr>
          <w:rFonts w:ascii="仿宋_GB2312" w:hAnsi="宋体" w:eastAsia="仿宋_GB2312"/>
          <w:sz w:val="32"/>
          <w:szCs w:val="32"/>
          <w:highlight w:val="none"/>
          <w:u w:val="single"/>
        </w:rPr>
      </w:pPr>
      <w:r>
        <w:rPr>
          <w:rFonts w:hint="eastAsia" w:ascii="仿宋_GB2312" w:hAnsi="宋体" w:eastAsia="仿宋_GB2312"/>
          <w:sz w:val="32"/>
          <w:szCs w:val="32"/>
          <w:highlight w:val="none"/>
        </w:rPr>
        <w:t>开户银行：</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 xml:space="preserve">       开户银行：</w:t>
      </w:r>
      <w:r>
        <w:rPr>
          <w:rFonts w:hint="eastAsia" w:ascii="仿宋_GB2312" w:hAnsi="宋体" w:eastAsia="仿宋_GB2312"/>
          <w:sz w:val="32"/>
          <w:szCs w:val="32"/>
          <w:highlight w:val="none"/>
          <w:u w:val="single"/>
        </w:rPr>
        <w:t xml:space="preserve">              </w:t>
      </w:r>
    </w:p>
    <w:p>
      <w:pPr>
        <w:spacing w:line="0" w:lineRule="atLeast"/>
        <w:rPr>
          <w:rFonts w:ascii="仿宋_GB2312" w:hAnsi="宋体" w:eastAsia="仿宋_GB2312"/>
          <w:sz w:val="32"/>
          <w:szCs w:val="32"/>
          <w:highlight w:val="none"/>
        </w:rPr>
      </w:pPr>
      <w:r>
        <w:rPr>
          <w:rFonts w:hint="eastAsia" w:ascii="仿宋_GB2312" w:hAnsi="宋体" w:eastAsia="仿宋_GB2312"/>
          <w:sz w:val="32"/>
          <w:szCs w:val="32"/>
          <w:highlight w:val="none"/>
        </w:rPr>
        <w:t>账号：</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 xml:space="preserve">       账号：</w:t>
      </w:r>
      <w:r>
        <w:rPr>
          <w:rFonts w:hint="eastAsia" w:ascii="仿宋_GB2312" w:hAnsi="宋体" w:eastAsia="仿宋_GB2312"/>
          <w:sz w:val="32"/>
          <w:szCs w:val="32"/>
          <w:highlight w:val="none"/>
          <w:u w:val="single"/>
        </w:rPr>
        <w:t xml:space="preserve">                  </w:t>
      </w:r>
    </w:p>
    <w:p>
      <w:pPr>
        <w:spacing w:line="0" w:lineRule="atLeast"/>
        <w:rPr>
          <w:rFonts w:ascii="仿宋_GB2312" w:hAnsi="宋体" w:eastAsia="仿宋_GB2312"/>
          <w:sz w:val="32"/>
          <w:szCs w:val="32"/>
          <w:highlight w:val="none"/>
        </w:rPr>
      </w:pPr>
      <w:r>
        <w:rPr>
          <w:rFonts w:hint="eastAsia" w:ascii="仿宋_GB2312" w:hAnsi="宋体" w:eastAsia="仿宋_GB2312"/>
          <w:sz w:val="32"/>
          <w:szCs w:val="32"/>
          <w:highlight w:val="none"/>
        </w:rPr>
        <w:t>邮政编码：</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 xml:space="preserve">       邮政编码：</w:t>
      </w:r>
      <w:r>
        <w:rPr>
          <w:rFonts w:hint="eastAsia" w:ascii="仿宋_GB2312" w:hAnsi="宋体" w:eastAsia="仿宋_GB2312"/>
          <w:sz w:val="32"/>
          <w:szCs w:val="32"/>
          <w:highlight w:val="none"/>
          <w:u w:val="single"/>
        </w:rPr>
        <w:t xml:space="preserve">              </w:t>
      </w:r>
    </w:p>
    <w:p>
      <w:pPr>
        <w:spacing w:line="0" w:lineRule="atLeast"/>
        <w:ind w:firstLine="1920" w:firstLineChars="600"/>
        <w:rPr>
          <w:rFonts w:ascii="宋体" w:hAnsi="宋体"/>
          <w:sz w:val="32"/>
          <w:szCs w:val="32"/>
          <w:highlight w:val="none"/>
        </w:rPr>
        <w:sectPr>
          <w:footerReference r:id="rId3" w:type="default"/>
          <w:pgSz w:w="11906" w:h="16838"/>
          <w:pgMar w:top="1417" w:right="1134" w:bottom="1417" w:left="1417" w:header="283" w:footer="283" w:gutter="0"/>
          <w:cols w:space="425" w:num="1"/>
          <w:docGrid w:type="lines" w:linePitch="317" w:charSpace="0"/>
        </w:sectPr>
      </w:pPr>
      <w:r>
        <w:rPr>
          <w:rFonts w:hint="eastAsia" w:ascii="仿宋_GB2312" w:hAnsi="宋体" w:eastAsia="仿宋_GB2312"/>
          <w:sz w:val="32"/>
          <w:szCs w:val="32"/>
          <w:highlight w:val="none"/>
        </w:rPr>
        <w:t>年   月   日　　　　　　　　   年   月   日</w:t>
      </w:r>
    </w:p>
    <w:p>
      <w:pPr>
        <w:spacing w:line="360" w:lineRule="auto"/>
        <w:jc w:val="center"/>
        <w:rPr>
          <w:rFonts w:ascii="黑体" w:hAnsi="宋体" w:eastAsia="黑体"/>
          <w:sz w:val="36"/>
          <w:szCs w:val="36"/>
          <w:highlight w:val="none"/>
        </w:rPr>
      </w:pPr>
      <w:r>
        <w:rPr>
          <w:rFonts w:hint="eastAsia" w:ascii="黑体" w:hAnsi="宋体" w:eastAsia="黑体"/>
          <w:sz w:val="36"/>
          <w:szCs w:val="36"/>
          <w:highlight w:val="none"/>
        </w:rPr>
        <w:t>重庆对外建设（集团）有限公司</w:t>
      </w:r>
    </w:p>
    <w:p>
      <w:pPr>
        <w:spacing w:line="360" w:lineRule="auto"/>
        <w:jc w:val="center"/>
        <w:rPr>
          <w:rFonts w:ascii="黑体" w:hAnsi="宋体" w:eastAsia="黑体"/>
          <w:sz w:val="36"/>
          <w:szCs w:val="36"/>
          <w:highlight w:val="none"/>
        </w:rPr>
      </w:pPr>
      <w:r>
        <w:rPr>
          <w:rFonts w:hint="eastAsia" w:ascii="黑体" w:hAnsi="宋体" w:eastAsia="黑体"/>
          <w:sz w:val="36"/>
          <w:szCs w:val="36"/>
          <w:highlight w:val="none"/>
        </w:rPr>
        <w:t>工程项目专业分包合同</w:t>
      </w:r>
    </w:p>
    <w:p>
      <w:pPr>
        <w:spacing w:line="440" w:lineRule="exact"/>
        <w:rPr>
          <w:rFonts w:eastAsia="仿宋_GB2312"/>
          <w:b/>
          <w:sz w:val="28"/>
          <w:szCs w:val="28"/>
          <w:highlight w:val="none"/>
        </w:rPr>
      </w:pPr>
      <w:r>
        <w:rPr>
          <w:rFonts w:hint="eastAsia" w:eastAsia="仿宋_GB2312"/>
          <w:b/>
          <w:sz w:val="28"/>
          <w:szCs w:val="28"/>
          <w:highlight w:val="none"/>
        </w:rPr>
        <w:t>甲方：</w:t>
      </w:r>
      <w:r>
        <w:rPr>
          <w:rFonts w:hint="eastAsia" w:eastAsia="仿宋_GB2312"/>
          <w:b/>
          <w:sz w:val="28"/>
          <w:szCs w:val="28"/>
          <w:highlight w:val="none"/>
          <w:u w:val="single"/>
        </w:rPr>
        <w:t xml:space="preserve"> 重庆对外建设（集团）有限公司 </w:t>
      </w:r>
      <w:r>
        <w:rPr>
          <w:rFonts w:hint="eastAsia" w:eastAsia="仿宋_GB2312"/>
          <w:sz w:val="28"/>
          <w:szCs w:val="28"/>
          <w:highlight w:val="none"/>
        </w:rPr>
        <w:t>（承包人）</w:t>
      </w:r>
    </w:p>
    <w:p>
      <w:pPr>
        <w:spacing w:line="440" w:lineRule="exact"/>
        <w:rPr>
          <w:rFonts w:eastAsia="仿宋_GB2312"/>
          <w:sz w:val="28"/>
          <w:szCs w:val="28"/>
          <w:highlight w:val="none"/>
        </w:rPr>
      </w:pPr>
      <w:r>
        <w:rPr>
          <w:rFonts w:hint="eastAsia" w:eastAsia="仿宋_GB2312"/>
          <w:b/>
          <w:sz w:val="28"/>
          <w:szCs w:val="28"/>
          <w:highlight w:val="none"/>
        </w:rPr>
        <w:t>乙方：</w:t>
      </w:r>
      <w:r>
        <w:rPr>
          <w:rFonts w:hint="eastAsia" w:eastAsia="仿宋_GB2312"/>
          <w:b/>
          <w:sz w:val="28"/>
          <w:szCs w:val="28"/>
          <w:highlight w:val="none"/>
          <w:u w:val="single"/>
        </w:rPr>
        <w:t xml:space="preserve">                              </w:t>
      </w:r>
      <w:r>
        <w:rPr>
          <w:rFonts w:hint="eastAsia" w:eastAsia="仿宋_GB2312"/>
          <w:sz w:val="28"/>
          <w:szCs w:val="28"/>
          <w:highlight w:val="none"/>
        </w:rPr>
        <w:t>（分包人）</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依照甲方与</w:t>
      </w:r>
      <w:r>
        <w:rPr>
          <w:rFonts w:hint="eastAsia" w:eastAsia="仿宋_GB2312"/>
          <w:sz w:val="28"/>
          <w:szCs w:val="28"/>
          <w:highlight w:val="none"/>
          <w:u w:val="single"/>
        </w:rPr>
        <w:t>建设单位签订的《建筑施工合同》</w:t>
      </w:r>
      <w:r>
        <w:rPr>
          <w:rStyle w:val="18"/>
          <w:rFonts w:hint="eastAsia" w:eastAsiaTheme="minorEastAsia"/>
          <w:i/>
          <w:iCs/>
          <w:color w:val="C55A11" w:themeColor="accent2" w:themeShade="BF"/>
          <w:highlight w:val="none"/>
          <w:u w:val="single"/>
          <w:lang w:eastAsia="zh-CN"/>
        </w:rPr>
        <w:t>｛注：根据具体工作明确业主单位名称和合同名称｝</w:t>
      </w:r>
      <w:r>
        <w:rPr>
          <w:rFonts w:hint="eastAsia" w:eastAsia="仿宋_GB2312"/>
          <w:sz w:val="28"/>
          <w:szCs w:val="28"/>
          <w:highlight w:val="none"/>
        </w:rPr>
        <w:t>，遵循个自愿原则、诚实信用及互惠互利的原则，甲方将承建的</w:t>
      </w:r>
      <w:r>
        <w:rPr>
          <w:rFonts w:hint="eastAsia" w:eastAsia="仿宋_GB2312"/>
          <w:sz w:val="28"/>
          <w:szCs w:val="28"/>
          <w:highlight w:val="none"/>
          <w:u w:val="single"/>
        </w:rPr>
        <w:t xml:space="preserve">        </w:t>
      </w:r>
      <w:r>
        <w:rPr>
          <w:rFonts w:hint="eastAsia" w:eastAsia="仿宋_GB2312"/>
          <w:sz w:val="28"/>
          <w:szCs w:val="28"/>
          <w:highlight w:val="none"/>
        </w:rPr>
        <w:t>工程</w:t>
      </w:r>
      <w:r>
        <w:rPr>
          <w:rFonts w:hint="eastAsia" w:eastAsia="仿宋_GB2312"/>
          <w:sz w:val="28"/>
          <w:szCs w:val="28"/>
          <w:highlight w:val="none"/>
          <w:u w:val="single"/>
        </w:rPr>
        <w:t xml:space="preserve">      </w:t>
      </w:r>
      <w:r>
        <w:rPr>
          <w:rFonts w:hint="eastAsia" w:eastAsia="仿宋_GB2312"/>
          <w:sz w:val="28"/>
          <w:szCs w:val="28"/>
          <w:highlight w:val="none"/>
        </w:rPr>
        <w:t>专业发包给乙方。为明确双方的权利和义务，特订立本合同，以资共同信守。</w:t>
      </w:r>
    </w:p>
    <w:p>
      <w:pPr>
        <w:spacing w:line="440" w:lineRule="exact"/>
        <w:ind w:right="-25" w:firstLine="703" w:firstLineChars="250"/>
        <w:rPr>
          <w:rFonts w:eastAsia="仿宋_GB2312"/>
          <w:b/>
          <w:sz w:val="28"/>
          <w:szCs w:val="28"/>
          <w:highlight w:val="none"/>
        </w:rPr>
      </w:pPr>
      <w:r>
        <w:rPr>
          <w:rFonts w:hint="eastAsia" w:eastAsia="仿宋_GB2312"/>
          <w:b/>
          <w:sz w:val="28"/>
          <w:szCs w:val="28"/>
          <w:highlight w:val="none"/>
        </w:rPr>
        <w:t>一、乙方基本情况</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1、乙方营业执照</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（1）营业执照编号：</w:t>
      </w:r>
      <w:r>
        <w:rPr>
          <w:rFonts w:hint="eastAsia" w:eastAsia="仿宋_GB2312"/>
          <w:sz w:val="28"/>
          <w:szCs w:val="28"/>
          <w:highlight w:val="none"/>
          <w:u w:val="single"/>
        </w:rPr>
        <w:t xml:space="preserve">          </w:t>
      </w:r>
      <w:r>
        <w:rPr>
          <w:rFonts w:hint="eastAsia" w:eastAsia="仿宋_GB2312"/>
          <w:sz w:val="28"/>
          <w:szCs w:val="28"/>
          <w:highlight w:val="none"/>
        </w:rPr>
        <w:t>；</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2、资质证书</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（1）资质证书编号：</w:t>
      </w:r>
      <w:r>
        <w:rPr>
          <w:rFonts w:hint="eastAsia" w:eastAsia="仿宋_GB2312"/>
          <w:sz w:val="28"/>
          <w:szCs w:val="28"/>
          <w:highlight w:val="none"/>
          <w:u w:val="single"/>
        </w:rPr>
        <w:t xml:space="preserve">          </w:t>
      </w:r>
      <w:r>
        <w:rPr>
          <w:rFonts w:hint="eastAsia" w:eastAsia="仿宋_GB2312"/>
          <w:sz w:val="28"/>
          <w:szCs w:val="28"/>
          <w:highlight w:val="none"/>
        </w:rPr>
        <w:t>；</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3、在签订本合同时，乙方应提供其有效的营业执照、资质证书及安全生产许可证等证件原件供甲方核对，并提供加盖公章的上述证件复印件作为本合同的附件。</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4、乙方在开工前应向甲方提供本专业工程施工方案、进场人员名单（附身份证、上岗证、操作证等复印件）各</w:t>
      </w:r>
      <w:r>
        <w:rPr>
          <w:rFonts w:hint="eastAsia" w:eastAsia="仿宋_GB2312"/>
          <w:sz w:val="28"/>
          <w:szCs w:val="28"/>
          <w:highlight w:val="none"/>
          <w:u w:val="single"/>
        </w:rPr>
        <w:t xml:space="preserve">    </w:t>
      </w:r>
      <w:r>
        <w:rPr>
          <w:rFonts w:hint="eastAsia" w:eastAsia="仿宋_GB2312"/>
          <w:sz w:val="28"/>
          <w:szCs w:val="28"/>
          <w:highlight w:val="none"/>
        </w:rPr>
        <w:t>份（均须加盖公章）。</w:t>
      </w:r>
    </w:p>
    <w:p>
      <w:pPr>
        <w:spacing w:line="440" w:lineRule="exact"/>
        <w:ind w:right="-25" w:firstLine="632" w:firstLineChars="225"/>
        <w:outlineLvl w:val="0"/>
        <w:rPr>
          <w:rFonts w:eastAsia="仿宋_GB2312"/>
          <w:b/>
          <w:sz w:val="28"/>
          <w:szCs w:val="28"/>
          <w:highlight w:val="none"/>
        </w:rPr>
      </w:pPr>
      <w:r>
        <w:rPr>
          <w:rFonts w:hint="eastAsia" w:eastAsia="仿宋_GB2312"/>
          <w:b/>
          <w:sz w:val="28"/>
          <w:szCs w:val="28"/>
          <w:highlight w:val="none"/>
        </w:rPr>
        <w:t>二、工程概况</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1、工程名称：</w:t>
      </w:r>
      <w:r>
        <w:rPr>
          <w:rFonts w:hint="eastAsia" w:eastAsia="仿宋_GB2312"/>
          <w:sz w:val="28"/>
          <w:szCs w:val="28"/>
          <w:highlight w:val="none"/>
          <w:u w:val="single"/>
        </w:rPr>
        <w:t xml:space="preserve">          </w:t>
      </w:r>
      <w:r>
        <w:rPr>
          <w:rFonts w:hint="eastAsia" w:eastAsia="仿宋_GB2312"/>
          <w:sz w:val="28"/>
          <w:szCs w:val="28"/>
          <w:highlight w:val="none"/>
        </w:rPr>
        <w:t>；</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2、工程地点：</w:t>
      </w:r>
      <w:r>
        <w:rPr>
          <w:rFonts w:hint="eastAsia" w:eastAsia="仿宋_GB2312"/>
          <w:sz w:val="28"/>
          <w:szCs w:val="28"/>
          <w:highlight w:val="none"/>
          <w:u w:val="single"/>
        </w:rPr>
        <w:t xml:space="preserve">          </w:t>
      </w:r>
      <w:r>
        <w:rPr>
          <w:rFonts w:hint="eastAsia" w:eastAsia="仿宋_GB2312"/>
          <w:sz w:val="28"/>
          <w:szCs w:val="28"/>
          <w:highlight w:val="none"/>
        </w:rPr>
        <w:t>；</w:t>
      </w:r>
    </w:p>
    <w:p>
      <w:pPr>
        <w:spacing w:line="440" w:lineRule="exact"/>
        <w:ind w:right="-25" w:firstLine="630" w:firstLineChars="225"/>
        <w:rPr>
          <w:rFonts w:eastAsia="仿宋_GB2312"/>
          <w:sz w:val="28"/>
          <w:szCs w:val="28"/>
          <w:highlight w:val="none"/>
          <w:u w:val="single"/>
        </w:rPr>
      </w:pPr>
      <w:r>
        <w:rPr>
          <w:rFonts w:hint="eastAsia" w:eastAsia="仿宋_GB2312"/>
          <w:sz w:val="28"/>
          <w:szCs w:val="28"/>
          <w:highlight w:val="none"/>
        </w:rPr>
        <w:t>3、专业工程内容及承包范围：</w:t>
      </w:r>
      <w:r>
        <w:rPr>
          <w:rFonts w:hint="eastAsia" w:eastAsia="仿宋_GB2312"/>
          <w:sz w:val="28"/>
          <w:szCs w:val="28"/>
          <w:highlight w:val="none"/>
          <w:u w:val="single"/>
        </w:rPr>
        <w:t xml:space="preserve">                            。</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4、分</w:t>
      </w:r>
      <w:r>
        <w:rPr>
          <w:rFonts w:eastAsia="仿宋_GB2312"/>
          <w:sz w:val="28"/>
          <w:szCs w:val="28"/>
          <w:highlight w:val="none"/>
        </w:rPr>
        <w:t>包工程合同工期：</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分</w:t>
      </w:r>
      <w:r>
        <w:rPr>
          <w:rFonts w:eastAsia="仿宋_GB2312"/>
          <w:sz w:val="28"/>
          <w:szCs w:val="28"/>
          <w:highlight w:val="none"/>
        </w:rPr>
        <w:t>包工程开工日期：</w:t>
      </w:r>
      <w:r>
        <w:rPr>
          <w:rFonts w:hint="eastAsia" w:eastAsia="仿宋_GB2312"/>
          <w:sz w:val="28"/>
          <w:szCs w:val="28"/>
          <w:highlight w:val="none"/>
          <w:u w:val="single"/>
        </w:rPr>
        <w:t>暂</w:t>
      </w:r>
      <w:r>
        <w:rPr>
          <w:rFonts w:eastAsia="仿宋_GB2312"/>
          <w:sz w:val="28"/>
          <w:szCs w:val="28"/>
          <w:highlight w:val="none"/>
          <w:u w:val="single"/>
        </w:rPr>
        <w:t>定</w:t>
      </w:r>
      <w:r>
        <w:rPr>
          <w:rFonts w:hint="eastAsia" w:eastAsia="仿宋_GB2312"/>
          <w:sz w:val="28"/>
          <w:szCs w:val="28"/>
          <w:highlight w:val="none"/>
          <w:u w:val="single"/>
        </w:rPr>
        <w:t xml:space="preserve">   年  月  日</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分包</w:t>
      </w:r>
      <w:r>
        <w:rPr>
          <w:rFonts w:eastAsia="仿宋_GB2312"/>
          <w:sz w:val="28"/>
          <w:szCs w:val="28"/>
          <w:highlight w:val="none"/>
        </w:rPr>
        <w:t>工程竣工日期：</w:t>
      </w:r>
      <w:r>
        <w:rPr>
          <w:rFonts w:hint="eastAsia" w:eastAsia="仿宋_GB2312"/>
          <w:sz w:val="28"/>
          <w:szCs w:val="28"/>
          <w:highlight w:val="none"/>
          <w:u w:val="single"/>
        </w:rPr>
        <w:t>预计   年  月  日</w:t>
      </w:r>
      <w:r>
        <w:rPr>
          <w:rFonts w:eastAsia="仿宋_GB2312"/>
          <w:sz w:val="28"/>
          <w:szCs w:val="28"/>
          <w:highlight w:val="none"/>
          <w:u w:val="single"/>
        </w:rPr>
        <w:t>（根据现场情况及网络计划调整）</w:t>
      </w:r>
    </w:p>
    <w:p>
      <w:pPr>
        <w:spacing w:line="440" w:lineRule="exact"/>
        <w:ind w:right="-25" w:firstLine="630" w:firstLineChars="225"/>
        <w:rPr>
          <w:rFonts w:eastAsia="仿宋_GB2312"/>
          <w:sz w:val="28"/>
          <w:szCs w:val="28"/>
          <w:highlight w:val="none"/>
          <w:u w:val="single"/>
        </w:rPr>
      </w:pPr>
      <w:r>
        <w:rPr>
          <w:rFonts w:hint="eastAsia" w:eastAsia="仿宋_GB2312"/>
          <w:sz w:val="28"/>
          <w:szCs w:val="28"/>
          <w:highlight w:val="none"/>
        </w:rPr>
        <w:t>分</w:t>
      </w:r>
      <w:r>
        <w:rPr>
          <w:rFonts w:eastAsia="仿宋_GB2312"/>
          <w:sz w:val="28"/>
          <w:szCs w:val="28"/>
          <w:highlight w:val="none"/>
        </w:rPr>
        <w:t>包工程合同</w:t>
      </w:r>
      <w:r>
        <w:rPr>
          <w:rFonts w:hint="eastAsia" w:eastAsia="仿宋_GB2312"/>
          <w:sz w:val="28"/>
          <w:szCs w:val="28"/>
          <w:highlight w:val="none"/>
        </w:rPr>
        <w:t>工</w:t>
      </w:r>
      <w:r>
        <w:rPr>
          <w:rFonts w:eastAsia="仿宋_GB2312"/>
          <w:sz w:val="28"/>
          <w:szCs w:val="28"/>
          <w:highlight w:val="none"/>
        </w:rPr>
        <w:t>期总日历天数：</w:t>
      </w:r>
      <w:r>
        <w:rPr>
          <w:rFonts w:eastAsia="仿宋_GB2312"/>
          <w:sz w:val="28"/>
          <w:szCs w:val="28"/>
          <w:highlight w:val="none"/>
          <w:u w:val="single"/>
        </w:rPr>
        <w:t>暂定</w:t>
      </w:r>
      <w:r>
        <w:rPr>
          <w:rFonts w:hint="eastAsia" w:eastAsia="仿宋_GB2312"/>
          <w:sz w:val="28"/>
          <w:szCs w:val="28"/>
          <w:highlight w:val="none"/>
          <w:u w:val="single"/>
        </w:rPr>
        <w:t xml:space="preserve">  天</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乙方</w:t>
      </w:r>
      <w:r>
        <w:rPr>
          <w:rFonts w:eastAsia="仿宋_GB2312"/>
          <w:sz w:val="28"/>
          <w:szCs w:val="28"/>
          <w:highlight w:val="none"/>
        </w:rPr>
        <w:t>应无条件</w:t>
      </w:r>
      <w:r>
        <w:rPr>
          <w:rFonts w:hint="eastAsia" w:eastAsia="仿宋_GB2312"/>
          <w:sz w:val="28"/>
          <w:szCs w:val="28"/>
          <w:highlight w:val="none"/>
        </w:rPr>
        <w:t>执行</w:t>
      </w:r>
      <w:r>
        <w:rPr>
          <w:rFonts w:eastAsia="仿宋_GB2312"/>
          <w:sz w:val="28"/>
          <w:szCs w:val="28"/>
          <w:highlight w:val="none"/>
        </w:rPr>
        <w:t>甲方合理的进度计划安排（包括新调整的进度计划），若乙方不能按双方所定计划完成劳务项目，甲方有权单独终止合同，并有权追偿乙方由此造成的经济损失。</w:t>
      </w:r>
    </w:p>
    <w:p>
      <w:pPr>
        <w:spacing w:line="440" w:lineRule="exact"/>
        <w:ind w:right="-25" w:firstLine="632" w:firstLineChars="225"/>
        <w:outlineLvl w:val="0"/>
        <w:rPr>
          <w:rFonts w:eastAsia="仿宋_GB2312"/>
          <w:b/>
          <w:sz w:val="28"/>
          <w:szCs w:val="28"/>
          <w:highlight w:val="none"/>
        </w:rPr>
      </w:pPr>
      <w:r>
        <w:rPr>
          <w:rFonts w:hint="eastAsia" w:eastAsia="仿宋_GB2312"/>
          <w:b/>
          <w:sz w:val="28"/>
          <w:szCs w:val="28"/>
          <w:highlight w:val="none"/>
        </w:rPr>
        <w:t>三、项目经理及</w:t>
      </w:r>
      <w:r>
        <w:rPr>
          <w:rFonts w:eastAsia="仿宋_GB2312"/>
          <w:b/>
          <w:sz w:val="28"/>
          <w:szCs w:val="28"/>
          <w:highlight w:val="none"/>
        </w:rPr>
        <w:t>管理人员</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1、甲方委派的担任驻工地履行本合同的项目经理为：</w:t>
      </w:r>
      <w:r>
        <w:rPr>
          <w:rFonts w:hint="eastAsia" w:eastAsia="仿宋_GB2312"/>
          <w:sz w:val="28"/>
          <w:szCs w:val="28"/>
          <w:highlight w:val="none"/>
          <w:u w:val="single"/>
        </w:rPr>
        <w:t xml:space="preserve">          </w:t>
      </w:r>
      <w:r>
        <w:rPr>
          <w:rFonts w:hint="eastAsia" w:eastAsia="仿宋_GB2312"/>
          <w:sz w:val="28"/>
          <w:szCs w:val="28"/>
          <w:highlight w:val="none"/>
        </w:rPr>
        <w:t>，职务</w:t>
      </w:r>
      <w:r>
        <w:rPr>
          <w:rFonts w:hint="eastAsia" w:eastAsia="仿宋_GB2312"/>
          <w:sz w:val="28"/>
          <w:szCs w:val="28"/>
          <w:highlight w:val="none"/>
          <w:u w:val="single"/>
        </w:rPr>
        <w:t>项目经理</w:t>
      </w:r>
      <w:r>
        <w:rPr>
          <w:rFonts w:hint="eastAsia" w:eastAsia="仿宋_GB2312"/>
          <w:sz w:val="28"/>
          <w:szCs w:val="28"/>
          <w:highlight w:val="none"/>
        </w:rPr>
        <w:t>，联系电话：</w:t>
      </w:r>
      <w:r>
        <w:rPr>
          <w:rFonts w:hint="eastAsia" w:eastAsia="仿宋_GB2312"/>
          <w:sz w:val="28"/>
          <w:szCs w:val="28"/>
          <w:highlight w:val="none"/>
          <w:u w:val="single"/>
        </w:rPr>
        <w:t xml:space="preserve">          </w:t>
      </w:r>
      <w:r>
        <w:rPr>
          <w:rFonts w:hint="eastAsia" w:eastAsia="仿宋_GB2312"/>
          <w:sz w:val="28"/>
          <w:szCs w:val="28"/>
          <w:highlight w:val="none"/>
        </w:rPr>
        <w:t>；</w:t>
      </w:r>
    </w:p>
    <w:p>
      <w:pPr>
        <w:spacing w:line="440" w:lineRule="exact"/>
        <w:ind w:right="-25" w:firstLine="630" w:firstLineChars="225"/>
        <w:rPr>
          <w:rFonts w:eastAsia="仿宋_GB2312"/>
          <w:sz w:val="28"/>
          <w:szCs w:val="28"/>
          <w:highlight w:val="none"/>
          <w:u w:val="single"/>
        </w:rPr>
      </w:pPr>
      <w:r>
        <w:rPr>
          <w:rFonts w:hint="eastAsia" w:eastAsia="仿宋_GB2312"/>
          <w:sz w:val="28"/>
          <w:szCs w:val="28"/>
          <w:highlight w:val="none"/>
        </w:rPr>
        <w:t>2、乙方委派的担任驻工地履行本合同的项目经理为：</w:t>
      </w:r>
      <w:r>
        <w:rPr>
          <w:rFonts w:hint="eastAsia" w:eastAsia="仿宋_GB2312"/>
          <w:sz w:val="28"/>
          <w:szCs w:val="28"/>
          <w:highlight w:val="none"/>
          <w:u w:val="single"/>
        </w:rPr>
        <w:t xml:space="preserve">          </w:t>
      </w:r>
      <w:r>
        <w:rPr>
          <w:rFonts w:hint="eastAsia" w:eastAsia="仿宋_GB2312"/>
          <w:sz w:val="28"/>
          <w:szCs w:val="28"/>
          <w:highlight w:val="none"/>
        </w:rPr>
        <w:t>，职务</w:t>
      </w:r>
      <w:r>
        <w:rPr>
          <w:rFonts w:hint="eastAsia" w:eastAsia="仿宋_GB2312"/>
          <w:sz w:val="28"/>
          <w:szCs w:val="28"/>
          <w:highlight w:val="none"/>
          <w:u w:val="single"/>
        </w:rPr>
        <w:t>项目经理</w:t>
      </w:r>
      <w:r>
        <w:rPr>
          <w:rFonts w:hint="eastAsia" w:eastAsia="仿宋_GB2312"/>
          <w:sz w:val="28"/>
          <w:szCs w:val="28"/>
          <w:highlight w:val="none"/>
        </w:rPr>
        <w:t>，联系电话：</w:t>
      </w:r>
      <w:r>
        <w:rPr>
          <w:rFonts w:hint="eastAsia" w:eastAsia="仿宋_GB2312"/>
          <w:sz w:val="28"/>
          <w:szCs w:val="28"/>
          <w:highlight w:val="none"/>
          <w:u w:val="single"/>
        </w:rPr>
        <w:t xml:space="preserve">          </w:t>
      </w:r>
      <w:r>
        <w:rPr>
          <w:rFonts w:hint="eastAsia" w:eastAsia="仿宋_GB2312"/>
          <w:sz w:val="28"/>
          <w:szCs w:val="28"/>
          <w:highlight w:val="none"/>
        </w:rPr>
        <w:t>（乙方须另行向甲方出具法人授权委托书予以确认）； 项目</w:t>
      </w:r>
      <w:r>
        <w:rPr>
          <w:rFonts w:eastAsia="仿宋_GB2312"/>
          <w:sz w:val="28"/>
          <w:szCs w:val="28"/>
          <w:highlight w:val="none"/>
        </w:rPr>
        <w:t>技术负责人：</w:t>
      </w:r>
      <w:r>
        <w:rPr>
          <w:rFonts w:hint="eastAsia" w:eastAsia="仿宋_GB2312"/>
          <w:sz w:val="28"/>
          <w:szCs w:val="28"/>
          <w:highlight w:val="none"/>
          <w:u w:val="single"/>
        </w:rPr>
        <w:t xml:space="preserve">        </w:t>
      </w:r>
      <w:r>
        <w:rPr>
          <w:rFonts w:hint="eastAsia" w:eastAsia="仿宋_GB2312"/>
          <w:sz w:val="28"/>
          <w:szCs w:val="28"/>
          <w:highlight w:val="none"/>
        </w:rPr>
        <w:t>，</w:t>
      </w:r>
      <w:r>
        <w:rPr>
          <w:rFonts w:eastAsia="仿宋_GB2312"/>
          <w:color w:val="000000" w:themeColor="text1"/>
          <w:sz w:val="28"/>
          <w:szCs w:val="28"/>
          <w:highlight w:val="none"/>
          <w14:textFill>
            <w14:solidFill>
              <w14:schemeClr w14:val="tx1"/>
            </w14:solidFill>
          </w14:textFill>
        </w:rPr>
        <w:t>质量员</w:t>
      </w:r>
      <w:r>
        <w:rPr>
          <w:rFonts w:hint="eastAsia" w:eastAsia="仿宋_GB2312"/>
          <w:color w:val="000000" w:themeColor="text1"/>
          <w:sz w:val="28"/>
          <w:szCs w:val="28"/>
          <w:highlight w:val="none"/>
          <w:u w:val="single"/>
          <w14:textFill>
            <w14:solidFill>
              <w14:schemeClr w14:val="tx1"/>
            </w14:solidFill>
          </w14:textFill>
        </w:rPr>
        <w:t xml:space="preserve">          </w:t>
      </w:r>
      <w:r>
        <w:rPr>
          <w:rFonts w:hint="eastAsia" w:eastAsia="仿宋_GB2312"/>
          <w:color w:val="000000" w:themeColor="text1"/>
          <w:sz w:val="28"/>
          <w:szCs w:val="28"/>
          <w:highlight w:val="none"/>
          <w14:textFill>
            <w14:solidFill>
              <w14:schemeClr w14:val="tx1"/>
            </w14:solidFill>
          </w14:textFill>
        </w:rPr>
        <w:t>，</w:t>
      </w:r>
      <w:r>
        <w:rPr>
          <w:rFonts w:eastAsia="仿宋_GB2312"/>
          <w:color w:val="000000" w:themeColor="text1"/>
          <w:sz w:val="28"/>
          <w:szCs w:val="28"/>
          <w:highlight w:val="none"/>
          <w14:textFill>
            <w14:solidFill>
              <w14:schemeClr w14:val="tx1"/>
            </w14:solidFill>
          </w14:textFill>
        </w:rPr>
        <w:t>安全员</w:t>
      </w:r>
      <w:r>
        <w:rPr>
          <w:rFonts w:hint="eastAsia" w:eastAsia="仿宋_GB2312"/>
          <w:color w:val="000000" w:themeColor="text1"/>
          <w:sz w:val="28"/>
          <w:szCs w:val="28"/>
          <w:highlight w:val="none"/>
          <w:u w:val="single"/>
          <w14:textFill>
            <w14:solidFill>
              <w14:schemeClr w14:val="tx1"/>
            </w14:solidFill>
          </w14:textFill>
        </w:rPr>
        <w:t xml:space="preserve">          </w:t>
      </w:r>
      <w:r>
        <w:rPr>
          <w:rFonts w:hint="eastAsia" w:eastAsia="仿宋_GB2312"/>
          <w:color w:val="000000" w:themeColor="text1"/>
          <w:sz w:val="28"/>
          <w:szCs w:val="28"/>
          <w:highlight w:val="none"/>
          <w14:textFill>
            <w14:solidFill>
              <w14:schemeClr w14:val="tx1"/>
            </w14:solidFill>
          </w14:textFill>
        </w:rPr>
        <w:t xml:space="preserve"> ，</w:t>
      </w:r>
      <w:r>
        <w:rPr>
          <w:rFonts w:eastAsia="仿宋_GB2312"/>
          <w:sz w:val="28"/>
          <w:szCs w:val="28"/>
          <w:highlight w:val="none"/>
        </w:rPr>
        <w:t>以上人员乙方未经甲方同意不得擅自</w:t>
      </w:r>
      <w:r>
        <w:rPr>
          <w:rFonts w:hint="eastAsia" w:eastAsia="仿宋_GB2312"/>
          <w:sz w:val="28"/>
          <w:szCs w:val="28"/>
          <w:highlight w:val="none"/>
        </w:rPr>
        <w:t>变更</w:t>
      </w:r>
      <w:r>
        <w:rPr>
          <w:rFonts w:eastAsia="仿宋_GB2312"/>
          <w:sz w:val="28"/>
          <w:szCs w:val="28"/>
          <w:highlight w:val="none"/>
        </w:rPr>
        <w:t>，否则按每更换</w:t>
      </w:r>
      <w:r>
        <w:rPr>
          <w:rFonts w:hint="eastAsia" w:eastAsia="仿宋_GB2312"/>
          <w:sz w:val="28"/>
          <w:szCs w:val="28"/>
          <w:highlight w:val="none"/>
        </w:rPr>
        <w:t>1人</w:t>
      </w:r>
      <w:r>
        <w:rPr>
          <w:rFonts w:eastAsia="仿宋_GB2312"/>
          <w:sz w:val="28"/>
          <w:szCs w:val="28"/>
          <w:highlight w:val="none"/>
        </w:rPr>
        <w:t>罚款</w:t>
      </w:r>
      <w:r>
        <w:rPr>
          <w:rFonts w:hint="eastAsia" w:eastAsia="仿宋_GB2312"/>
          <w:sz w:val="28"/>
          <w:szCs w:val="28"/>
          <w:highlight w:val="none"/>
          <w:u w:val="single"/>
        </w:rPr>
        <w:t>10000元</w:t>
      </w:r>
      <w:r>
        <w:rPr>
          <w:rFonts w:eastAsia="仿宋_GB2312"/>
          <w:sz w:val="28"/>
          <w:szCs w:val="28"/>
          <w:highlight w:val="none"/>
        </w:rPr>
        <w:t>处理。</w:t>
      </w:r>
    </w:p>
    <w:p>
      <w:pPr>
        <w:spacing w:line="440" w:lineRule="exact"/>
        <w:ind w:right="-25" w:firstLine="632" w:firstLineChars="225"/>
        <w:rPr>
          <w:rFonts w:eastAsia="仿宋_GB2312"/>
          <w:b/>
          <w:sz w:val="28"/>
          <w:szCs w:val="28"/>
          <w:highlight w:val="none"/>
        </w:rPr>
      </w:pPr>
      <w:r>
        <w:rPr>
          <w:rFonts w:hint="eastAsia" w:eastAsia="仿宋_GB2312"/>
          <w:b/>
          <w:sz w:val="28"/>
          <w:szCs w:val="28"/>
          <w:highlight w:val="none"/>
        </w:rPr>
        <w:t>四、专业工程质量等级</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1、分</w:t>
      </w:r>
      <w:r>
        <w:rPr>
          <w:rFonts w:eastAsia="仿宋_GB2312"/>
          <w:sz w:val="28"/>
          <w:szCs w:val="28"/>
          <w:highlight w:val="none"/>
        </w:rPr>
        <w:t>包工程质量标准：达到国家</w:t>
      </w:r>
      <w:r>
        <w:rPr>
          <w:rFonts w:hint="eastAsia" w:eastAsia="仿宋_GB2312"/>
          <w:sz w:val="28"/>
          <w:szCs w:val="28"/>
          <w:highlight w:val="none"/>
        </w:rPr>
        <w:t>及</w:t>
      </w:r>
      <w:r>
        <w:rPr>
          <w:rFonts w:hint="eastAsia" w:eastAsia="仿宋_GB2312"/>
          <w:sz w:val="28"/>
          <w:szCs w:val="28"/>
          <w:highlight w:val="none"/>
          <w:u w:val="single"/>
        </w:rPr>
        <w:t>重庆市</w:t>
      </w:r>
      <w:r>
        <w:rPr>
          <w:rFonts w:eastAsia="仿宋_GB2312"/>
          <w:sz w:val="28"/>
          <w:szCs w:val="28"/>
          <w:highlight w:val="none"/>
        </w:rPr>
        <w:t>有关施工质量验收规范</w:t>
      </w:r>
      <w:r>
        <w:rPr>
          <w:rFonts w:hint="eastAsia" w:eastAsia="仿宋_GB2312"/>
          <w:sz w:val="28"/>
          <w:szCs w:val="28"/>
          <w:highlight w:val="none"/>
        </w:rPr>
        <w:t>标准</w:t>
      </w:r>
      <w:r>
        <w:rPr>
          <w:rFonts w:eastAsia="仿宋_GB2312"/>
          <w:sz w:val="28"/>
          <w:szCs w:val="28"/>
          <w:highlight w:val="none"/>
        </w:rPr>
        <w:t>要求</w:t>
      </w:r>
      <w:r>
        <w:rPr>
          <w:rFonts w:hint="eastAsia" w:eastAsia="仿宋_GB2312"/>
          <w:color w:val="000000" w:themeColor="text1"/>
          <w:sz w:val="28"/>
          <w:szCs w:val="28"/>
          <w:highlight w:val="none"/>
          <w14:textFill>
            <w14:solidFill>
              <w14:schemeClr w14:val="tx1"/>
            </w14:solidFill>
          </w14:textFill>
        </w:rPr>
        <w:t>、</w:t>
      </w:r>
      <w:r>
        <w:rPr>
          <w:rFonts w:hint="eastAsia" w:eastAsia="仿宋_GB2312"/>
          <w:sz w:val="28"/>
          <w:szCs w:val="28"/>
          <w:highlight w:val="none"/>
        </w:rPr>
        <w:t>设计文件要求以及项目业主对质量的要求</w:t>
      </w:r>
      <w:r>
        <w:rPr>
          <w:rFonts w:eastAsia="仿宋_GB2312"/>
          <w:sz w:val="28"/>
          <w:szCs w:val="28"/>
          <w:highlight w:val="none"/>
        </w:rPr>
        <w:t>，</w:t>
      </w:r>
      <w:r>
        <w:rPr>
          <w:rFonts w:eastAsia="仿宋_GB2312"/>
          <w:sz w:val="28"/>
          <w:szCs w:val="28"/>
          <w:highlight w:val="none"/>
          <w:u w:val="single"/>
        </w:rPr>
        <w:t>并一次性验收合格。</w:t>
      </w:r>
      <w:r>
        <w:rPr>
          <w:rFonts w:hint="eastAsia" w:eastAsia="仿宋_GB2312"/>
          <w:sz w:val="28"/>
          <w:szCs w:val="28"/>
          <w:highlight w:val="none"/>
        </w:rPr>
        <w:t>质量标准</w:t>
      </w:r>
      <w:r>
        <w:rPr>
          <w:rFonts w:eastAsia="仿宋_GB2312"/>
          <w:sz w:val="28"/>
          <w:szCs w:val="28"/>
          <w:highlight w:val="none"/>
        </w:rPr>
        <w:t>以现行的国家</w:t>
      </w:r>
      <w:r>
        <w:rPr>
          <w:rFonts w:hint="eastAsia" w:eastAsia="仿宋_GB2312"/>
          <w:sz w:val="28"/>
          <w:szCs w:val="28"/>
          <w:highlight w:val="none"/>
        </w:rPr>
        <w:t>及重庆市规范</w:t>
      </w:r>
      <w:r>
        <w:rPr>
          <w:rFonts w:eastAsia="仿宋_GB2312"/>
          <w:sz w:val="28"/>
          <w:szCs w:val="28"/>
          <w:highlight w:val="none"/>
        </w:rPr>
        <w:t>标准或行业的质量标准为验收依据。</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2、乙方应严格按照国家颁发的施工验收规范及本工程设计图纸的要求进行施工。因乙方</w:t>
      </w:r>
      <w:r>
        <w:rPr>
          <w:rFonts w:eastAsia="仿宋_GB2312"/>
          <w:sz w:val="28"/>
          <w:szCs w:val="28"/>
          <w:highlight w:val="none"/>
        </w:rPr>
        <w:t>原因工程质量达不到约定标准，</w:t>
      </w:r>
      <w:r>
        <w:rPr>
          <w:rFonts w:hint="eastAsia" w:eastAsia="仿宋_GB2312"/>
          <w:sz w:val="28"/>
          <w:szCs w:val="28"/>
          <w:highlight w:val="none"/>
        </w:rPr>
        <w:t>乙方无条件返工、整改，直至合格为止，并按本合同约定</w:t>
      </w:r>
      <w:r>
        <w:rPr>
          <w:rFonts w:eastAsia="仿宋_GB2312"/>
          <w:sz w:val="28"/>
          <w:szCs w:val="28"/>
          <w:highlight w:val="none"/>
        </w:rPr>
        <w:t>承担违约责任。</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3、双方</w:t>
      </w:r>
      <w:r>
        <w:rPr>
          <w:rFonts w:eastAsia="仿宋_GB2312"/>
          <w:sz w:val="28"/>
          <w:szCs w:val="28"/>
          <w:highlight w:val="none"/>
        </w:rPr>
        <w:t>对工程质量</w:t>
      </w:r>
      <w:r>
        <w:rPr>
          <w:rFonts w:hint="eastAsia" w:eastAsia="仿宋_GB2312"/>
          <w:sz w:val="28"/>
          <w:szCs w:val="28"/>
          <w:highlight w:val="none"/>
        </w:rPr>
        <w:t>异议</w:t>
      </w:r>
      <w:r>
        <w:rPr>
          <w:rFonts w:eastAsia="仿宋_GB2312"/>
          <w:sz w:val="28"/>
          <w:szCs w:val="28"/>
          <w:highlight w:val="none"/>
        </w:rPr>
        <w:t>时，由工程所在地的国家认可的质量检测机构鉴定，所需费用由造成损失的责任方承担，双方均有责任的，由双方根据责任分别承担</w:t>
      </w:r>
      <w:r>
        <w:rPr>
          <w:rFonts w:hint="eastAsia" w:eastAsia="仿宋_GB2312"/>
          <w:sz w:val="28"/>
          <w:szCs w:val="28"/>
          <w:highlight w:val="none"/>
        </w:rPr>
        <w:t>。</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4、乙方</w:t>
      </w:r>
      <w:r>
        <w:rPr>
          <w:rFonts w:eastAsia="仿宋_GB2312"/>
          <w:sz w:val="28"/>
          <w:szCs w:val="28"/>
          <w:highlight w:val="none"/>
        </w:rPr>
        <w:t>应在工程具备隐蔽验收条件或达到中间验收</w:t>
      </w:r>
      <w:r>
        <w:rPr>
          <w:rFonts w:hint="eastAsia" w:eastAsia="仿宋_GB2312"/>
          <w:sz w:val="28"/>
          <w:szCs w:val="28"/>
          <w:highlight w:val="none"/>
        </w:rPr>
        <w:t>前48小</w:t>
      </w:r>
      <w:r>
        <w:rPr>
          <w:rFonts w:eastAsia="仿宋_GB2312"/>
          <w:sz w:val="28"/>
          <w:szCs w:val="28"/>
          <w:highlight w:val="none"/>
        </w:rPr>
        <w:t>时内以书面形式通知甲方。</w:t>
      </w:r>
      <w:r>
        <w:rPr>
          <w:rFonts w:hint="eastAsia" w:eastAsia="仿宋_GB2312"/>
          <w:sz w:val="28"/>
          <w:szCs w:val="28"/>
          <w:highlight w:val="none"/>
        </w:rPr>
        <w:t>甲方</w:t>
      </w:r>
      <w:r>
        <w:rPr>
          <w:rFonts w:eastAsia="仿宋_GB2312"/>
          <w:sz w:val="28"/>
          <w:szCs w:val="28"/>
          <w:highlight w:val="none"/>
        </w:rPr>
        <w:t>验收</w:t>
      </w:r>
      <w:r>
        <w:rPr>
          <w:rFonts w:hint="eastAsia" w:eastAsia="仿宋_GB2312"/>
          <w:sz w:val="28"/>
          <w:szCs w:val="28"/>
          <w:highlight w:val="none"/>
        </w:rPr>
        <w:t>合格签字后</w:t>
      </w:r>
      <w:r>
        <w:rPr>
          <w:rFonts w:eastAsia="仿宋_GB2312"/>
          <w:sz w:val="28"/>
          <w:szCs w:val="28"/>
          <w:highlight w:val="none"/>
        </w:rPr>
        <w:t>，乙方可进行隐蔽和继续施工，验收不合格的，乙方应在限定时间内修改后重新验收。</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5、每道</w:t>
      </w:r>
      <w:r>
        <w:rPr>
          <w:rFonts w:eastAsia="仿宋_GB2312"/>
          <w:sz w:val="28"/>
          <w:szCs w:val="28"/>
          <w:highlight w:val="none"/>
        </w:rPr>
        <w:t>工序以样板为准则，</w:t>
      </w:r>
      <w:r>
        <w:rPr>
          <w:rFonts w:hint="eastAsia" w:eastAsia="仿宋_GB2312"/>
          <w:sz w:val="28"/>
          <w:szCs w:val="28"/>
          <w:highlight w:val="none"/>
        </w:rPr>
        <w:t>实行</w:t>
      </w:r>
      <w:r>
        <w:rPr>
          <w:rFonts w:eastAsia="仿宋_GB2312"/>
          <w:sz w:val="28"/>
          <w:szCs w:val="28"/>
          <w:highlight w:val="none"/>
        </w:rPr>
        <w:t>样板带路的原则，乙方应无条件配合样板施工以确保各分部分项工程一次性验收通过。</w:t>
      </w:r>
    </w:p>
    <w:p>
      <w:pPr>
        <w:spacing w:line="440" w:lineRule="exact"/>
        <w:ind w:right="-25" w:firstLine="632" w:firstLineChars="225"/>
        <w:outlineLvl w:val="0"/>
        <w:rPr>
          <w:rFonts w:eastAsia="仿宋_GB2312"/>
          <w:b/>
          <w:sz w:val="28"/>
          <w:szCs w:val="28"/>
          <w:highlight w:val="none"/>
        </w:rPr>
      </w:pPr>
      <w:r>
        <w:rPr>
          <w:rFonts w:hint="eastAsia" w:eastAsia="仿宋_GB2312"/>
          <w:b/>
          <w:sz w:val="28"/>
          <w:szCs w:val="28"/>
          <w:highlight w:val="none"/>
        </w:rPr>
        <w:t>五、合计</w:t>
      </w:r>
      <w:r>
        <w:rPr>
          <w:rFonts w:eastAsia="仿宋_GB2312"/>
          <w:b/>
          <w:sz w:val="28"/>
          <w:szCs w:val="28"/>
          <w:highlight w:val="none"/>
        </w:rPr>
        <w:t>价款及分包计量计价方式</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1、合同总价暂定人民币___元（大写：人民币___元）。其中，不含税合同价__元；增值税税率__%；增值税税金______元。以上金额为暂定，以上合同总价最终以实际结算为准。合同总价中安全文明施工措施费（暂定按合同总价的__%计提）：___万元。</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2、合同计</w:t>
      </w:r>
      <w:r>
        <w:rPr>
          <w:rFonts w:eastAsia="仿宋_GB2312"/>
          <w:sz w:val="28"/>
          <w:szCs w:val="28"/>
          <w:highlight w:val="none"/>
        </w:rPr>
        <w:t>价方式：</w:t>
      </w:r>
    </w:p>
    <w:p>
      <w:pPr>
        <w:spacing w:line="440" w:lineRule="exact"/>
        <w:ind w:right="-25" w:firstLine="630" w:firstLineChars="225"/>
        <w:rPr>
          <w:rFonts w:hint="eastAsia" w:eastAsia="仿宋_GB2312"/>
          <w:sz w:val="28"/>
          <w:szCs w:val="28"/>
          <w:highlight w:val="none"/>
        </w:rPr>
      </w:pPr>
      <w:r>
        <w:rPr>
          <w:rFonts w:hint="eastAsia" w:eastAsia="仿宋_GB2312"/>
          <w:sz w:val="28"/>
          <w:szCs w:val="28"/>
          <w:highlight w:val="none"/>
        </w:rPr>
        <w:t>（1）</w:t>
      </w:r>
      <w:r>
        <w:rPr>
          <w:rFonts w:eastAsia="仿宋_GB2312"/>
          <w:sz w:val="28"/>
          <w:szCs w:val="28"/>
          <w:highlight w:val="none"/>
        </w:rPr>
        <w:t>本合同综合</w:t>
      </w:r>
      <w:r>
        <w:rPr>
          <w:rFonts w:hint="eastAsia" w:eastAsia="仿宋_GB2312"/>
          <w:sz w:val="28"/>
          <w:szCs w:val="28"/>
          <w:highlight w:val="none"/>
        </w:rPr>
        <w:t>单价</w:t>
      </w:r>
      <w:r>
        <w:rPr>
          <w:rFonts w:eastAsia="仿宋_GB2312"/>
          <w:sz w:val="28"/>
          <w:szCs w:val="28"/>
          <w:highlight w:val="none"/>
        </w:rPr>
        <w:t>为中标价，综合</w:t>
      </w:r>
      <w:r>
        <w:rPr>
          <w:rFonts w:hint="eastAsia" w:eastAsia="仿宋_GB2312"/>
          <w:sz w:val="28"/>
          <w:szCs w:val="28"/>
          <w:highlight w:val="none"/>
        </w:rPr>
        <w:t>单价包括</w:t>
      </w:r>
      <w:r>
        <w:rPr>
          <w:rFonts w:eastAsia="仿宋_GB2312"/>
          <w:sz w:val="28"/>
          <w:szCs w:val="28"/>
          <w:highlight w:val="none"/>
        </w:rPr>
        <w:t>直接费（含人工费、材料费、机械费</w:t>
      </w:r>
      <w:r>
        <w:rPr>
          <w:rFonts w:hint="eastAsia" w:eastAsia="仿宋_GB2312"/>
          <w:sz w:val="28"/>
          <w:szCs w:val="28"/>
          <w:highlight w:val="none"/>
        </w:rPr>
        <w:t>等</w:t>
      </w:r>
      <w:r>
        <w:rPr>
          <w:rFonts w:eastAsia="仿宋_GB2312"/>
          <w:sz w:val="28"/>
          <w:szCs w:val="28"/>
          <w:highlight w:val="none"/>
        </w:rPr>
        <w:t>）、其</w:t>
      </w:r>
      <w:r>
        <w:rPr>
          <w:rFonts w:hint="eastAsia" w:eastAsia="仿宋_GB2312"/>
          <w:sz w:val="28"/>
          <w:szCs w:val="28"/>
          <w:highlight w:val="none"/>
        </w:rPr>
        <w:t>他</w:t>
      </w:r>
      <w:r>
        <w:rPr>
          <w:rFonts w:eastAsia="仿宋_GB2312"/>
          <w:sz w:val="28"/>
          <w:szCs w:val="28"/>
          <w:highlight w:val="none"/>
        </w:rPr>
        <w:t>直接费、现场管理费、企业管理费、财务费用、劳务保险费、施工组织及技术措施费、安全文明施工费、现有设施成品保护费</w:t>
      </w:r>
      <w:r>
        <w:rPr>
          <w:rFonts w:hint="eastAsia" w:eastAsia="仿宋_GB2312"/>
          <w:sz w:val="28"/>
          <w:szCs w:val="28"/>
          <w:highlight w:val="none"/>
        </w:rPr>
        <w:t>、</w:t>
      </w:r>
      <w:r>
        <w:rPr>
          <w:rFonts w:eastAsia="仿宋_GB2312"/>
          <w:sz w:val="28"/>
          <w:szCs w:val="28"/>
          <w:highlight w:val="none"/>
        </w:rPr>
        <w:t>材料（含甲供</w:t>
      </w:r>
      <w:r>
        <w:rPr>
          <w:rFonts w:hint="eastAsia" w:eastAsia="仿宋_GB2312"/>
          <w:sz w:val="28"/>
          <w:szCs w:val="28"/>
          <w:highlight w:val="none"/>
        </w:rPr>
        <w:t>材，如有</w:t>
      </w:r>
      <w:r>
        <w:rPr>
          <w:rFonts w:eastAsia="仿宋_GB2312"/>
          <w:sz w:val="28"/>
          <w:szCs w:val="28"/>
          <w:highlight w:val="none"/>
        </w:rPr>
        <w:t>）的二次或多次转运及仓储保管费、材料（含甲供材</w:t>
      </w:r>
      <w:r>
        <w:rPr>
          <w:rFonts w:hint="eastAsia" w:eastAsia="仿宋_GB2312"/>
          <w:sz w:val="28"/>
          <w:szCs w:val="28"/>
          <w:highlight w:val="none"/>
        </w:rPr>
        <w:t>，如有）</w:t>
      </w:r>
      <w:r>
        <w:rPr>
          <w:rFonts w:eastAsia="仿宋_GB2312"/>
          <w:sz w:val="28"/>
          <w:szCs w:val="28"/>
          <w:highlight w:val="none"/>
        </w:rPr>
        <w:t>上下车费</w:t>
      </w:r>
      <w:r>
        <w:rPr>
          <w:rFonts w:hint="eastAsia" w:eastAsia="仿宋_GB2312"/>
          <w:sz w:val="28"/>
          <w:szCs w:val="28"/>
          <w:highlight w:val="none"/>
        </w:rPr>
        <w:t>、</w:t>
      </w:r>
      <w:r>
        <w:rPr>
          <w:rFonts w:eastAsia="仿宋_GB2312"/>
          <w:sz w:val="28"/>
          <w:szCs w:val="28"/>
          <w:highlight w:val="none"/>
        </w:rPr>
        <w:t>分包人施</w:t>
      </w:r>
      <w:r>
        <w:rPr>
          <w:rFonts w:hint="eastAsia" w:eastAsia="仿宋_GB2312"/>
          <w:sz w:val="28"/>
          <w:szCs w:val="28"/>
          <w:highlight w:val="none"/>
        </w:rPr>
        <w:t>工</w:t>
      </w:r>
      <w:r>
        <w:rPr>
          <w:rFonts w:eastAsia="仿宋_GB2312"/>
          <w:sz w:val="28"/>
          <w:szCs w:val="28"/>
          <w:highlight w:val="none"/>
        </w:rPr>
        <w:t>过程中的材料损耗及试验用材料损耗费用、检验试验费、</w:t>
      </w:r>
      <w:r>
        <w:rPr>
          <w:rFonts w:hint="eastAsia" w:eastAsia="仿宋_GB2312"/>
          <w:sz w:val="28"/>
          <w:szCs w:val="28"/>
          <w:highlight w:val="none"/>
        </w:rPr>
        <w:t>分</w:t>
      </w:r>
      <w:r>
        <w:rPr>
          <w:rFonts w:eastAsia="仿宋_GB2312"/>
          <w:sz w:val="28"/>
          <w:szCs w:val="28"/>
          <w:highlight w:val="none"/>
        </w:rPr>
        <w:t>包人因图纸转化而引起的工程量和材料量差费用、利润、规费、税金（费）、保险金、缺陷</w:t>
      </w:r>
      <w:r>
        <w:rPr>
          <w:rFonts w:hint="eastAsia" w:eastAsia="仿宋_GB2312"/>
          <w:sz w:val="28"/>
          <w:szCs w:val="28"/>
          <w:highlight w:val="none"/>
        </w:rPr>
        <w:t>期</w:t>
      </w:r>
      <w:r>
        <w:rPr>
          <w:rFonts w:eastAsia="仿宋_GB2312"/>
          <w:sz w:val="28"/>
          <w:szCs w:val="28"/>
          <w:highlight w:val="none"/>
        </w:rPr>
        <w:t>修复费以及本招标文件中明示或</w:t>
      </w:r>
      <w:r>
        <w:rPr>
          <w:rFonts w:hint="eastAsia" w:eastAsia="仿宋_GB2312"/>
          <w:sz w:val="28"/>
          <w:szCs w:val="28"/>
          <w:highlight w:val="none"/>
        </w:rPr>
        <w:t>暗示</w:t>
      </w:r>
      <w:r>
        <w:rPr>
          <w:rFonts w:eastAsia="仿宋_GB2312"/>
          <w:sz w:val="28"/>
          <w:szCs w:val="28"/>
          <w:highlight w:val="none"/>
        </w:rPr>
        <w:t>的有经验的</w:t>
      </w:r>
      <w:r>
        <w:rPr>
          <w:rFonts w:hint="eastAsia" w:eastAsia="仿宋_GB2312"/>
          <w:sz w:val="28"/>
          <w:szCs w:val="28"/>
          <w:highlight w:val="none"/>
        </w:rPr>
        <w:t>分</w:t>
      </w:r>
      <w:r>
        <w:rPr>
          <w:rFonts w:eastAsia="仿宋_GB2312"/>
          <w:sz w:val="28"/>
          <w:szCs w:val="28"/>
          <w:highlight w:val="none"/>
        </w:rPr>
        <w:t>包人能</w:t>
      </w:r>
      <w:r>
        <w:rPr>
          <w:rFonts w:hint="eastAsia" w:eastAsia="仿宋_GB2312"/>
          <w:sz w:val="28"/>
          <w:szCs w:val="28"/>
          <w:highlight w:val="none"/>
        </w:rPr>
        <w:t>预</w:t>
      </w:r>
      <w:r>
        <w:rPr>
          <w:rFonts w:eastAsia="仿宋_GB2312"/>
          <w:sz w:val="28"/>
          <w:szCs w:val="28"/>
          <w:highlight w:val="none"/>
        </w:rPr>
        <w:t>见的风险（如建设合同工期内物价（包括人工、材料、</w:t>
      </w:r>
      <w:r>
        <w:rPr>
          <w:rFonts w:hint="eastAsia" w:eastAsia="仿宋_GB2312"/>
          <w:sz w:val="28"/>
          <w:szCs w:val="28"/>
          <w:highlight w:val="none"/>
        </w:rPr>
        <w:t>机械</w:t>
      </w:r>
      <w:r>
        <w:rPr>
          <w:rFonts w:eastAsia="仿宋_GB2312"/>
          <w:sz w:val="28"/>
          <w:szCs w:val="28"/>
          <w:highlight w:val="none"/>
        </w:rPr>
        <w:t>）涨落的</w:t>
      </w:r>
      <w:r>
        <w:rPr>
          <w:rFonts w:hint="eastAsia" w:eastAsia="仿宋_GB2312"/>
          <w:sz w:val="28"/>
          <w:szCs w:val="28"/>
          <w:highlight w:val="none"/>
        </w:rPr>
        <w:t>风险</w:t>
      </w:r>
      <w:r>
        <w:rPr>
          <w:rFonts w:eastAsia="仿宋_GB2312"/>
          <w:sz w:val="28"/>
          <w:szCs w:val="28"/>
          <w:highlight w:val="none"/>
        </w:rPr>
        <w:t>、连续停水停电</w:t>
      </w:r>
      <w:r>
        <w:rPr>
          <w:rFonts w:hint="eastAsia" w:eastAsia="仿宋_GB2312"/>
          <w:sz w:val="28"/>
          <w:szCs w:val="28"/>
          <w:highlight w:val="none"/>
        </w:rPr>
        <w:t>48小</w:t>
      </w:r>
      <w:r>
        <w:rPr>
          <w:rFonts w:eastAsia="仿宋_GB2312"/>
          <w:sz w:val="28"/>
          <w:szCs w:val="28"/>
          <w:highlight w:val="none"/>
        </w:rPr>
        <w:t>时以内的风险、因交通管制暂停施工的风险、非甲方原因造成的</w:t>
      </w:r>
      <w:r>
        <w:rPr>
          <w:rFonts w:hint="eastAsia" w:eastAsia="仿宋_GB2312"/>
          <w:sz w:val="28"/>
          <w:szCs w:val="28"/>
          <w:highlight w:val="none"/>
          <w:lang w:eastAsia="zh-CN"/>
        </w:rPr>
        <w:t>附属</w:t>
      </w:r>
      <w:r>
        <w:rPr>
          <w:rFonts w:eastAsia="仿宋_GB2312"/>
          <w:sz w:val="28"/>
          <w:szCs w:val="28"/>
          <w:highlight w:val="none"/>
        </w:rPr>
        <w:t>破坏修复的风险等已</w:t>
      </w:r>
      <w:r>
        <w:rPr>
          <w:rFonts w:hint="eastAsia" w:eastAsia="仿宋_GB2312"/>
          <w:sz w:val="28"/>
          <w:szCs w:val="28"/>
          <w:highlight w:val="none"/>
        </w:rPr>
        <w:t>含</w:t>
      </w:r>
      <w:r>
        <w:rPr>
          <w:rFonts w:eastAsia="仿宋_GB2312"/>
          <w:sz w:val="28"/>
          <w:szCs w:val="28"/>
          <w:highlight w:val="none"/>
        </w:rPr>
        <w:t>在工程量清单报价的单价内）、责任和义务（如因设计调整造成工程项目或数量变化必须无条件地接受并</w:t>
      </w:r>
      <w:r>
        <w:rPr>
          <w:rFonts w:hint="eastAsia" w:eastAsia="仿宋_GB2312"/>
          <w:sz w:val="28"/>
          <w:szCs w:val="28"/>
          <w:highlight w:val="none"/>
        </w:rPr>
        <w:t>实施</w:t>
      </w:r>
      <w:r>
        <w:rPr>
          <w:rFonts w:eastAsia="仿宋_GB2312"/>
          <w:sz w:val="28"/>
          <w:szCs w:val="28"/>
          <w:highlight w:val="none"/>
        </w:rPr>
        <w:t>完成）等。综合</w:t>
      </w:r>
      <w:r>
        <w:rPr>
          <w:rFonts w:hint="eastAsia" w:eastAsia="仿宋_GB2312"/>
          <w:sz w:val="28"/>
          <w:szCs w:val="28"/>
          <w:highlight w:val="none"/>
        </w:rPr>
        <w:t>单价</w:t>
      </w:r>
      <w:r>
        <w:rPr>
          <w:rFonts w:eastAsia="仿宋_GB2312"/>
          <w:sz w:val="28"/>
          <w:szCs w:val="28"/>
          <w:highlight w:val="none"/>
        </w:rPr>
        <w:t>不论现场情况怎么变</w:t>
      </w:r>
      <w:r>
        <w:rPr>
          <w:rFonts w:hint="eastAsia" w:eastAsia="仿宋_GB2312"/>
          <w:sz w:val="28"/>
          <w:szCs w:val="28"/>
          <w:highlight w:val="none"/>
        </w:rPr>
        <w:t>化</w:t>
      </w:r>
      <w:r>
        <w:rPr>
          <w:rFonts w:eastAsia="仿宋_GB2312"/>
          <w:sz w:val="28"/>
          <w:szCs w:val="28"/>
          <w:highlight w:val="none"/>
        </w:rPr>
        <w:t>，单价固定不变。</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（2）</w:t>
      </w:r>
      <w:r>
        <w:rPr>
          <w:rFonts w:eastAsia="仿宋_GB2312"/>
          <w:sz w:val="28"/>
          <w:szCs w:val="28"/>
          <w:highlight w:val="none"/>
        </w:rPr>
        <w:t>本合同清单价格在工程施工及竣工周期中，不予以调整。</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（3）</w:t>
      </w:r>
      <w:r>
        <w:rPr>
          <w:rFonts w:eastAsia="仿宋_GB2312"/>
          <w:sz w:val="28"/>
          <w:szCs w:val="28"/>
          <w:highlight w:val="none"/>
        </w:rPr>
        <w:t>本合同</w:t>
      </w:r>
      <w:r>
        <w:rPr>
          <w:rFonts w:hint="eastAsia" w:eastAsia="仿宋_GB2312"/>
          <w:sz w:val="28"/>
          <w:szCs w:val="28"/>
          <w:highlight w:val="none"/>
        </w:rPr>
        <w:t>价</w:t>
      </w:r>
      <w:r>
        <w:rPr>
          <w:rFonts w:eastAsia="仿宋_GB2312"/>
          <w:sz w:val="28"/>
          <w:szCs w:val="28"/>
          <w:highlight w:val="none"/>
        </w:rPr>
        <w:t>款采用固定单价合同（</w:t>
      </w:r>
      <w:r>
        <w:rPr>
          <w:rFonts w:hint="eastAsia" w:eastAsia="仿宋_GB2312"/>
          <w:sz w:val="28"/>
          <w:szCs w:val="28"/>
          <w:highlight w:val="none"/>
          <w:lang w:val="en-US" w:eastAsia="zh-CN"/>
        </w:rPr>
        <w:t>不</w:t>
      </w:r>
      <w:r>
        <w:rPr>
          <w:rFonts w:eastAsia="仿宋_GB2312"/>
          <w:sz w:val="28"/>
          <w:szCs w:val="28"/>
          <w:highlight w:val="none"/>
        </w:rPr>
        <w:t>含税），以中标的工程总报价</w:t>
      </w:r>
      <w:r>
        <w:rPr>
          <w:rFonts w:hint="eastAsia" w:eastAsia="仿宋_GB2312"/>
          <w:sz w:val="28"/>
          <w:szCs w:val="28"/>
          <w:highlight w:val="none"/>
          <w:lang w:val="en-US" w:eastAsia="zh-CN"/>
        </w:rPr>
        <w:t>加上相应税费</w:t>
      </w:r>
      <w:r>
        <w:rPr>
          <w:rFonts w:eastAsia="仿宋_GB2312"/>
          <w:sz w:val="28"/>
          <w:szCs w:val="28"/>
          <w:highlight w:val="none"/>
        </w:rPr>
        <w:t>作</w:t>
      </w:r>
      <w:r>
        <w:rPr>
          <w:rFonts w:hint="eastAsia" w:eastAsia="仿宋_GB2312"/>
          <w:sz w:val="28"/>
          <w:szCs w:val="28"/>
          <w:highlight w:val="none"/>
        </w:rPr>
        <w:t>为</w:t>
      </w:r>
      <w:r>
        <w:rPr>
          <w:rFonts w:eastAsia="仿宋_GB2312"/>
          <w:sz w:val="28"/>
          <w:szCs w:val="28"/>
          <w:highlight w:val="none"/>
        </w:rPr>
        <w:t>暂定的合同总价，其最终合同价款为工程量清单结算价。</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税金按乙方税率按实计算，乙方必须按规定提供一般纳税人全额增值税专用发票，若有需要乙方应提供增值税专用发票对应的开票系统出具的销货清单，乙方必须在增值税专用发票备注栏内注明“项目名称”（应与项目《施工合同》的项目名称一致）和“项目所在地”，安全文明施工费需单独开票或在发票上备注：“安全文明施工费”，发票不满足要求的，甲方有权拒绝付款。</w:t>
      </w:r>
    </w:p>
    <w:p>
      <w:pPr>
        <w:spacing w:line="440" w:lineRule="exact"/>
        <w:ind w:right="-25" w:firstLine="632" w:firstLineChars="225"/>
        <w:outlineLvl w:val="0"/>
        <w:rPr>
          <w:rFonts w:eastAsia="仿宋_GB2312"/>
          <w:b/>
          <w:sz w:val="28"/>
          <w:szCs w:val="28"/>
          <w:highlight w:val="none"/>
        </w:rPr>
      </w:pPr>
      <w:r>
        <w:rPr>
          <w:rFonts w:hint="eastAsia" w:eastAsia="仿宋_GB2312"/>
          <w:b/>
          <w:sz w:val="28"/>
          <w:szCs w:val="28"/>
          <w:highlight w:val="none"/>
        </w:rPr>
        <w:t>六、提交资料</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1、甲方向乙方提供乙方所施工的专业工程设计图纸和技术交底一份；</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2、工程完工后，乙方应及时项甲方提供该专业工程完整、真实的技术资料一式</w:t>
      </w:r>
      <w:r>
        <w:rPr>
          <w:rFonts w:hint="eastAsia" w:eastAsia="仿宋_GB2312"/>
          <w:sz w:val="28"/>
          <w:szCs w:val="28"/>
          <w:highlight w:val="none"/>
          <w:lang w:val="en-US" w:eastAsia="zh-CN"/>
        </w:rPr>
        <w:t xml:space="preserve"> </w:t>
      </w:r>
      <w:r>
        <w:rPr>
          <w:rFonts w:hint="eastAsia" w:eastAsia="仿宋_GB2312"/>
          <w:sz w:val="28"/>
          <w:szCs w:val="28"/>
          <w:highlight w:val="none"/>
          <w:u w:val="single"/>
          <w:lang w:val="en-US" w:eastAsia="zh-CN"/>
        </w:rPr>
        <w:t xml:space="preserve">   </w:t>
      </w:r>
      <w:r>
        <w:rPr>
          <w:rFonts w:hint="eastAsia" w:eastAsia="仿宋_GB2312"/>
          <w:sz w:val="28"/>
          <w:szCs w:val="28"/>
          <w:highlight w:val="none"/>
          <w:lang w:val="en-US" w:eastAsia="zh-CN"/>
        </w:rPr>
        <w:t xml:space="preserve"> </w:t>
      </w:r>
      <w:r>
        <w:rPr>
          <w:rFonts w:hint="eastAsia" w:eastAsia="仿宋_GB2312"/>
          <w:sz w:val="28"/>
          <w:szCs w:val="28"/>
          <w:highlight w:val="none"/>
        </w:rPr>
        <w:t>份。</w:t>
      </w:r>
    </w:p>
    <w:p>
      <w:pPr>
        <w:spacing w:line="440" w:lineRule="exact"/>
        <w:ind w:right="-28" w:firstLine="632" w:firstLineChars="225"/>
        <w:outlineLvl w:val="0"/>
        <w:rPr>
          <w:rFonts w:eastAsia="仿宋_GB2312"/>
          <w:b/>
          <w:sz w:val="28"/>
          <w:szCs w:val="28"/>
          <w:highlight w:val="none"/>
        </w:rPr>
      </w:pPr>
      <w:r>
        <w:rPr>
          <w:rFonts w:hint="eastAsia" w:eastAsia="仿宋_GB2312"/>
          <w:b/>
          <w:sz w:val="28"/>
          <w:szCs w:val="28"/>
          <w:highlight w:val="none"/>
        </w:rPr>
        <w:t>七、材料设备供应</w:t>
      </w:r>
    </w:p>
    <w:p>
      <w:pPr>
        <w:spacing w:line="440" w:lineRule="exact"/>
        <w:ind w:right="-28" w:firstLine="630" w:firstLineChars="225"/>
        <w:rPr>
          <w:rFonts w:eastAsia="仿宋_GB2312"/>
          <w:sz w:val="28"/>
          <w:szCs w:val="28"/>
          <w:highlight w:val="none"/>
        </w:rPr>
      </w:pPr>
      <w:r>
        <w:rPr>
          <w:rFonts w:hint="eastAsia" w:eastAsia="仿宋_GB2312"/>
          <w:sz w:val="28"/>
          <w:szCs w:val="28"/>
          <w:highlight w:val="none"/>
        </w:rPr>
        <w:t>1、所</w:t>
      </w:r>
      <w:r>
        <w:rPr>
          <w:rFonts w:eastAsia="仿宋_GB2312"/>
          <w:sz w:val="28"/>
          <w:szCs w:val="28"/>
          <w:highlight w:val="none"/>
        </w:rPr>
        <w:t>有材料由乙方按施工图要求</w:t>
      </w:r>
      <w:r>
        <w:rPr>
          <w:rFonts w:hint="eastAsia" w:eastAsia="仿宋_GB2312"/>
          <w:sz w:val="28"/>
          <w:szCs w:val="28"/>
          <w:highlight w:val="none"/>
        </w:rPr>
        <w:t>以乙方自己的名义进行</w:t>
      </w:r>
      <w:r>
        <w:rPr>
          <w:rFonts w:eastAsia="仿宋_GB2312"/>
          <w:sz w:val="28"/>
          <w:szCs w:val="28"/>
          <w:highlight w:val="none"/>
        </w:rPr>
        <w:t>采购，乙方</w:t>
      </w:r>
      <w:r>
        <w:rPr>
          <w:rFonts w:hint="eastAsia" w:eastAsia="仿宋_GB2312"/>
          <w:sz w:val="28"/>
          <w:szCs w:val="28"/>
          <w:highlight w:val="none"/>
        </w:rPr>
        <w:t>应</w:t>
      </w:r>
      <w:r>
        <w:rPr>
          <w:rFonts w:eastAsia="仿宋_GB2312"/>
          <w:sz w:val="28"/>
          <w:szCs w:val="28"/>
          <w:highlight w:val="none"/>
        </w:rPr>
        <w:t>将材料清单、合格证、检测报告在使用前报送</w:t>
      </w:r>
      <w:r>
        <w:rPr>
          <w:rFonts w:hint="eastAsia" w:eastAsia="仿宋_GB2312"/>
          <w:sz w:val="28"/>
          <w:szCs w:val="28"/>
          <w:highlight w:val="none"/>
        </w:rPr>
        <w:t>甲</w:t>
      </w:r>
      <w:r>
        <w:rPr>
          <w:rFonts w:eastAsia="仿宋_GB2312"/>
          <w:sz w:val="28"/>
          <w:szCs w:val="28"/>
          <w:highlight w:val="none"/>
        </w:rPr>
        <w:t>方、监理、发包人</w:t>
      </w:r>
      <w:r>
        <w:rPr>
          <w:rFonts w:hint="eastAsia" w:eastAsia="仿宋_GB2312"/>
          <w:sz w:val="28"/>
          <w:szCs w:val="28"/>
          <w:highlight w:val="none"/>
        </w:rPr>
        <w:t>验证</w:t>
      </w:r>
      <w:r>
        <w:rPr>
          <w:rFonts w:eastAsia="仿宋_GB2312"/>
          <w:sz w:val="28"/>
          <w:szCs w:val="28"/>
          <w:highlight w:val="none"/>
        </w:rPr>
        <w:t>后方可使用</w:t>
      </w:r>
      <w:r>
        <w:rPr>
          <w:rFonts w:hint="eastAsia" w:eastAsia="仿宋_GB2312"/>
          <w:sz w:val="28"/>
          <w:szCs w:val="28"/>
          <w:highlight w:val="none"/>
        </w:rPr>
        <w:t>，检验费用由乙方负担。对检验不合格的，由乙方负责退换，其损失由乙方负责。未经检验的材料乙方用于工程，由乙方拆除，重新更换，损失由乙方负责。</w:t>
      </w:r>
    </w:p>
    <w:p>
      <w:pPr>
        <w:spacing w:line="440" w:lineRule="exact"/>
        <w:ind w:right="-28" w:firstLine="630" w:firstLineChars="225"/>
        <w:rPr>
          <w:rFonts w:eastAsia="仿宋_GB2312"/>
          <w:sz w:val="28"/>
          <w:szCs w:val="28"/>
          <w:highlight w:val="none"/>
        </w:rPr>
      </w:pPr>
      <w:r>
        <w:rPr>
          <w:rFonts w:hint="eastAsia" w:eastAsia="仿宋_GB2312"/>
          <w:sz w:val="28"/>
          <w:szCs w:val="28"/>
          <w:highlight w:val="none"/>
        </w:rPr>
        <w:t>2、周</w:t>
      </w:r>
      <w:r>
        <w:rPr>
          <w:rFonts w:eastAsia="仿宋_GB2312"/>
          <w:sz w:val="28"/>
          <w:szCs w:val="28"/>
          <w:highlight w:val="none"/>
        </w:rPr>
        <w:t>转</w:t>
      </w:r>
      <w:r>
        <w:rPr>
          <w:rFonts w:hint="eastAsia" w:eastAsia="仿宋_GB2312"/>
          <w:sz w:val="28"/>
          <w:szCs w:val="28"/>
          <w:highlight w:val="none"/>
        </w:rPr>
        <w:t>作业</w:t>
      </w:r>
      <w:r>
        <w:rPr>
          <w:rFonts w:eastAsia="仿宋_GB2312"/>
          <w:sz w:val="28"/>
          <w:szCs w:val="28"/>
          <w:highlight w:val="none"/>
        </w:rPr>
        <w:t>材料由乙方提供和管理。</w:t>
      </w:r>
    </w:p>
    <w:p>
      <w:pPr>
        <w:spacing w:line="440" w:lineRule="exact"/>
        <w:ind w:right="-28" w:firstLine="630" w:firstLineChars="225"/>
        <w:rPr>
          <w:rFonts w:eastAsia="仿宋_GB2312"/>
          <w:sz w:val="28"/>
          <w:szCs w:val="28"/>
          <w:highlight w:val="none"/>
        </w:rPr>
      </w:pPr>
      <w:r>
        <w:rPr>
          <w:rFonts w:hint="eastAsia" w:eastAsia="仿宋_GB2312"/>
          <w:sz w:val="28"/>
          <w:szCs w:val="28"/>
          <w:highlight w:val="none"/>
        </w:rPr>
        <w:t>3、乙方自</w:t>
      </w:r>
      <w:r>
        <w:rPr>
          <w:rFonts w:eastAsia="仿宋_GB2312"/>
          <w:sz w:val="28"/>
          <w:szCs w:val="28"/>
          <w:highlight w:val="none"/>
        </w:rPr>
        <w:t>行解决的施工机械及设备，凡施工机械进场前应</w:t>
      </w:r>
      <w:r>
        <w:rPr>
          <w:rFonts w:hint="eastAsia" w:eastAsia="仿宋_GB2312"/>
          <w:sz w:val="28"/>
          <w:szCs w:val="28"/>
          <w:highlight w:val="none"/>
        </w:rPr>
        <w:t>告</w:t>
      </w:r>
      <w:r>
        <w:rPr>
          <w:rFonts w:eastAsia="仿宋_GB2312"/>
          <w:sz w:val="28"/>
          <w:szCs w:val="28"/>
          <w:highlight w:val="none"/>
        </w:rPr>
        <w:t>知甲方，并提供机械设备清单；</w:t>
      </w:r>
      <w:r>
        <w:rPr>
          <w:rFonts w:hint="eastAsia" w:eastAsia="仿宋_GB2312"/>
          <w:sz w:val="28"/>
          <w:szCs w:val="28"/>
          <w:highlight w:val="none"/>
        </w:rPr>
        <w:t>属</w:t>
      </w:r>
      <w:r>
        <w:rPr>
          <w:rFonts w:eastAsia="仿宋_GB2312"/>
          <w:sz w:val="28"/>
          <w:szCs w:val="28"/>
          <w:highlight w:val="none"/>
        </w:rPr>
        <w:t>特种设备应履行报验程序。</w:t>
      </w:r>
    </w:p>
    <w:p>
      <w:pPr>
        <w:spacing w:line="440" w:lineRule="exact"/>
        <w:ind w:firstLine="559" w:firstLineChars="199"/>
        <w:outlineLvl w:val="0"/>
        <w:rPr>
          <w:rFonts w:eastAsia="仿宋_GB2312"/>
          <w:b/>
          <w:sz w:val="28"/>
          <w:szCs w:val="28"/>
          <w:highlight w:val="none"/>
        </w:rPr>
      </w:pPr>
      <w:r>
        <w:rPr>
          <w:rFonts w:hint="eastAsia" w:eastAsia="仿宋_GB2312"/>
          <w:b/>
          <w:sz w:val="28"/>
          <w:szCs w:val="28"/>
          <w:highlight w:val="none"/>
        </w:rPr>
        <w:t>八、工期及进度要求</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1、以甲方与建设单位签订的施工合同约定工期为依据，乙方根据甲方确定的节点控制要求及项目总工期编制施工组织设计，并按甲方审定的计划进行月进度计划控制，确保按期完成月进度计划工作内容。</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2、乙方必须服从甲方项目部现场管理各项制度，确保各节点工期顺利完成，实行项目部奖罚管理措施。</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3、如因乙方原因不能按时完成各控制节点进度计划，乙方承诺每延误一天在乙方缴纳的履约保证金或进度款中扣违约金壹仟元/天。</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4、乙方须执行项目部的生产计划，若分部分项周计划中有未完成的工作项目，均按100-500元/项扣违约金，只要经甲方项目部经理审核确认加盖项目章，并告知乙方，则甲方财务有权在乙方应付工程款中按违约处罚金进行扣款。若乙方有在规定时间内未完成的工作，甲方可以另行安排人员进行实施，其价格按实际发生的且不低于200元/工日的单价在应付乙方工程款中扣减支付；若在执行违约处理时乙方无理拒不签字，则甲方只要经甲方项目部经理审核，经甲方公司分管领导签字确认，并告知乙方，甲方财务有权在应付乙方工程款中按违约处罚进行扣款。</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5、乙方与甲方合作期间须有足够的本工种劳动力资源，以确保自身的调配能力；既能保证本工程的正常施工，又能满足支援甲方突遇特殊情况需调配使用的劳动力要求。</w:t>
      </w:r>
    </w:p>
    <w:p>
      <w:pPr>
        <w:spacing w:line="440" w:lineRule="exact"/>
        <w:ind w:firstLine="560" w:firstLineChars="200"/>
        <w:rPr>
          <w:rFonts w:hint="eastAsia" w:eastAsia="仿宋_GB2312"/>
          <w:sz w:val="28"/>
          <w:szCs w:val="28"/>
        </w:rPr>
      </w:pPr>
      <w:r>
        <w:rPr>
          <w:rFonts w:hint="eastAsia" w:eastAsia="仿宋_GB2312"/>
          <w:sz w:val="28"/>
          <w:szCs w:val="28"/>
        </w:rPr>
        <w:t>乙方必须确保各专业劳动力资源，在进度需要时，采用两班或者三班工作制，做到“有施工工作面就有施工作业队，施工作业队休息而施工作业面继续施工”。如果乙方作业人员配置不能满足进度需要与施工要求，视为乙方违约。甲方书面通知乙方后乙方劳动力仍不能满足要求的，甲方有权补足所需劳动力，其产生的费用由乙方承担。并且甲方有权单方面解除合同且乙方履约保证金不予退还，乙方无条件退场，并按照结算总价的30%进行扣减结算。</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严禁乙方我行我素，置甲方的调动而不理，若发生此行为属乙方违约，甲方可另行组织工人抢工，费用按实际发生的且不低于200元/工日的单价在应付乙方工程款中扣除，具体流程按照本合同条款“八、工期及进度要求”的第4项执行。</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6、因人力不可抗拒的自然灾害造成的工程停顿或一周内非乙方原因停电停水造成停工连续超过8小时，经甲方项目部签字认可，工期予以顺延，但不作经济补偿。</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7、开工、竣工日期以实际发生为准，乙方不得因工期延长或缩短索赔任何费用(如管理费、租赁费、人工费等一切费用)。</w:t>
      </w:r>
    </w:p>
    <w:p>
      <w:pPr>
        <w:spacing w:line="440" w:lineRule="exact"/>
        <w:ind w:right="-28" w:firstLine="632" w:firstLineChars="225"/>
        <w:outlineLvl w:val="0"/>
        <w:rPr>
          <w:rFonts w:eastAsia="仿宋_GB2312"/>
          <w:b/>
          <w:sz w:val="28"/>
          <w:szCs w:val="28"/>
          <w:highlight w:val="none"/>
        </w:rPr>
      </w:pPr>
      <w:r>
        <w:rPr>
          <w:rFonts w:hint="eastAsia" w:eastAsia="仿宋_GB2312"/>
          <w:b/>
          <w:sz w:val="28"/>
          <w:szCs w:val="28"/>
          <w:highlight w:val="none"/>
        </w:rPr>
        <w:t>九、质量要求</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1、本工程乙方必须按总包合同有关质量约定按照国家和地方政府颁布现行的</w:t>
      </w:r>
      <w:r>
        <w:rPr>
          <w:rFonts w:hint="eastAsia" w:eastAsia="仿宋_GB2312"/>
          <w:sz w:val="28"/>
          <w:szCs w:val="28"/>
          <w:highlight w:val="none"/>
          <w:u w:val="single"/>
        </w:rPr>
        <w:t>《建筑安装工程施工及验收规范》、《建筑安装工程质量评定标准》</w:t>
      </w:r>
      <w:r>
        <w:rPr>
          <w:rFonts w:hint="eastAsia" w:eastAsia="仿宋_GB2312"/>
          <w:sz w:val="28"/>
          <w:szCs w:val="28"/>
          <w:highlight w:val="none"/>
        </w:rPr>
        <w:t>、相关规范、规程、质量、标准、工艺标准、设计施工图、施工方案进行施工，严格按国家和地方相关规定执行。乙方完成的工程达不到约定标准的部分，乙方应按照监理或甲方的要求返工，直到符合约定的标准，由此发生的一切费用均由乙方承担。</w:t>
      </w:r>
    </w:p>
    <w:p>
      <w:pPr>
        <w:spacing w:line="440" w:lineRule="exact"/>
        <w:ind w:firstLine="560" w:firstLineChars="200"/>
        <w:rPr>
          <w:rFonts w:eastAsia="仿宋_GB2312"/>
          <w:color w:val="000000" w:themeColor="text1"/>
          <w:sz w:val="28"/>
          <w:szCs w:val="28"/>
          <w:highlight w:val="none"/>
          <w14:textFill>
            <w14:solidFill>
              <w14:schemeClr w14:val="tx1"/>
            </w14:solidFill>
          </w14:textFill>
        </w:rPr>
      </w:pPr>
      <w:r>
        <w:rPr>
          <w:rFonts w:hint="eastAsia" w:eastAsia="仿宋_GB2312"/>
          <w:color w:val="000000" w:themeColor="text1"/>
          <w:sz w:val="28"/>
          <w:szCs w:val="28"/>
          <w:highlight w:val="none"/>
          <w14:textFill>
            <w14:solidFill>
              <w14:schemeClr w14:val="tx1"/>
            </w14:solidFill>
          </w14:textFill>
        </w:rPr>
        <w:t>乙方应依据甲方制定的质量管理计划，编制相应分包工程的质量管理实施计划，并报甲方审定后实施。乙方在施工中服从甲方的质量方面的管理，因乙方的责任造成的质量问题和事故，甲方有权追诉乙方相关责任的权利。</w:t>
      </w:r>
    </w:p>
    <w:p>
      <w:pPr>
        <w:spacing w:line="440" w:lineRule="exact"/>
        <w:ind w:firstLine="560" w:firstLineChars="200"/>
        <w:rPr>
          <w:rFonts w:eastAsia="仿宋_GB2312"/>
          <w:color w:val="000000" w:themeColor="text1"/>
          <w:sz w:val="28"/>
          <w:szCs w:val="28"/>
          <w:highlight w:val="none"/>
          <w14:textFill>
            <w14:solidFill>
              <w14:schemeClr w14:val="tx1"/>
            </w14:solidFill>
          </w14:textFill>
        </w:rPr>
      </w:pPr>
      <w:r>
        <w:rPr>
          <w:rFonts w:hint="eastAsia" w:eastAsia="仿宋_GB2312"/>
          <w:color w:val="000000" w:themeColor="text1"/>
          <w:sz w:val="28"/>
          <w:szCs w:val="28"/>
          <w:highlight w:val="none"/>
          <w14:textFill>
            <w14:solidFill>
              <w14:schemeClr w14:val="tx1"/>
            </w14:solidFill>
          </w14:textFill>
        </w:rPr>
        <w:t>乙方负责用于分包工程原材料、半成品、设备、检测仪器的现场保管义务，分包工程验收移交前负有保管责任。</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2、工程推行样板引路制度，每个分项工程正式施工前必须做样板，经甲方书面同意后才能实施下一道工序。</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3、本工程各分项、分部、单位工程必须100</w:t>
      </w:r>
      <w:r>
        <w:rPr>
          <w:rFonts w:hint="eastAsia"/>
          <w:sz w:val="28"/>
          <w:szCs w:val="28"/>
          <w:highlight w:val="none"/>
        </w:rPr>
        <w:t>﹪</w:t>
      </w:r>
      <w:r>
        <w:rPr>
          <w:rFonts w:hint="eastAsia" w:eastAsia="仿宋_GB2312"/>
          <w:sz w:val="28"/>
          <w:szCs w:val="28"/>
          <w:highlight w:val="none"/>
        </w:rPr>
        <w:t>的一次交验合格；主控项目和一般项目合格率100%。</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4、乙方必须指定</w:t>
      </w:r>
      <w:r>
        <w:rPr>
          <w:rFonts w:hint="eastAsia" w:eastAsia="仿宋_GB2312"/>
          <w:sz w:val="28"/>
          <w:szCs w:val="28"/>
          <w:highlight w:val="none"/>
          <w:u w:val="single"/>
        </w:rPr>
        <w:t>_________</w:t>
      </w:r>
      <w:r>
        <w:rPr>
          <w:rFonts w:hint="eastAsia" w:eastAsia="仿宋_GB2312"/>
          <w:sz w:val="28"/>
          <w:szCs w:val="28"/>
          <w:highlight w:val="none"/>
        </w:rPr>
        <w:t>为乙方现场专职质量员，全面负责乙方质量自检工作和落实甲方提出的施工质量缺陷。服从甲方项目部质量管理目标。</w:t>
      </w:r>
    </w:p>
    <w:p>
      <w:pPr>
        <w:spacing w:line="440" w:lineRule="exact"/>
        <w:ind w:firstLine="560" w:firstLineChars="200"/>
        <w:rPr>
          <w:rFonts w:eastAsia="仿宋_GB2312"/>
          <w:color w:val="000000" w:themeColor="text1"/>
          <w:sz w:val="28"/>
          <w:szCs w:val="28"/>
          <w:highlight w:val="none"/>
          <w14:textFill>
            <w14:solidFill>
              <w14:schemeClr w14:val="tx1"/>
            </w14:solidFill>
          </w14:textFill>
        </w:rPr>
      </w:pPr>
      <w:r>
        <w:rPr>
          <w:rFonts w:hint="eastAsia" w:eastAsia="仿宋_GB2312"/>
          <w:color w:val="000000" w:themeColor="text1"/>
          <w:sz w:val="28"/>
          <w:szCs w:val="28"/>
          <w:highlight w:val="none"/>
          <w14:textFill>
            <w14:solidFill>
              <w14:schemeClr w14:val="tx1"/>
            </w14:solidFill>
          </w14:textFill>
        </w:rPr>
        <w:t>5、其他质量管理办法按照《重庆对外建设(集团)有限公司关于&lt;工程质量管理办法&gt;的通知》(</w:t>
      </w:r>
      <w:r>
        <w:rPr>
          <w:rFonts w:eastAsia="仿宋_GB2312"/>
          <w:color w:val="000000" w:themeColor="text1"/>
          <w:sz w:val="28"/>
          <w:szCs w:val="28"/>
          <w:highlight w:val="none"/>
          <w14:textFill>
            <w14:solidFill>
              <w14:schemeClr w14:val="tx1"/>
            </w14:solidFill>
          </w14:textFill>
        </w:rPr>
        <w:t>渝外建发〔2015〕136号</w:t>
      </w:r>
      <w:r>
        <w:rPr>
          <w:rFonts w:hint="eastAsia" w:eastAsia="仿宋_GB2312"/>
          <w:color w:val="000000" w:themeColor="text1"/>
          <w:sz w:val="28"/>
          <w:szCs w:val="28"/>
          <w:highlight w:val="none"/>
          <w14:textFill>
            <w14:solidFill>
              <w14:schemeClr w14:val="tx1"/>
            </w14:solidFill>
          </w14:textFill>
        </w:rPr>
        <w:t>)执行。</w:t>
      </w:r>
    </w:p>
    <w:p>
      <w:pPr>
        <w:spacing w:line="440" w:lineRule="exact"/>
        <w:ind w:firstLine="630" w:firstLineChars="225"/>
        <w:jc w:val="left"/>
        <w:rPr>
          <w:rFonts w:eastAsia="仿宋_GB2312"/>
          <w:color w:val="0000FF"/>
          <w:sz w:val="28"/>
          <w:szCs w:val="28"/>
          <w:highlight w:val="none"/>
        </w:rPr>
      </w:pPr>
      <w:r>
        <w:rPr>
          <w:rFonts w:hint="eastAsia" w:eastAsia="仿宋_GB2312"/>
          <w:sz w:val="28"/>
          <w:szCs w:val="28"/>
          <w:highlight w:val="none"/>
        </w:rPr>
        <w:t>6、控制质量的其他措施约定</w:t>
      </w:r>
      <w:r>
        <w:rPr>
          <w:rFonts w:hint="eastAsia" w:eastAsia="仿宋_GB2312"/>
          <w:color w:val="0000FF"/>
          <w:sz w:val="28"/>
          <w:szCs w:val="28"/>
          <w:highlight w:val="none"/>
          <w:u w:val="single"/>
        </w:rPr>
        <w:t xml:space="preserve">：              </w:t>
      </w:r>
      <w:r>
        <w:rPr>
          <w:rFonts w:hint="eastAsia" w:eastAsia="仿宋_GB2312"/>
          <w:color w:val="0000FF"/>
          <w:sz w:val="28"/>
          <w:szCs w:val="28"/>
          <w:highlight w:val="none"/>
          <w:u w:val="single"/>
          <w:lang w:val="en-US" w:eastAsia="zh-CN"/>
        </w:rPr>
        <w:t>/</w:t>
      </w:r>
      <w:r>
        <w:rPr>
          <w:rFonts w:hint="eastAsia" w:eastAsia="仿宋_GB2312"/>
          <w:color w:val="0000FF"/>
          <w:sz w:val="28"/>
          <w:szCs w:val="28"/>
          <w:highlight w:val="none"/>
          <w:u w:val="single"/>
        </w:rPr>
        <w:t xml:space="preserve">             </w:t>
      </w:r>
      <w:r>
        <w:rPr>
          <w:rFonts w:hint="eastAsia" w:eastAsia="仿宋_GB2312"/>
          <w:color w:val="0000FF"/>
          <w:sz w:val="28"/>
          <w:szCs w:val="28"/>
          <w:highlight w:val="none"/>
        </w:rPr>
        <w:t>。</w:t>
      </w:r>
    </w:p>
    <w:p>
      <w:pPr>
        <w:spacing w:line="440" w:lineRule="exact"/>
        <w:ind w:right="-28" w:firstLine="632" w:firstLineChars="225"/>
        <w:outlineLvl w:val="0"/>
        <w:rPr>
          <w:rFonts w:eastAsia="仿宋_GB2312"/>
          <w:b/>
          <w:sz w:val="28"/>
          <w:szCs w:val="28"/>
          <w:highlight w:val="none"/>
        </w:rPr>
      </w:pPr>
      <w:r>
        <w:rPr>
          <w:rFonts w:hint="eastAsia" w:eastAsia="仿宋_GB2312"/>
          <w:b/>
          <w:sz w:val="28"/>
          <w:szCs w:val="28"/>
          <w:highlight w:val="none"/>
        </w:rPr>
        <w:t>十、安全文明施工</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w:t>
      </w:r>
      <w:r>
        <w:rPr>
          <w:rFonts w:eastAsia="仿宋_GB2312"/>
          <w:sz w:val="28"/>
          <w:szCs w:val="28"/>
          <w:highlight w:val="none"/>
        </w:rPr>
        <w:t>%</w:t>
      </w:r>
      <w:r>
        <w:rPr>
          <w:rFonts w:hint="eastAsia" w:eastAsia="仿宋_GB2312"/>
          <w:sz w:val="28"/>
          <w:szCs w:val="28"/>
          <w:highlight w:val="none"/>
        </w:rPr>
        <w:t>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2、甲方应对其在施工场地的工作人员进行安全教育。甲方不得要求乙方违反安全管理的规定进行施工。乙方必须指定</w:t>
      </w:r>
      <w:r>
        <w:rPr>
          <w:rFonts w:hint="eastAsia" w:eastAsia="仿宋_GB2312"/>
          <w:sz w:val="28"/>
          <w:szCs w:val="28"/>
          <w:highlight w:val="none"/>
          <w:u w:val="single"/>
        </w:rPr>
        <w:t>_______</w:t>
      </w:r>
      <w:r>
        <w:rPr>
          <w:rFonts w:hint="eastAsia" w:eastAsia="仿宋_GB2312"/>
          <w:sz w:val="28"/>
          <w:szCs w:val="28"/>
          <w:highlight w:val="none"/>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证配合甲方对进场人员进行“三级教育”，并如实认真填写“三级教育卡”和“安全技术交底卡”。乙方进场人员必须身体健康，符合国家劳动部门的有关规定，由慢性疾病（如心脏病、高血压）或阵发性疾病（癫疯）及其他不满足用工要求的人员禁止入场施工。</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3、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4、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计算违约金，违约金在保证金中扣除，乙方必须辞退不具备资格作业人员。</w:t>
      </w:r>
    </w:p>
    <w:p>
      <w:pPr>
        <w:spacing w:line="440" w:lineRule="exact"/>
        <w:ind w:right="-28" w:firstLine="630" w:firstLineChars="225"/>
        <w:rPr>
          <w:rFonts w:eastAsia="仿宋_GB2312"/>
          <w:sz w:val="28"/>
          <w:szCs w:val="28"/>
          <w:highlight w:val="none"/>
        </w:rPr>
      </w:pPr>
      <w:r>
        <w:rPr>
          <w:rFonts w:hint="eastAsia" w:eastAsia="仿宋_GB2312"/>
          <w:sz w:val="28"/>
          <w:szCs w:val="28"/>
          <w:highlight w:val="none"/>
        </w:rPr>
        <w:t>5、乙方施工人员必须无条件服从甲方安全员的监督管理。高危作业乙方必须提前3天以书面形式通知甲方，并提出相应的安全措施，经甲方认可后实施。</w:t>
      </w:r>
    </w:p>
    <w:p>
      <w:pPr>
        <w:spacing w:line="440" w:lineRule="exact"/>
        <w:ind w:firstLine="560" w:firstLineChars="200"/>
        <w:rPr>
          <w:rFonts w:hint="eastAsia" w:eastAsia="仿宋_GB2312"/>
          <w:color w:val="000000" w:themeColor="text1"/>
          <w:sz w:val="28"/>
          <w:szCs w:val="28"/>
          <w:highlight w:val="none"/>
          <w14:textFill>
            <w14:solidFill>
              <w14:schemeClr w14:val="tx1"/>
            </w14:solidFill>
          </w14:textFill>
        </w:rPr>
      </w:pPr>
      <w:r>
        <w:rPr>
          <w:rFonts w:hint="eastAsia" w:eastAsia="仿宋_GB2312"/>
          <w:color w:val="000000" w:themeColor="text1"/>
          <w:sz w:val="28"/>
          <w:szCs w:val="28"/>
          <w:highlight w:val="none"/>
          <w14:textFill>
            <w14:solidFill>
              <w14:schemeClr w14:val="tx1"/>
            </w14:solidFill>
          </w14:textFill>
        </w:rPr>
        <w:t>6、施工过程中，现场安全文明施工诚信评价考核按照公司《重庆对外建设（集团）有限公司 关于实施项目诚信评价结果与进度款支付挂钩的通知》（渝外建[2012]264号）、《重庆对外建设（集团）有限公司 关于加强项目诚信评价管理工作的通知》（渝外建发[2015]203号）等公司相关管理办法、文件执行，由乙方造成项目诚信评价结果不达标，乙方应承担相应责任。</w:t>
      </w:r>
    </w:p>
    <w:p>
      <w:pPr>
        <w:spacing w:line="440" w:lineRule="exact"/>
        <w:ind w:firstLine="560" w:firstLineChars="200"/>
        <w:rPr>
          <w:rFonts w:hint="eastAsia" w:eastAsia="仿宋_GB2312"/>
          <w:color w:val="000000" w:themeColor="text1"/>
          <w:sz w:val="28"/>
          <w:szCs w:val="28"/>
          <w:highlight w:val="none"/>
          <w14:textFill>
            <w14:solidFill>
              <w14:schemeClr w14:val="tx1"/>
            </w14:solidFill>
          </w14:textFill>
        </w:rPr>
      </w:pPr>
      <w:r>
        <w:rPr>
          <w:rFonts w:hint="eastAsia" w:eastAsia="仿宋_GB2312"/>
          <w:color w:val="000000" w:themeColor="text1"/>
          <w:sz w:val="28"/>
          <w:szCs w:val="28"/>
          <w:highlight w:val="none"/>
          <w14:textFill>
            <w14:solidFill>
              <w14:schemeClr w14:val="tx1"/>
            </w14:solidFill>
          </w14:textFill>
        </w:rPr>
        <w:t>7、乙方应在合同签订之日起30天内购买本工程的意外伤害险。</w:t>
      </w:r>
    </w:p>
    <w:p>
      <w:pPr>
        <w:spacing w:line="440" w:lineRule="exact"/>
        <w:ind w:firstLine="632" w:firstLineChars="225"/>
        <w:outlineLvl w:val="0"/>
        <w:rPr>
          <w:rFonts w:eastAsia="仿宋_GB2312"/>
          <w:b/>
          <w:sz w:val="28"/>
          <w:szCs w:val="28"/>
          <w:highlight w:val="none"/>
        </w:rPr>
      </w:pPr>
      <w:r>
        <w:rPr>
          <w:rFonts w:hint="eastAsia" w:eastAsia="仿宋_GB2312"/>
          <w:b/>
          <w:sz w:val="28"/>
          <w:szCs w:val="28"/>
          <w:highlight w:val="none"/>
        </w:rPr>
        <w:t>十一、隐蔽工程、中间验收及重新检验</w:t>
      </w:r>
    </w:p>
    <w:p>
      <w:pPr>
        <w:spacing w:line="440" w:lineRule="exact"/>
        <w:ind w:firstLine="630" w:firstLineChars="225"/>
        <w:rPr>
          <w:rFonts w:eastAsia="仿宋_GB2312"/>
          <w:sz w:val="28"/>
          <w:szCs w:val="28"/>
          <w:highlight w:val="none"/>
        </w:rPr>
      </w:pPr>
      <w:r>
        <w:rPr>
          <w:rFonts w:hint="eastAsia" w:eastAsia="仿宋_GB2312"/>
          <w:sz w:val="28"/>
          <w:szCs w:val="28"/>
          <w:highlight w:val="none"/>
        </w:rPr>
        <w:t>1、乙方应当按照国家颁发的施工验收规范及设计图纸要求组织施工，并接受甲方现场代表及建设单位和监理单位现场代表检查、检验，对不符和项应当按要求进行返工、返修，直至合格，并承担因返工而造成的全部损失。</w:t>
      </w:r>
    </w:p>
    <w:p>
      <w:pPr>
        <w:spacing w:line="440" w:lineRule="exact"/>
        <w:ind w:firstLine="630" w:firstLineChars="225"/>
        <w:rPr>
          <w:rFonts w:eastAsia="仿宋_GB2312"/>
          <w:sz w:val="28"/>
          <w:szCs w:val="28"/>
          <w:highlight w:val="none"/>
        </w:rPr>
      </w:pPr>
      <w:r>
        <w:rPr>
          <w:rFonts w:hint="eastAsia" w:eastAsia="仿宋_GB2312"/>
          <w:sz w:val="28"/>
          <w:szCs w:val="28"/>
          <w:highlight w:val="none"/>
        </w:rPr>
        <w:t>2、隐蔽工程在隐蔽前</w:t>
      </w:r>
      <w:r>
        <w:rPr>
          <w:rFonts w:hint="eastAsia" w:eastAsia="仿宋_GB2312"/>
          <w:sz w:val="28"/>
          <w:szCs w:val="28"/>
          <w:highlight w:val="none"/>
          <w:lang w:val="en-US" w:eastAsia="zh-CN"/>
        </w:rPr>
        <w:t>48</w:t>
      </w:r>
      <w:r>
        <w:rPr>
          <w:rFonts w:hint="eastAsia" w:eastAsia="仿宋_GB2312"/>
          <w:sz w:val="28"/>
          <w:szCs w:val="28"/>
          <w:highlight w:val="none"/>
        </w:rPr>
        <w:t>小时内，乙方应将要验收内容、时间和地点以书面形式通知甲方到现场验收，同时将施工资料准备齐全，验收合格，甲方在验收记录上签字后，乙方方可继续施工；验收不合格，乙方在甲方限定的时间内整改后重新验收。</w:t>
      </w:r>
    </w:p>
    <w:p>
      <w:pPr>
        <w:spacing w:line="440" w:lineRule="exact"/>
        <w:ind w:firstLine="630" w:firstLineChars="225"/>
        <w:rPr>
          <w:rFonts w:eastAsia="仿宋_GB2312"/>
          <w:sz w:val="28"/>
          <w:szCs w:val="28"/>
          <w:highlight w:val="none"/>
        </w:rPr>
      </w:pPr>
      <w:r>
        <w:rPr>
          <w:rFonts w:hint="eastAsia" w:eastAsia="仿宋_GB2312"/>
          <w:sz w:val="28"/>
          <w:szCs w:val="28"/>
          <w:highlight w:val="none"/>
        </w:rPr>
        <w:t>3、无论甲方是否进行验收，当其要求对已经隐蔽的工程重新检验时，检验合格，甲方承担由此发生的费用，赔偿乙方损失，并相应顺延工期；检验不合格，乙方承担由此发生的全部费用，工期不予顺延。</w:t>
      </w:r>
    </w:p>
    <w:p>
      <w:pPr>
        <w:spacing w:line="440" w:lineRule="exact"/>
        <w:ind w:firstLine="632" w:firstLineChars="225"/>
        <w:outlineLvl w:val="0"/>
        <w:rPr>
          <w:rFonts w:eastAsia="仿宋_GB2312"/>
          <w:b/>
          <w:sz w:val="28"/>
          <w:szCs w:val="28"/>
          <w:highlight w:val="none"/>
        </w:rPr>
      </w:pPr>
      <w:r>
        <w:rPr>
          <w:rFonts w:hint="eastAsia" w:eastAsia="仿宋_GB2312"/>
          <w:b/>
          <w:sz w:val="28"/>
          <w:szCs w:val="28"/>
          <w:highlight w:val="none"/>
        </w:rPr>
        <w:t>十二、乙方责任与义务</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现场总体协调、生产负责人、质量员、安全员、测量员。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因乙方调配人员不合理而影响进度要求的，按甲方进度计划管理条例予以处罚。</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3、未经甲方授权或允许，不得擅自与发包人、监理及有关政府主管部门建立工作联系；自觉遵守法律法规及有关规章制度。</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4、自觉接受甲方及有关部门的管理、监督和检查；接受甲方随时检查其设备、材料保管、使用情况，及其操作人员的有效证件、持证上岗情况；与现场其他单位协调配合，照顾全局。</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5、按甲方统一规划堆放材料、机具，按工程承包人标准化工地要求设置标牌，搞好生活区的管理，负责自身责任区的治安保卫工作。</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安排专人负责各种甲方提供材料的签收和确认，并按合同约定包干损耗率使用和结算。</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6、按时提交报表、完整的原始技术经济资料，配合甲方办理交工验收；</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7、做好施工场地周围建筑物、构筑物和地下管线和已完工程部分的成品保护工作，因乙方责任发生损坏，乙方自行承担由此引起的一切经济损失及各种罚款。</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8、妥善保管、合理使用甲方提供或租赁（如有）给乙方使用的相关设施。</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9、乙方须服从甲方转发的发包人及工程师的指令。</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10、除非本合同另有约定，乙方应对其作业内容的实施、完工负责，乙方应承担并履行总（分）包合同约定的、与专业分包作业有关的所有义务及工作程序。</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11、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12、劳务作业中发现影响工作的地下障碍物时，乙方应于8小时内以书面形式通知甲方项目经理，同时提出处置方案，甲方项目经理收到处置方案后24小时内予以认可或提出修正方案。</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13、乙方需配合各项检查（含各级领导视察等）及试验（含常规及特殊的试验、检验）相关工作。</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14、甲方负责提供总的水电源，之后由乙方负责的临时水电系统，乙方必须无条件提供给相关外包单位使用，且不得收取任何费用。</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乙方必须待工程正式通水通电、或经甲方同意后，方能拆除临时水电系统；若乙方擅自拆除临时水电系统，则因此产生的分包单位临时水电源费用甲方有权从乙方工程款中扣取。</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15、与其它专业分包商的配合</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分包合同允许按照分包合同文件约定的，或总包方要求在现场进行其分包工程以外的工作作业。乙方应与所有这些人员和所有其它总包方雇佣的与总包工程相关的其它分包商通力合作，并遵守总包方关于现场工作协作方面的一切指导。</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（2）乙方对总体工程的进度计划安排时,应结合分包合同文件约定的(如果有)对其他承包商的要求,将此类工作的施工周期和施工终始时间合理考虑施工总体进度计划,以确保工程能在分包合同文件规定的时间竣工。</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（3）乙方应根据总体工程的进度计划和本工程的实际需要,及时为指定分包商和其他承包方提供足够的和无障碍的工作面、工作空间和工作时限；乙方同时还应协调好材料进场和场内的交通运输道路。</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（4）当总包方要求和召集时，乙方应参加关于分包工程或总包工程的生产会议或协调会议。乙方应遵守总包方有关会议方面的制度或要求。</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（5）施工总进度计划工期范围内，乙方须无条件为总包方的其它分包商提供以下，但不限于各项协调配合工作，其费用已包含在合同价格中，任何情况均不作调整。</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（a.）应总包方的要求提供或搭设总包方其它分包商施工所必需的脚手架或工作平台及施工结束后的拆除工作。</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（b.）在现场（非操作面）提供总包方其它分包商施工所需的动力、调试及照明电源。</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（c.）在现场（非操作面）提供总包方其它分包商足够的水源及调试用水。</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（d.）负责将现场总包方及其它分包商的垃圾堆放到甲方指定地点并配合甲方装车。</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（e.）提供现场的外脚手架防护和公共走道防护，防护标准符合总包方及重庆市的有关规定。</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16、本合同未涉及其他事项严格执行项目部管理制度。</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17、清洁：由承包方负责施工过程及交工验收合格前全过程的清洁，做到工完场清。承包方需加强管理，避免草酸等化学物品使用过程中，对成品进行污染（如入户单元门、不锈钢面盆、浴巾架、门吸、栏杆等）；若发生污染，所产生的一切处理费用由乙方承担。</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18、乙方在各单项工程大面积开展施工前，必须先做样板，待甲方会同有关单位点评验收合格后，方能大面积开展施工。做样板的主材由甲方提供，所产生的其余费用由乙方承担。</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19、因后期维护及维修导致工程成品（如面砖、乳胶漆面层等）被二次或多次破坏，乙方必须无条件进行修补，费用由乙方自行承担。当事人无法分清责任的，则由项目部划定责任比例，乙方需无条件认可。</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20、卸料平台、卸料平台的吊环、外挑架及外挑架所需的工字钢等；以及所有预埋件的预埋和制作处理，并按甲方专项施工方案实施，不允许事后在梁板上打孔。</w:t>
      </w:r>
    </w:p>
    <w:p>
      <w:pPr>
        <w:spacing w:line="440" w:lineRule="exact"/>
        <w:ind w:right="-25" w:firstLine="630" w:firstLineChars="225"/>
        <w:rPr>
          <w:rFonts w:eastAsia="仿宋_GB2312"/>
          <w:sz w:val="28"/>
          <w:szCs w:val="28"/>
          <w:highlight w:val="none"/>
        </w:rPr>
      </w:pPr>
      <w:r>
        <w:rPr>
          <w:rFonts w:hint="eastAsia" w:eastAsia="仿宋_GB2312"/>
          <w:sz w:val="28"/>
          <w:szCs w:val="28"/>
          <w:highlight w:val="none"/>
        </w:rPr>
        <w:t>21、乙方必须积极配合甲方完成企业诚信评价的考核内容，从主体到资料等全部工作均应认真完成，否则将受甲方的相应经济处罚。</w:t>
      </w:r>
    </w:p>
    <w:p>
      <w:pPr>
        <w:spacing w:line="460" w:lineRule="exact"/>
        <w:ind w:firstLine="560" w:firstLineChars="200"/>
        <w:rPr>
          <w:rFonts w:hint="eastAsia" w:eastAsia="仿宋_GB2312"/>
          <w:sz w:val="28"/>
          <w:szCs w:val="28"/>
          <w:highlight w:val="none"/>
        </w:rPr>
      </w:pPr>
      <w:r>
        <w:rPr>
          <w:rFonts w:hint="eastAsia" w:eastAsia="仿宋_GB2312"/>
          <w:sz w:val="28"/>
          <w:szCs w:val="28"/>
          <w:highlight w:val="none"/>
        </w:rPr>
        <w:t>22、乙方提供给甲方的增值税专用发票必须符合甲方验票、抵扣的要求，乙方必须在发票开具之日起120天之内将发票送达甲方，若因乙方未及时提供增值税专用发票送达甲方导致甲方无法抵扣，甲方所有经济损失及责任全部由乙方承担。</w:t>
      </w:r>
    </w:p>
    <w:p>
      <w:pPr>
        <w:spacing w:line="460" w:lineRule="exact"/>
        <w:ind w:firstLine="560" w:firstLineChars="200"/>
        <w:rPr>
          <w:rFonts w:eastAsia="仿宋_GB2312"/>
          <w:sz w:val="28"/>
          <w:szCs w:val="28"/>
        </w:rPr>
      </w:pPr>
      <w:r>
        <w:rPr>
          <w:rFonts w:hint="eastAsia" w:eastAsia="仿宋_GB2312"/>
          <w:sz w:val="28"/>
          <w:szCs w:val="28"/>
        </w:rPr>
        <w:t>23、乙方进场施工后，逐月将该项目农民工实名制及农民工考勤、工资表等相关信息如实上报甲方项目部，并委托甲方于次月下旬，通过甲方项目农民工工资专户进行乙方农民工工资支付。</w:t>
      </w:r>
    </w:p>
    <w:p>
      <w:pPr>
        <w:spacing w:line="460" w:lineRule="exact"/>
        <w:ind w:firstLine="560" w:firstLineChars="200"/>
        <w:rPr>
          <w:rFonts w:hint="eastAsia" w:eastAsia="仿宋_GB2312"/>
          <w:sz w:val="28"/>
          <w:szCs w:val="28"/>
        </w:rPr>
      </w:pPr>
      <w:r>
        <w:rPr>
          <w:rFonts w:hint="eastAsia" w:eastAsia="仿宋_GB2312"/>
          <w:sz w:val="28"/>
          <w:szCs w:val="28"/>
        </w:rPr>
        <w:t>24、因乙方原理，导致乙方农民工工资发生金额大于甲方对乙方当期产值确认金额，由乙方自行将超支金额打入甲方农民工专户进行发放。</w:t>
      </w:r>
    </w:p>
    <w:p>
      <w:pPr>
        <w:spacing w:line="460" w:lineRule="exact"/>
        <w:ind w:firstLine="560" w:firstLineChars="200"/>
        <w:rPr>
          <w:rFonts w:hint="eastAsia" w:eastAsia="仿宋_GB2312"/>
          <w:sz w:val="28"/>
          <w:szCs w:val="28"/>
        </w:rPr>
      </w:pPr>
      <w:r>
        <w:rPr>
          <w:rFonts w:hint="eastAsia" w:eastAsia="仿宋_GB2312"/>
          <w:sz w:val="28"/>
          <w:szCs w:val="28"/>
        </w:rPr>
        <w:t>25、乙方承诺、保证并同意：</w:t>
      </w:r>
    </w:p>
    <w:p>
      <w:pPr>
        <w:spacing w:line="460" w:lineRule="exact"/>
        <w:ind w:firstLine="560" w:firstLineChars="200"/>
        <w:rPr>
          <w:rFonts w:hint="eastAsia" w:eastAsia="仿宋_GB2312"/>
          <w:sz w:val="28"/>
          <w:szCs w:val="28"/>
        </w:rPr>
      </w:pPr>
      <w:r>
        <w:rPr>
          <w:rFonts w:hint="eastAsia" w:eastAsia="仿宋_GB2312"/>
          <w:sz w:val="28"/>
          <w:szCs w:val="28"/>
        </w:rPr>
        <w:t>（1）已经收到并知晓重庆对外建设集团合规管理要求，同意遵守所有适用的法律、法规及行业行为准则以及重庆对外建设集团诚信合规管理办法，禁止欺诈、腐败、贿赂等不当行为。</w:t>
      </w:r>
    </w:p>
    <w:p>
      <w:pPr>
        <w:spacing w:line="460" w:lineRule="exact"/>
        <w:ind w:firstLine="560" w:firstLineChars="200"/>
        <w:rPr>
          <w:rFonts w:hint="eastAsia" w:eastAsia="仿宋_GB2312"/>
          <w:sz w:val="28"/>
          <w:szCs w:val="28"/>
        </w:rPr>
      </w:pPr>
      <w:r>
        <w:rPr>
          <w:rFonts w:hint="eastAsia" w:eastAsia="仿宋_GB2312"/>
          <w:sz w:val="28"/>
          <w:szCs w:val="28"/>
        </w:rPr>
        <w:t>（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460" w:lineRule="exact"/>
        <w:ind w:firstLine="560" w:firstLineChars="200"/>
        <w:rPr>
          <w:rFonts w:hint="eastAsia" w:eastAsia="仿宋_GB2312"/>
          <w:sz w:val="28"/>
          <w:szCs w:val="28"/>
        </w:rPr>
      </w:pPr>
      <w:r>
        <w:rPr>
          <w:rFonts w:hint="eastAsia" w:eastAsia="仿宋_GB2312"/>
          <w:sz w:val="28"/>
          <w:szCs w:val="28"/>
        </w:rPr>
        <w:t>①政府的官员、员工和代表，以及代表政府行事的其他人员（或其他被授权行使公权力的人员）；</w:t>
      </w:r>
    </w:p>
    <w:p>
      <w:pPr>
        <w:spacing w:line="460" w:lineRule="exact"/>
        <w:ind w:firstLine="560" w:firstLineChars="200"/>
        <w:rPr>
          <w:rFonts w:hint="eastAsia" w:eastAsia="仿宋_GB2312"/>
          <w:sz w:val="28"/>
          <w:szCs w:val="28"/>
        </w:rPr>
      </w:pPr>
      <w:r>
        <w:rPr>
          <w:rFonts w:hint="eastAsia" w:eastAsia="仿宋_GB2312"/>
          <w:sz w:val="28"/>
          <w:szCs w:val="28"/>
        </w:rPr>
        <w:t>②国际组织的领导、官员和代表；</w:t>
      </w:r>
    </w:p>
    <w:p>
      <w:pPr>
        <w:spacing w:line="460" w:lineRule="exact"/>
        <w:ind w:firstLine="560" w:firstLineChars="200"/>
        <w:rPr>
          <w:rFonts w:hint="eastAsia" w:eastAsia="仿宋_GB2312"/>
          <w:sz w:val="28"/>
          <w:szCs w:val="28"/>
        </w:rPr>
      </w:pPr>
      <w:r>
        <w:rPr>
          <w:rFonts w:hint="eastAsia" w:eastAsia="仿宋_GB2312"/>
          <w:sz w:val="28"/>
          <w:szCs w:val="28"/>
        </w:rPr>
        <w:t>③政府机构候选人，政党领导、员工和代表，王室成员；</w:t>
      </w:r>
    </w:p>
    <w:p>
      <w:pPr>
        <w:spacing w:line="460" w:lineRule="exact"/>
        <w:ind w:firstLine="560" w:firstLineChars="200"/>
        <w:rPr>
          <w:rFonts w:hint="eastAsia" w:eastAsia="仿宋_GB2312"/>
          <w:sz w:val="28"/>
          <w:szCs w:val="28"/>
        </w:rPr>
      </w:pPr>
      <w:r>
        <w:rPr>
          <w:rFonts w:hint="eastAsia" w:eastAsia="仿宋_GB2312"/>
          <w:sz w:val="28"/>
          <w:szCs w:val="28"/>
        </w:rPr>
        <w:t>④国有或国家控股公司或实体的官员和员工；</w:t>
      </w:r>
    </w:p>
    <w:p>
      <w:pPr>
        <w:spacing w:line="460" w:lineRule="exact"/>
        <w:ind w:firstLine="560" w:firstLineChars="200"/>
        <w:rPr>
          <w:rFonts w:hint="eastAsia" w:eastAsia="仿宋_GB2312"/>
          <w:sz w:val="28"/>
          <w:szCs w:val="28"/>
        </w:rPr>
      </w:pPr>
      <w:r>
        <w:rPr>
          <w:rFonts w:hint="eastAsia" w:eastAsia="仿宋_GB2312"/>
          <w:sz w:val="28"/>
          <w:szCs w:val="28"/>
        </w:rPr>
        <w:t xml:space="preserve">⑤上述人员的近亲属或紧密关系人。 </w:t>
      </w:r>
    </w:p>
    <w:p>
      <w:pPr>
        <w:spacing w:line="460" w:lineRule="exact"/>
        <w:ind w:firstLine="560" w:firstLineChars="200"/>
        <w:rPr>
          <w:rFonts w:hint="eastAsia" w:eastAsia="仿宋_GB2312"/>
          <w:sz w:val="28"/>
          <w:szCs w:val="28"/>
        </w:rPr>
      </w:pPr>
      <w:r>
        <w:rPr>
          <w:rFonts w:hint="eastAsia" w:eastAsia="仿宋_GB2312"/>
          <w:sz w:val="28"/>
          <w:szCs w:val="28"/>
        </w:rPr>
        <w:t>（3）不存在任何针对乙方或其任何高管和员工的正在进行的刑事调查，也没有因与贿赂、腐败或违反商业法律有关的不当行为而在中国或其他国家受过民事或刑事执行措施。</w:t>
      </w:r>
    </w:p>
    <w:p>
      <w:pPr>
        <w:spacing w:line="460" w:lineRule="exact"/>
        <w:ind w:firstLine="560" w:firstLineChars="200"/>
        <w:rPr>
          <w:rFonts w:eastAsia="仿宋_GB2312"/>
          <w:sz w:val="28"/>
          <w:szCs w:val="28"/>
        </w:rPr>
      </w:pPr>
      <w:r>
        <w:rPr>
          <w:rFonts w:hint="eastAsia" w:eastAsia="仿宋_GB2312"/>
          <w:sz w:val="28"/>
          <w:szCs w:val="28"/>
        </w:rPr>
        <w:t>（4）违反上述规定，甲方有权立即解除合同并追偿损失。</w:t>
      </w:r>
    </w:p>
    <w:p>
      <w:pPr>
        <w:spacing w:line="440" w:lineRule="exact"/>
        <w:ind w:firstLine="632" w:firstLineChars="225"/>
        <w:outlineLvl w:val="0"/>
        <w:rPr>
          <w:rFonts w:eastAsia="仿宋_GB2312"/>
          <w:b/>
          <w:sz w:val="28"/>
          <w:szCs w:val="28"/>
          <w:highlight w:val="none"/>
        </w:rPr>
      </w:pPr>
      <w:r>
        <w:rPr>
          <w:rFonts w:hint="eastAsia" w:eastAsia="仿宋_GB2312"/>
          <w:b/>
          <w:sz w:val="28"/>
          <w:szCs w:val="28"/>
          <w:highlight w:val="none"/>
        </w:rPr>
        <w:t>十三、工程量确认及合同价款支付</w:t>
      </w:r>
    </w:p>
    <w:p>
      <w:pPr>
        <w:spacing w:line="440" w:lineRule="exact"/>
        <w:ind w:firstLine="630" w:firstLineChars="225"/>
        <w:rPr>
          <w:rFonts w:eastAsia="仿宋_GB2312"/>
          <w:sz w:val="28"/>
          <w:szCs w:val="28"/>
          <w:highlight w:val="none"/>
        </w:rPr>
      </w:pPr>
      <w:r>
        <w:rPr>
          <w:rFonts w:hint="eastAsia" w:eastAsia="仿宋_GB2312"/>
          <w:sz w:val="28"/>
          <w:szCs w:val="28"/>
          <w:highlight w:val="none"/>
        </w:rPr>
        <w:t xml:space="preserve">1、工程量确认的依据：根据设计图纸及现场实际完成情况 </w:t>
      </w:r>
      <w:r>
        <w:rPr>
          <w:rFonts w:hint="eastAsia" w:eastAsia="仿宋_GB2312"/>
          <w:sz w:val="28"/>
          <w:szCs w:val="28"/>
          <w:highlight w:val="none"/>
          <w:lang w:eastAsia="zh-CN"/>
        </w:rPr>
        <w:t>，</w:t>
      </w:r>
      <w:r>
        <w:rPr>
          <w:rFonts w:hint="eastAsia" w:eastAsia="仿宋_GB2312"/>
          <w:sz w:val="28"/>
          <w:szCs w:val="28"/>
          <w:highlight w:val="none"/>
        </w:rPr>
        <w:t>按</w:t>
      </w:r>
      <w:r>
        <w:rPr>
          <w:rFonts w:eastAsia="仿宋_GB2312"/>
          <w:sz w:val="28"/>
          <w:szCs w:val="28"/>
          <w:highlight w:val="none"/>
        </w:rPr>
        <w:t>乙方实际完成并经甲方</w:t>
      </w:r>
      <w:r>
        <w:rPr>
          <w:rFonts w:hint="eastAsia" w:eastAsia="仿宋_GB2312"/>
          <w:sz w:val="28"/>
          <w:szCs w:val="28"/>
          <w:highlight w:val="none"/>
        </w:rPr>
        <w:t>审核确认</w:t>
      </w:r>
      <w:r>
        <w:rPr>
          <w:rFonts w:eastAsia="仿宋_GB2312"/>
          <w:sz w:val="28"/>
          <w:szCs w:val="28"/>
          <w:highlight w:val="none"/>
        </w:rPr>
        <w:t>的</w:t>
      </w:r>
      <w:r>
        <w:rPr>
          <w:rFonts w:hint="eastAsia" w:eastAsia="仿宋_GB2312"/>
          <w:sz w:val="28"/>
          <w:szCs w:val="28"/>
          <w:highlight w:val="none"/>
        </w:rPr>
        <w:t>合格</w:t>
      </w:r>
      <w:r>
        <w:rPr>
          <w:rFonts w:eastAsia="仿宋_GB2312"/>
          <w:sz w:val="28"/>
          <w:szCs w:val="28"/>
          <w:highlight w:val="none"/>
        </w:rPr>
        <w:t>工程量，</w:t>
      </w:r>
      <w:r>
        <w:rPr>
          <w:rFonts w:hint="eastAsia" w:ascii="仿宋" w:hAnsi="仿宋" w:eastAsia="仿宋" w:cs="仿宋"/>
          <w:sz w:val="28"/>
          <w:szCs w:val="28"/>
          <w:highlight w:val="none"/>
        </w:rPr>
        <w:t>但不超过设计图及规范计算工程量，</w:t>
      </w:r>
      <w:r>
        <w:rPr>
          <w:rFonts w:eastAsia="仿宋_GB2312"/>
          <w:sz w:val="28"/>
          <w:szCs w:val="28"/>
          <w:highlight w:val="none"/>
        </w:rPr>
        <w:t>且工程量不得超过甲方与发包人的结算工程量。</w:t>
      </w:r>
      <w:r>
        <w:rPr>
          <w:rFonts w:hint="eastAsia" w:eastAsia="仿宋_GB2312"/>
          <w:sz w:val="28"/>
          <w:szCs w:val="28"/>
          <w:highlight w:val="none"/>
        </w:rPr>
        <w:t>合同</w:t>
      </w:r>
      <w:r>
        <w:rPr>
          <w:rFonts w:eastAsia="仿宋_GB2312"/>
          <w:sz w:val="28"/>
          <w:szCs w:val="28"/>
          <w:highlight w:val="none"/>
        </w:rPr>
        <w:t>附件（</w:t>
      </w:r>
      <w:r>
        <w:rPr>
          <w:rFonts w:hint="eastAsia" w:eastAsia="仿宋_GB2312"/>
          <w:sz w:val="28"/>
          <w:szCs w:val="28"/>
          <w:highlight w:val="none"/>
        </w:rPr>
        <w:t>分部分项工程 包干单价表</w:t>
      </w:r>
      <w:r>
        <w:rPr>
          <w:rFonts w:eastAsia="仿宋_GB2312"/>
          <w:sz w:val="28"/>
          <w:szCs w:val="28"/>
          <w:highlight w:val="none"/>
        </w:rPr>
        <w:t>）中所列工程量为暂定量，不作为结算依据。</w:t>
      </w:r>
    </w:p>
    <w:p>
      <w:pPr>
        <w:spacing w:line="440" w:lineRule="exact"/>
        <w:ind w:firstLine="630" w:firstLineChars="225"/>
        <w:rPr>
          <w:rFonts w:eastAsia="仿宋_GB2312"/>
          <w:sz w:val="28"/>
          <w:szCs w:val="28"/>
          <w:highlight w:val="none"/>
        </w:rPr>
      </w:pPr>
      <w:r>
        <w:rPr>
          <w:rFonts w:hint="eastAsia" w:eastAsia="仿宋_GB2312"/>
          <w:sz w:val="28"/>
          <w:szCs w:val="28"/>
          <w:highlight w:val="none"/>
        </w:rPr>
        <w:t>2、每</w:t>
      </w:r>
      <w:r>
        <w:rPr>
          <w:rFonts w:eastAsia="仿宋_GB2312"/>
          <w:sz w:val="28"/>
          <w:szCs w:val="28"/>
          <w:highlight w:val="none"/>
        </w:rPr>
        <w:t>月</w:t>
      </w:r>
      <w:r>
        <w:rPr>
          <w:rFonts w:hint="eastAsia" w:eastAsia="仿宋_GB2312"/>
          <w:sz w:val="28"/>
          <w:szCs w:val="28"/>
          <w:highlight w:val="none"/>
          <w:u w:val="single"/>
        </w:rPr>
        <w:t xml:space="preserve">   </w:t>
      </w:r>
      <w:r>
        <w:rPr>
          <w:rFonts w:hint="eastAsia" w:eastAsia="仿宋_GB2312"/>
          <w:sz w:val="28"/>
          <w:szCs w:val="28"/>
          <w:highlight w:val="none"/>
        </w:rPr>
        <w:t>日</w:t>
      </w:r>
      <w:r>
        <w:rPr>
          <w:rFonts w:eastAsia="仿宋_GB2312"/>
          <w:sz w:val="28"/>
          <w:szCs w:val="28"/>
          <w:highlight w:val="none"/>
        </w:rPr>
        <w:t>为甲方与乙方的月度预结算日，乙方按照合同价格进行计量结算</w:t>
      </w:r>
      <w:r>
        <w:rPr>
          <w:rFonts w:hint="eastAsia" w:eastAsia="仿宋_GB2312"/>
          <w:sz w:val="28"/>
          <w:szCs w:val="28"/>
          <w:highlight w:val="none"/>
        </w:rPr>
        <w:t>，</w:t>
      </w:r>
      <w:r>
        <w:rPr>
          <w:rFonts w:eastAsia="仿宋_GB2312"/>
          <w:sz w:val="28"/>
          <w:szCs w:val="28"/>
          <w:highlight w:val="none"/>
        </w:rPr>
        <w:t>并递交月结算资料</w:t>
      </w:r>
      <w:r>
        <w:rPr>
          <w:rFonts w:hint="eastAsia" w:eastAsia="仿宋_GB2312"/>
          <w:sz w:val="28"/>
          <w:szCs w:val="28"/>
          <w:highlight w:val="none"/>
          <w:u w:val="single"/>
        </w:rPr>
        <w:t xml:space="preserve">  </w:t>
      </w:r>
      <w:r>
        <w:rPr>
          <w:rFonts w:eastAsia="仿宋_GB2312"/>
          <w:sz w:val="28"/>
          <w:szCs w:val="28"/>
          <w:highlight w:val="none"/>
          <w:u w:val="single"/>
        </w:rPr>
        <w:t xml:space="preserve">  </w:t>
      </w:r>
      <w:r>
        <w:rPr>
          <w:rFonts w:hint="eastAsia" w:eastAsia="仿宋_GB2312"/>
          <w:sz w:val="28"/>
          <w:szCs w:val="28"/>
          <w:highlight w:val="none"/>
          <w:u w:val="single"/>
        </w:rPr>
        <w:t xml:space="preserve"> </w:t>
      </w:r>
      <w:r>
        <w:rPr>
          <w:rFonts w:hint="eastAsia" w:eastAsia="仿宋_GB2312"/>
          <w:sz w:val="28"/>
          <w:szCs w:val="28"/>
          <w:highlight w:val="none"/>
        </w:rPr>
        <w:t>份</w:t>
      </w:r>
      <w:r>
        <w:rPr>
          <w:rFonts w:eastAsia="仿宋_GB2312"/>
          <w:sz w:val="28"/>
          <w:szCs w:val="28"/>
          <w:highlight w:val="none"/>
        </w:rPr>
        <w:t>，由甲方审核后作为月进度结算依据。</w:t>
      </w:r>
    </w:p>
    <w:p>
      <w:pPr>
        <w:spacing w:line="440" w:lineRule="exact"/>
        <w:ind w:firstLine="560" w:firstLineChars="200"/>
        <w:rPr>
          <w:rFonts w:hint="eastAsia" w:eastAsia="仿宋_GB2312"/>
          <w:sz w:val="28"/>
          <w:szCs w:val="28"/>
          <w:highlight w:val="none"/>
        </w:rPr>
      </w:pPr>
      <w:r>
        <w:rPr>
          <w:rFonts w:hint="eastAsia" w:eastAsia="仿宋_GB2312"/>
          <w:sz w:val="28"/>
          <w:szCs w:val="28"/>
          <w:highlight w:val="none"/>
        </w:rPr>
        <w:t>3、结算：本项目结算以实际完成为结算依据，由现场工程师出具工程量结算单，经甲方合同预算部复核，甲方项目分管领导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p>
      <w:pPr>
        <w:spacing w:line="440" w:lineRule="exact"/>
        <w:ind w:firstLine="560" w:firstLineChars="200"/>
        <w:rPr>
          <w:rFonts w:hint="eastAsia" w:eastAsia="仿宋_GB2312"/>
          <w:sz w:val="28"/>
          <w:szCs w:val="28"/>
          <w:highlight w:val="none"/>
        </w:rPr>
      </w:pPr>
      <w:r>
        <w:rPr>
          <w:rFonts w:hint="eastAsia" w:eastAsia="仿宋_GB2312"/>
          <w:sz w:val="28"/>
          <w:szCs w:val="28"/>
          <w:highlight w:val="none"/>
        </w:rPr>
        <w:t>承包范围内的结算金额以完工验收合格后以甲方审定的金额为准，因乙方自行超出施工图范围施工和因乙方原因造成返工的工程量，发包人将一律不予认可，因此造成的一切损失均由乙方自行承担。</w:t>
      </w:r>
    </w:p>
    <w:p>
      <w:pPr>
        <w:spacing w:line="440" w:lineRule="exact"/>
        <w:ind w:firstLine="560" w:firstLineChars="200"/>
        <w:rPr>
          <w:rFonts w:hint="eastAsia" w:eastAsia="仿宋_GB2312"/>
          <w:sz w:val="28"/>
          <w:szCs w:val="28"/>
          <w:highlight w:val="none"/>
        </w:rPr>
      </w:pPr>
      <w:r>
        <w:rPr>
          <w:rFonts w:hint="eastAsia" w:eastAsia="仿宋_GB2312"/>
          <w:sz w:val="28"/>
          <w:szCs w:val="28"/>
          <w:highlight w:val="none"/>
        </w:rPr>
        <w:t>本工程全部主材及辅材由乙方采购及保管。若有甲方提供材料，甲方供应材料（周转材料除外）在结算时必须对供应数量进行核算，若供货数量超出工程施工及竣工周期中，不予以调整核算应供的品种和规格及数量，超出部份的价款按甲方该期采购该材料平均单价加10%管理费×超供量计算，在甲方向乙方支付款项时直接扣减。</w:t>
      </w:r>
    </w:p>
    <w:p>
      <w:pPr>
        <w:numPr>
          <w:ilvl w:val="0"/>
          <w:numId w:val="1"/>
        </w:numPr>
        <w:spacing w:line="440" w:lineRule="exact"/>
        <w:ind w:left="0" w:leftChars="0" w:firstLine="560" w:firstLineChars="200"/>
        <w:rPr>
          <w:rFonts w:hint="eastAsia" w:eastAsia="仿宋_GB2312"/>
          <w:sz w:val="28"/>
          <w:szCs w:val="28"/>
          <w:highlight w:val="none"/>
        </w:rPr>
      </w:pPr>
      <w:r>
        <w:rPr>
          <w:rFonts w:hint="eastAsia" w:eastAsia="仿宋_GB2312"/>
          <w:sz w:val="28"/>
          <w:szCs w:val="28"/>
          <w:highlight w:val="none"/>
        </w:rPr>
        <w:t>合同价款支付：</w:t>
      </w:r>
    </w:p>
    <w:p>
      <w:pPr>
        <w:numPr>
          <w:ilvl w:val="0"/>
          <w:numId w:val="0"/>
        </w:numPr>
        <w:spacing w:line="440" w:lineRule="exact"/>
        <w:ind w:leftChars="200"/>
        <w:rPr>
          <w:rFonts w:hint="default" w:eastAsia="仿宋_GB2312"/>
          <w:sz w:val="28"/>
          <w:szCs w:val="28"/>
          <w:highlight w:val="none"/>
          <w:lang w:val="en-US" w:eastAsia="zh-CN"/>
        </w:rPr>
      </w:pPr>
      <w:r>
        <w:rPr>
          <w:rFonts w:hint="eastAsia" w:eastAsia="仿宋_GB2312"/>
          <w:sz w:val="28"/>
          <w:szCs w:val="28"/>
          <w:highlight w:val="none"/>
          <w:lang w:val="en-US" w:eastAsia="zh-CN"/>
        </w:rPr>
        <w:t>XXXXXXXXX</w:t>
      </w:r>
    </w:p>
    <w:p>
      <w:pPr>
        <w:spacing w:line="440" w:lineRule="exact"/>
        <w:ind w:firstLine="630" w:firstLineChars="224"/>
        <w:outlineLvl w:val="0"/>
        <w:rPr>
          <w:rFonts w:eastAsia="仿宋_GB2312"/>
          <w:b/>
          <w:sz w:val="28"/>
          <w:szCs w:val="28"/>
          <w:highlight w:val="none"/>
        </w:rPr>
      </w:pPr>
      <w:r>
        <w:rPr>
          <w:rFonts w:hint="eastAsia" w:eastAsia="仿宋_GB2312"/>
          <w:b/>
          <w:sz w:val="28"/>
          <w:szCs w:val="28"/>
          <w:highlight w:val="none"/>
        </w:rPr>
        <w:t>十四、竣工验收</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对验收中提出的返工、返修意见，乙方应在规定时间完成返工、返修任务，并承担自身原因造成的返工、返修费用。</w:t>
      </w:r>
    </w:p>
    <w:p>
      <w:pPr>
        <w:spacing w:line="440" w:lineRule="exact"/>
        <w:ind w:firstLine="630" w:firstLineChars="224"/>
        <w:outlineLvl w:val="0"/>
        <w:rPr>
          <w:rFonts w:eastAsia="仿宋_GB2312"/>
          <w:b/>
          <w:sz w:val="28"/>
          <w:szCs w:val="28"/>
          <w:highlight w:val="none"/>
        </w:rPr>
      </w:pPr>
      <w:r>
        <w:rPr>
          <w:rFonts w:hint="eastAsia" w:eastAsia="仿宋_GB2312"/>
          <w:b/>
          <w:sz w:val="28"/>
          <w:szCs w:val="28"/>
          <w:highlight w:val="none"/>
        </w:rPr>
        <w:t>十五、分包及转包</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乙方不得将工程项目分包或转包给他人。若发现乙方擅自分包或转包，甲方有权单方解除本合同，并向乙方索赔人民币</w:t>
      </w:r>
      <w:r>
        <w:rPr>
          <w:rFonts w:hint="eastAsia" w:eastAsia="仿宋_GB2312"/>
          <w:sz w:val="28"/>
          <w:szCs w:val="28"/>
          <w:highlight w:val="none"/>
          <w:u w:val="single"/>
        </w:rPr>
        <w:t>50</w:t>
      </w:r>
      <w:r>
        <w:rPr>
          <w:rFonts w:hint="eastAsia" w:eastAsia="仿宋_GB2312"/>
          <w:sz w:val="28"/>
          <w:szCs w:val="28"/>
          <w:highlight w:val="none"/>
        </w:rPr>
        <w:t>万元</w:t>
      </w:r>
      <w:r>
        <w:rPr>
          <w:rFonts w:hint="eastAsia" w:eastAsia="仿宋_GB2312"/>
          <w:color w:val="0000FF"/>
          <w:sz w:val="28"/>
          <w:szCs w:val="28"/>
          <w:highlight w:val="none"/>
        </w:rPr>
        <w:t>，</w:t>
      </w:r>
      <w:r>
        <w:rPr>
          <w:rFonts w:hint="eastAsia" w:eastAsia="仿宋_GB2312"/>
          <w:sz w:val="28"/>
          <w:szCs w:val="28"/>
          <w:highlight w:val="none"/>
        </w:rPr>
        <w:t>因此造成的全部损失或责任由乙方承担。</w:t>
      </w:r>
    </w:p>
    <w:p>
      <w:pPr>
        <w:spacing w:line="440" w:lineRule="exact"/>
        <w:ind w:firstLine="630" w:firstLineChars="224"/>
        <w:outlineLvl w:val="0"/>
        <w:rPr>
          <w:rFonts w:eastAsia="仿宋_GB2312"/>
          <w:b/>
          <w:sz w:val="28"/>
          <w:szCs w:val="28"/>
          <w:highlight w:val="none"/>
        </w:rPr>
      </w:pPr>
      <w:r>
        <w:rPr>
          <w:rFonts w:hint="eastAsia" w:eastAsia="仿宋_GB2312"/>
          <w:b/>
          <w:sz w:val="28"/>
          <w:szCs w:val="28"/>
          <w:highlight w:val="none"/>
        </w:rPr>
        <w:t>十六、保修金和保修期</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保</w:t>
      </w:r>
      <w:r>
        <w:rPr>
          <w:rFonts w:eastAsia="仿宋_GB2312"/>
          <w:sz w:val="28"/>
          <w:szCs w:val="28"/>
          <w:highlight w:val="none"/>
        </w:rPr>
        <w:t>修期规定</w:t>
      </w:r>
      <w:r>
        <w:rPr>
          <w:rFonts w:hint="eastAsia" w:eastAsia="仿宋_GB2312"/>
          <w:sz w:val="28"/>
          <w:szCs w:val="28"/>
          <w:highlight w:val="none"/>
        </w:rPr>
        <w:t>，根据《建设工程质量管理条例》及有关规定，工程的质量保修期如下：</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（1）地基基础工程和主体结构工程为设计文件规定的工程合理使用年限；</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（2）屋面</w:t>
      </w:r>
      <w:r>
        <w:rPr>
          <w:rFonts w:hint="eastAsia" w:eastAsia="仿宋_GB2312"/>
          <w:sz w:val="28"/>
          <w:szCs w:val="28"/>
          <w:highlight w:val="none"/>
          <w:lang w:eastAsia="zh-CN"/>
        </w:rPr>
        <w:t>内装</w:t>
      </w:r>
      <w:r>
        <w:rPr>
          <w:rFonts w:hint="eastAsia" w:eastAsia="仿宋_GB2312"/>
          <w:sz w:val="28"/>
          <w:szCs w:val="28"/>
          <w:highlight w:val="none"/>
        </w:rPr>
        <w:t>工程、有</w:t>
      </w:r>
      <w:r>
        <w:rPr>
          <w:rFonts w:hint="eastAsia" w:eastAsia="仿宋_GB2312"/>
          <w:sz w:val="28"/>
          <w:szCs w:val="28"/>
          <w:highlight w:val="none"/>
          <w:lang w:eastAsia="zh-CN"/>
        </w:rPr>
        <w:t>内装</w:t>
      </w:r>
      <w:r>
        <w:rPr>
          <w:rFonts w:hint="eastAsia" w:eastAsia="仿宋_GB2312"/>
          <w:sz w:val="28"/>
          <w:szCs w:val="28"/>
          <w:highlight w:val="none"/>
        </w:rPr>
        <w:t>要求的卫生间、房间和外墙面的防渗为</w:t>
      </w:r>
      <w:r>
        <w:rPr>
          <w:rFonts w:hint="eastAsia" w:eastAsia="仿宋_GB2312"/>
          <w:sz w:val="28"/>
          <w:szCs w:val="28"/>
          <w:highlight w:val="none"/>
          <w:u w:val="single"/>
        </w:rPr>
        <w:t xml:space="preserve"> 伍 </w:t>
      </w:r>
      <w:r>
        <w:rPr>
          <w:rFonts w:hint="eastAsia" w:eastAsia="仿宋_GB2312"/>
          <w:sz w:val="28"/>
          <w:szCs w:val="28"/>
          <w:highlight w:val="none"/>
        </w:rPr>
        <w:t>年；</w:t>
      </w:r>
    </w:p>
    <w:p>
      <w:pPr>
        <w:spacing w:line="440" w:lineRule="exact"/>
        <w:ind w:firstLine="627" w:firstLineChars="224"/>
        <w:outlineLvl w:val="0"/>
        <w:rPr>
          <w:rFonts w:eastAsia="仿宋_GB2312"/>
          <w:sz w:val="28"/>
          <w:szCs w:val="28"/>
          <w:highlight w:val="none"/>
        </w:rPr>
      </w:pPr>
      <w:r>
        <w:rPr>
          <w:rFonts w:hint="eastAsia" w:eastAsia="仿宋_GB2312"/>
          <w:sz w:val="28"/>
          <w:szCs w:val="28"/>
          <w:highlight w:val="none"/>
        </w:rPr>
        <w:t>（3）装修工程为</w:t>
      </w:r>
      <w:r>
        <w:rPr>
          <w:rFonts w:hint="eastAsia" w:eastAsia="仿宋_GB2312"/>
          <w:sz w:val="28"/>
          <w:szCs w:val="28"/>
          <w:highlight w:val="none"/>
          <w:u w:val="single"/>
        </w:rPr>
        <w:t xml:space="preserve"> 贰 </w:t>
      </w:r>
      <w:r>
        <w:rPr>
          <w:rFonts w:hint="eastAsia" w:eastAsia="仿宋_GB2312"/>
          <w:sz w:val="28"/>
          <w:szCs w:val="28"/>
          <w:highlight w:val="none"/>
        </w:rPr>
        <w:t>年；</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（4）电气管线、给排水管道、设备安装工程为</w:t>
      </w:r>
      <w:r>
        <w:rPr>
          <w:rFonts w:hint="eastAsia" w:eastAsia="仿宋_GB2312"/>
          <w:sz w:val="28"/>
          <w:szCs w:val="28"/>
          <w:highlight w:val="none"/>
          <w:u w:val="single"/>
        </w:rPr>
        <w:t xml:space="preserve"> 贰 </w:t>
      </w:r>
      <w:r>
        <w:rPr>
          <w:rFonts w:hint="eastAsia" w:eastAsia="仿宋_GB2312"/>
          <w:sz w:val="28"/>
          <w:szCs w:val="28"/>
          <w:highlight w:val="none"/>
        </w:rPr>
        <w:t>年；</w:t>
      </w:r>
    </w:p>
    <w:p>
      <w:pPr>
        <w:spacing w:line="440" w:lineRule="exact"/>
        <w:ind w:firstLine="627" w:firstLineChars="224"/>
        <w:outlineLvl w:val="0"/>
        <w:rPr>
          <w:rFonts w:eastAsia="仿宋_GB2312"/>
          <w:sz w:val="28"/>
          <w:szCs w:val="28"/>
          <w:highlight w:val="none"/>
        </w:rPr>
      </w:pPr>
      <w:r>
        <w:rPr>
          <w:rFonts w:hint="eastAsia" w:eastAsia="仿宋_GB2312"/>
          <w:sz w:val="28"/>
          <w:szCs w:val="28"/>
          <w:highlight w:val="none"/>
        </w:rPr>
        <w:t>（5）供热与供冷系统为</w:t>
      </w:r>
      <w:r>
        <w:rPr>
          <w:rFonts w:hint="eastAsia" w:eastAsia="仿宋_GB2312"/>
          <w:sz w:val="28"/>
          <w:szCs w:val="28"/>
          <w:highlight w:val="none"/>
          <w:u w:val="single"/>
        </w:rPr>
        <w:t xml:space="preserve"> 贰 </w:t>
      </w:r>
      <w:r>
        <w:rPr>
          <w:rFonts w:hint="eastAsia" w:eastAsia="仿宋_GB2312"/>
          <w:sz w:val="28"/>
          <w:szCs w:val="28"/>
          <w:highlight w:val="none"/>
        </w:rPr>
        <w:t>个采暖期、供冷期；</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（6）住宅小区内的给排水设施、道路等配套工程为</w:t>
      </w:r>
      <w:r>
        <w:rPr>
          <w:rFonts w:hint="eastAsia" w:eastAsia="仿宋_GB2312"/>
          <w:sz w:val="28"/>
          <w:szCs w:val="28"/>
          <w:highlight w:val="none"/>
          <w:u w:val="single"/>
        </w:rPr>
        <w:t xml:space="preserve"> 贰 </w:t>
      </w:r>
      <w:r>
        <w:rPr>
          <w:rFonts w:hint="eastAsia" w:eastAsia="仿宋_GB2312"/>
          <w:sz w:val="28"/>
          <w:szCs w:val="28"/>
          <w:highlight w:val="none"/>
        </w:rPr>
        <w:t>年；</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（7）其他项目保修期限约定如下：</w:t>
      </w:r>
      <w:r>
        <w:rPr>
          <w:rFonts w:hint="eastAsia" w:eastAsia="仿宋_GB2312"/>
          <w:sz w:val="28"/>
          <w:szCs w:val="28"/>
          <w:highlight w:val="none"/>
          <w:u w:val="single"/>
        </w:rPr>
        <w:t xml:space="preserve"> 贰  </w:t>
      </w:r>
      <w:r>
        <w:rPr>
          <w:rFonts w:hint="eastAsia" w:eastAsia="仿宋_GB2312"/>
          <w:sz w:val="28"/>
          <w:szCs w:val="28"/>
          <w:highlight w:val="none"/>
        </w:rPr>
        <w:t>年。</w:t>
      </w:r>
    </w:p>
    <w:p>
      <w:pPr>
        <w:spacing w:line="440" w:lineRule="exact"/>
        <w:ind w:firstLine="627" w:firstLineChars="224"/>
        <w:rPr>
          <w:rFonts w:eastAsia="仿宋_GB2312"/>
          <w:color w:val="000000" w:themeColor="text1"/>
          <w:sz w:val="28"/>
          <w:szCs w:val="28"/>
          <w:highlight w:val="none"/>
          <w14:textFill>
            <w14:solidFill>
              <w14:schemeClr w14:val="tx1"/>
            </w14:solidFill>
          </w14:textFill>
        </w:rPr>
      </w:pPr>
      <w:r>
        <w:rPr>
          <w:rFonts w:hint="eastAsia" w:eastAsia="仿宋_GB2312"/>
          <w:color w:val="000000" w:themeColor="text1"/>
          <w:sz w:val="28"/>
          <w:szCs w:val="28"/>
          <w:highlight w:val="none"/>
          <w14:textFill>
            <w14:solidFill>
              <w14:schemeClr w14:val="tx1"/>
            </w14:solidFill>
          </w14:textFill>
        </w:rPr>
        <w:t>质量保修期自本工程全部竣工验收并取得建设行政主管部门备案验收手续开始计算。</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验收以前本工程发生保修项目，乙方应在接到甲方通知后</w:t>
      </w:r>
      <w:r>
        <w:rPr>
          <w:rFonts w:hint="eastAsia" w:eastAsia="仿宋_GB2312"/>
          <w:sz w:val="28"/>
          <w:szCs w:val="28"/>
          <w:highlight w:val="none"/>
          <w:u w:val="single"/>
        </w:rPr>
        <w:t xml:space="preserve"> 2 </w:t>
      </w:r>
      <w:r>
        <w:rPr>
          <w:rFonts w:hint="eastAsia" w:eastAsia="仿宋_GB2312"/>
          <w:sz w:val="28"/>
          <w:szCs w:val="28"/>
          <w:highlight w:val="none"/>
        </w:rPr>
        <w:t>日内到场修理。否则，甲方可委托其他单位及人员修理，其费用从保证金中扣除，不足部分由乙方承担。</w:t>
      </w:r>
    </w:p>
    <w:p>
      <w:pPr>
        <w:spacing w:line="440" w:lineRule="exact"/>
        <w:ind w:firstLine="562" w:firstLineChars="200"/>
        <w:outlineLvl w:val="0"/>
        <w:rPr>
          <w:rFonts w:eastAsia="仿宋_GB2312"/>
          <w:b/>
          <w:sz w:val="28"/>
          <w:szCs w:val="28"/>
          <w:highlight w:val="none"/>
        </w:rPr>
      </w:pPr>
      <w:r>
        <w:rPr>
          <w:rFonts w:hint="eastAsia" w:eastAsia="仿宋_GB2312"/>
          <w:b/>
          <w:sz w:val="28"/>
          <w:szCs w:val="28"/>
          <w:highlight w:val="none"/>
        </w:rPr>
        <w:t>十七、施工变更</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1、施工中如发生对原工作内容进行变更（或洽商、通知），甲方应提前以书面形式向乙方发出变更通知，并提供变更的相应图纸和说明。乙方按照甲方发出的变更通知及有关要求及时进行变更。</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2、工程正式开工，经图纸会审、设计技术交底后的施工图和设计变更作为乙方施工和办理结算的依据；</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3、施工中乙方不得对原工程设计进行变更。因乙方擅自变更设计发生的费用和由此导致甲方的直接损失，由乙方承担，延误的工期不予顺延。</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因乙方自身原因导致的工程变更，乙方无权要求追加劳务报酬。</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现场签证原则：乙方在工作发生3天内办理签证手续，所有签证必须经施工员、预算员、技术负责人、生产负责人、项目经理共同签字核准后有效，延期视为自动放弃权利，不给予签证。</w:t>
      </w:r>
    </w:p>
    <w:p>
      <w:pPr>
        <w:spacing w:line="440" w:lineRule="exact"/>
        <w:ind w:firstLine="630" w:firstLineChars="224"/>
        <w:outlineLvl w:val="0"/>
        <w:rPr>
          <w:rFonts w:eastAsia="仿宋_GB2312"/>
          <w:b/>
          <w:sz w:val="28"/>
          <w:szCs w:val="28"/>
          <w:highlight w:val="none"/>
        </w:rPr>
      </w:pPr>
      <w:r>
        <w:rPr>
          <w:rFonts w:hint="eastAsia" w:eastAsia="仿宋_GB2312"/>
          <w:b/>
          <w:sz w:val="28"/>
          <w:szCs w:val="28"/>
          <w:highlight w:val="none"/>
        </w:rPr>
        <w:t>十八、不可抗力</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1、不可抗力是指不能预见、不可避免、不能克服的客观情况。</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2、不可抗力事件发生后，乙方应立即通知甲方，并积极采取措施避免损失扩大。</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3、因不可抗力事件导致的费用和延误的时间由双方自行承担。</w:t>
      </w:r>
    </w:p>
    <w:p>
      <w:pPr>
        <w:spacing w:line="440" w:lineRule="exact"/>
        <w:ind w:firstLine="630" w:firstLineChars="224"/>
        <w:outlineLvl w:val="0"/>
        <w:rPr>
          <w:rFonts w:eastAsia="仿宋_GB2312"/>
          <w:b/>
          <w:sz w:val="28"/>
          <w:szCs w:val="28"/>
          <w:highlight w:val="none"/>
        </w:rPr>
      </w:pPr>
      <w:r>
        <w:rPr>
          <w:rFonts w:hint="eastAsia" w:eastAsia="仿宋_GB2312"/>
          <w:b/>
          <w:sz w:val="28"/>
          <w:szCs w:val="28"/>
          <w:highlight w:val="none"/>
        </w:rPr>
        <w:t>十九、合同解除</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1、合同解除的因素</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（1）甲乙双方协商一致；</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（2）因不可抗力致使合同无法履行；</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（3）因一方违约致使合同无法履行。</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2、一方根据</w:t>
      </w:r>
      <w:r>
        <w:rPr>
          <w:rFonts w:hint="eastAsia" w:eastAsia="仿宋_GB2312"/>
          <w:sz w:val="28"/>
          <w:szCs w:val="28"/>
          <w:highlight w:val="none"/>
          <w:u w:val="single"/>
        </w:rPr>
        <w:t>第十九条（合同解除）第1款中第（2）、（3）项</w:t>
      </w:r>
      <w:r>
        <w:rPr>
          <w:rFonts w:hint="eastAsia" w:eastAsia="仿宋_GB2312"/>
          <w:sz w:val="28"/>
          <w:szCs w:val="28"/>
          <w:highlight w:val="none"/>
        </w:rPr>
        <w:t>或《合同法》的有关规定要求解除合同的，应在</w:t>
      </w:r>
      <w:r>
        <w:rPr>
          <w:rFonts w:hint="eastAsia" w:eastAsia="仿宋_GB2312"/>
          <w:sz w:val="28"/>
          <w:szCs w:val="28"/>
          <w:highlight w:val="none"/>
          <w:u w:val="single"/>
        </w:rPr>
        <w:t>____</w:t>
      </w:r>
      <w:r>
        <w:rPr>
          <w:rFonts w:hint="eastAsia" w:eastAsia="仿宋_GB2312"/>
          <w:sz w:val="28"/>
          <w:szCs w:val="28"/>
          <w:highlight w:val="none"/>
        </w:rPr>
        <w:t>日前以书面形式向对方发出解除通知，通知到达时合同解除。对解除合同有争议的，按本合同</w:t>
      </w:r>
      <w:r>
        <w:rPr>
          <w:rFonts w:hint="eastAsia" w:eastAsia="仿宋_GB2312"/>
          <w:sz w:val="28"/>
          <w:szCs w:val="28"/>
          <w:highlight w:val="none"/>
          <w:u w:val="single"/>
        </w:rPr>
        <w:t>第二十一条（争议的解决方式）</w:t>
      </w:r>
      <w:r>
        <w:rPr>
          <w:rFonts w:hint="eastAsia" w:eastAsia="仿宋_GB2312"/>
          <w:sz w:val="28"/>
          <w:szCs w:val="28"/>
          <w:highlight w:val="none"/>
        </w:rPr>
        <w:t>约定的方式处理。</w:t>
      </w:r>
    </w:p>
    <w:p>
      <w:pPr>
        <w:spacing w:line="440" w:lineRule="exact"/>
        <w:ind w:firstLine="630" w:firstLineChars="224"/>
        <w:outlineLvl w:val="0"/>
        <w:rPr>
          <w:rFonts w:eastAsia="仿宋_GB2312"/>
          <w:b/>
          <w:sz w:val="28"/>
          <w:szCs w:val="28"/>
          <w:highlight w:val="none"/>
        </w:rPr>
      </w:pPr>
      <w:r>
        <w:rPr>
          <w:rFonts w:hint="eastAsia" w:eastAsia="仿宋_GB2312"/>
          <w:b/>
          <w:sz w:val="28"/>
          <w:szCs w:val="28"/>
          <w:highlight w:val="none"/>
        </w:rPr>
        <w:t>二十、违约责任</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除本合同有专门约定以外的乙方其他违约行为给甲方造成损失的，乙方应按给甲方全部损失的</w:t>
      </w:r>
      <w:r>
        <w:rPr>
          <w:rFonts w:hint="eastAsia" w:eastAsia="仿宋_GB2312"/>
          <w:color w:val="000000" w:themeColor="text1"/>
          <w:sz w:val="28"/>
          <w:szCs w:val="28"/>
          <w:highlight w:val="none"/>
          <w:u w:val="single"/>
          <w14:textFill>
            <w14:solidFill>
              <w14:schemeClr w14:val="tx1"/>
            </w14:solidFill>
          </w14:textFill>
        </w:rPr>
        <w:t xml:space="preserve"> </w:t>
      </w:r>
      <w:r>
        <w:rPr>
          <w:rFonts w:eastAsia="仿宋_GB2312"/>
          <w:color w:val="000000" w:themeColor="text1"/>
          <w:sz w:val="28"/>
          <w:szCs w:val="28"/>
          <w:highlight w:val="none"/>
          <w:u w:val="single"/>
          <w14:textFill>
            <w14:solidFill>
              <w14:schemeClr w14:val="tx1"/>
            </w14:solidFill>
          </w14:textFill>
        </w:rPr>
        <w:t>2</w:t>
      </w:r>
      <w:r>
        <w:rPr>
          <w:rFonts w:hint="eastAsia" w:eastAsia="仿宋_GB2312"/>
          <w:color w:val="000000" w:themeColor="text1"/>
          <w:sz w:val="28"/>
          <w:szCs w:val="28"/>
          <w:highlight w:val="none"/>
          <w:u w:val="single"/>
          <w14:textFill>
            <w14:solidFill>
              <w14:schemeClr w14:val="tx1"/>
            </w14:solidFill>
          </w14:textFill>
        </w:rPr>
        <w:t xml:space="preserve"> </w:t>
      </w:r>
      <w:r>
        <w:rPr>
          <w:rFonts w:hint="eastAsia" w:eastAsia="仿宋_GB2312"/>
          <w:color w:val="000000" w:themeColor="text1"/>
          <w:sz w:val="28"/>
          <w:szCs w:val="28"/>
          <w:highlight w:val="none"/>
          <w14:textFill>
            <w14:solidFill>
              <w14:schemeClr w14:val="tx1"/>
            </w14:solidFill>
          </w14:textFill>
        </w:rPr>
        <w:t>倍</w:t>
      </w:r>
      <w:r>
        <w:rPr>
          <w:rFonts w:hint="eastAsia" w:eastAsia="仿宋_GB2312"/>
          <w:sz w:val="28"/>
          <w:szCs w:val="28"/>
          <w:highlight w:val="none"/>
        </w:rPr>
        <w:t>向甲方支付违约金。</w:t>
      </w:r>
    </w:p>
    <w:p>
      <w:pPr>
        <w:spacing w:line="440" w:lineRule="exact"/>
        <w:ind w:firstLine="630" w:firstLineChars="224"/>
        <w:outlineLvl w:val="0"/>
        <w:rPr>
          <w:rFonts w:eastAsia="仿宋_GB2312"/>
          <w:b/>
          <w:sz w:val="28"/>
          <w:szCs w:val="28"/>
          <w:highlight w:val="none"/>
        </w:rPr>
      </w:pPr>
      <w:r>
        <w:rPr>
          <w:rFonts w:hint="eastAsia" w:eastAsia="仿宋_GB2312"/>
          <w:b/>
          <w:sz w:val="28"/>
          <w:szCs w:val="28"/>
          <w:highlight w:val="none"/>
        </w:rPr>
        <w:t>二十一、争议的解决方式</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甲、乙双方在履行本合同及附属合同、补充合同的过程中发生争议，双方应本着友好的态度协商解决。不愿协商或协商不成的，任何一方可向甲方住所地有管辖权的人民法院提起诉讼。</w:t>
      </w:r>
    </w:p>
    <w:p>
      <w:pPr>
        <w:spacing w:line="440" w:lineRule="exact"/>
        <w:ind w:firstLine="630" w:firstLineChars="224"/>
        <w:rPr>
          <w:rFonts w:eastAsia="仿宋_GB2312"/>
          <w:b/>
          <w:sz w:val="28"/>
          <w:szCs w:val="28"/>
          <w:highlight w:val="none"/>
        </w:rPr>
      </w:pPr>
      <w:r>
        <w:rPr>
          <w:rFonts w:hint="eastAsia" w:eastAsia="仿宋_GB2312"/>
          <w:b/>
          <w:sz w:val="28"/>
          <w:szCs w:val="28"/>
          <w:highlight w:val="none"/>
        </w:rPr>
        <w:t>二十二、合同生效</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1、合同订立时间：</w:t>
      </w:r>
      <w:r>
        <w:rPr>
          <w:rFonts w:hint="eastAsia" w:eastAsia="仿宋_GB2312"/>
          <w:sz w:val="28"/>
          <w:szCs w:val="28"/>
          <w:highlight w:val="none"/>
          <w:u w:val="single"/>
        </w:rPr>
        <w:t>_______</w:t>
      </w:r>
      <w:r>
        <w:rPr>
          <w:rFonts w:hint="eastAsia" w:eastAsia="仿宋_GB2312"/>
          <w:sz w:val="28"/>
          <w:szCs w:val="28"/>
          <w:highlight w:val="none"/>
        </w:rPr>
        <w:t>年</w:t>
      </w:r>
      <w:r>
        <w:rPr>
          <w:rFonts w:hint="eastAsia" w:eastAsia="仿宋_GB2312"/>
          <w:sz w:val="28"/>
          <w:szCs w:val="28"/>
          <w:highlight w:val="none"/>
          <w:u w:val="single"/>
        </w:rPr>
        <w:t>_____</w:t>
      </w:r>
      <w:r>
        <w:rPr>
          <w:rFonts w:hint="eastAsia" w:eastAsia="仿宋_GB2312"/>
          <w:sz w:val="28"/>
          <w:szCs w:val="28"/>
          <w:highlight w:val="none"/>
        </w:rPr>
        <w:t>月</w:t>
      </w:r>
      <w:r>
        <w:rPr>
          <w:rFonts w:hint="eastAsia" w:eastAsia="仿宋_GB2312"/>
          <w:sz w:val="28"/>
          <w:szCs w:val="28"/>
          <w:highlight w:val="none"/>
          <w:u w:val="single"/>
        </w:rPr>
        <w:t>_____</w:t>
      </w:r>
      <w:r>
        <w:rPr>
          <w:rFonts w:hint="eastAsia" w:eastAsia="仿宋_GB2312"/>
          <w:sz w:val="28"/>
          <w:szCs w:val="28"/>
          <w:highlight w:val="none"/>
        </w:rPr>
        <w:t>日；</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2、合同订立地点：</w:t>
      </w:r>
      <w:r>
        <w:rPr>
          <w:rFonts w:hint="eastAsia" w:eastAsia="仿宋_GB2312"/>
          <w:sz w:val="28"/>
          <w:szCs w:val="28"/>
          <w:highlight w:val="none"/>
          <w:u w:val="single"/>
        </w:rPr>
        <w:t>_______________________</w:t>
      </w:r>
      <w:r>
        <w:rPr>
          <w:rFonts w:hint="eastAsia" w:eastAsia="仿宋_GB2312"/>
          <w:sz w:val="28"/>
          <w:szCs w:val="28"/>
          <w:highlight w:val="none"/>
        </w:rPr>
        <w:t>；</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3、本合同自双方盖章后生效。</w:t>
      </w:r>
    </w:p>
    <w:p>
      <w:pPr>
        <w:spacing w:line="440" w:lineRule="exact"/>
        <w:ind w:firstLine="630" w:firstLineChars="224"/>
        <w:outlineLvl w:val="0"/>
        <w:rPr>
          <w:rFonts w:eastAsia="仿宋_GB2312"/>
          <w:b/>
          <w:sz w:val="28"/>
          <w:szCs w:val="28"/>
          <w:highlight w:val="none"/>
        </w:rPr>
      </w:pPr>
      <w:r>
        <w:rPr>
          <w:rFonts w:hint="eastAsia" w:eastAsia="仿宋_GB2312"/>
          <w:b/>
          <w:sz w:val="28"/>
          <w:szCs w:val="28"/>
          <w:highlight w:val="none"/>
        </w:rPr>
        <w:t>二十三、合同份数</w:t>
      </w:r>
    </w:p>
    <w:p>
      <w:pPr>
        <w:spacing w:line="440" w:lineRule="exact"/>
        <w:ind w:firstLine="627" w:firstLineChars="224"/>
        <w:rPr>
          <w:rFonts w:eastAsia="仿宋_GB2312"/>
          <w:color w:val="000000" w:themeColor="text1"/>
          <w:sz w:val="28"/>
          <w:szCs w:val="28"/>
          <w:highlight w:val="none"/>
          <w14:textFill>
            <w14:solidFill>
              <w14:schemeClr w14:val="tx1"/>
            </w14:solidFill>
          </w14:textFill>
        </w:rPr>
      </w:pPr>
      <w:r>
        <w:rPr>
          <w:rFonts w:hint="eastAsia" w:eastAsia="仿宋_GB2312"/>
          <w:color w:val="000000" w:themeColor="text1"/>
          <w:sz w:val="28"/>
          <w:szCs w:val="28"/>
          <w:highlight w:val="none"/>
          <w14:textFill>
            <w14:solidFill>
              <w14:schemeClr w14:val="tx1"/>
            </w14:solidFill>
          </w14:textFill>
        </w:rPr>
        <w:t>本合同正本一式</w:t>
      </w:r>
      <w:r>
        <w:rPr>
          <w:rFonts w:hint="eastAsia" w:eastAsia="仿宋_GB2312"/>
          <w:color w:val="000000" w:themeColor="text1"/>
          <w:sz w:val="28"/>
          <w:szCs w:val="28"/>
          <w:highlight w:val="none"/>
          <w:u w:val="single"/>
          <w14:textFill>
            <w14:solidFill>
              <w14:schemeClr w14:val="tx1"/>
            </w14:solidFill>
          </w14:textFill>
        </w:rPr>
        <w:t xml:space="preserve"> 2 </w:t>
      </w:r>
      <w:r>
        <w:rPr>
          <w:rFonts w:hint="eastAsia" w:eastAsia="仿宋_GB2312"/>
          <w:color w:val="000000" w:themeColor="text1"/>
          <w:sz w:val="28"/>
          <w:szCs w:val="28"/>
          <w:highlight w:val="none"/>
          <w14:textFill>
            <w14:solidFill>
              <w14:schemeClr w14:val="tx1"/>
            </w14:solidFill>
          </w14:textFill>
        </w:rPr>
        <w:t>份，甲乙双方各执</w:t>
      </w:r>
      <w:r>
        <w:rPr>
          <w:rFonts w:hint="eastAsia" w:eastAsia="仿宋_GB2312"/>
          <w:color w:val="000000" w:themeColor="text1"/>
          <w:sz w:val="28"/>
          <w:szCs w:val="28"/>
          <w:highlight w:val="none"/>
          <w:u w:val="single"/>
          <w14:textFill>
            <w14:solidFill>
              <w14:schemeClr w14:val="tx1"/>
            </w14:solidFill>
          </w14:textFill>
        </w:rPr>
        <w:t xml:space="preserve"> 1 </w:t>
      </w:r>
      <w:r>
        <w:rPr>
          <w:rFonts w:hint="eastAsia" w:eastAsia="仿宋_GB2312"/>
          <w:color w:val="000000" w:themeColor="text1"/>
          <w:sz w:val="28"/>
          <w:szCs w:val="28"/>
          <w:highlight w:val="none"/>
          <w14:textFill>
            <w14:solidFill>
              <w14:schemeClr w14:val="tx1"/>
            </w14:solidFill>
          </w14:textFill>
        </w:rPr>
        <w:t>份；副本一式</w:t>
      </w:r>
      <w:r>
        <w:rPr>
          <w:rFonts w:hint="eastAsia" w:eastAsia="仿宋_GB2312"/>
          <w:color w:val="000000" w:themeColor="text1"/>
          <w:sz w:val="28"/>
          <w:szCs w:val="28"/>
          <w:highlight w:val="none"/>
          <w:u w:val="single"/>
          <w14:textFill>
            <w14:solidFill>
              <w14:schemeClr w14:val="tx1"/>
            </w14:solidFill>
          </w14:textFill>
        </w:rPr>
        <w:t xml:space="preserve"> 4 </w:t>
      </w:r>
      <w:r>
        <w:rPr>
          <w:rFonts w:hint="eastAsia" w:eastAsia="仿宋_GB2312"/>
          <w:color w:val="000000" w:themeColor="text1"/>
          <w:sz w:val="28"/>
          <w:szCs w:val="28"/>
          <w:highlight w:val="none"/>
          <w14:textFill>
            <w14:solidFill>
              <w14:schemeClr w14:val="tx1"/>
            </w14:solidFill>
          </w14:textFill>
        </w:rPr>
        <w:t>乙方执</w:t>
      </w:r>
      <w:r>
        <w:rPr>
          <w:rFonts w:hint="eastAsia" w:eastAsia="仿宋_GB2312"/>
          <w:color w:val="000000" w:themeColor="text1"/>
          <w:sz w:val="28"/>
          <w:szCs w:val="28"/>
          <w:highlight w:val="none"/>
          <w:u w:val="single"/>
          <w14:textFill>
            <w14:solidFill>
              <w14:schemeClr w14:val="tx1"/>
            </w14:solidFill>
          </w14:textFill>
        </w:rPr>
        <w:t xml:space="preserve"> 2 </w:t>
      </w:r>
      <w:r>
        <w:rPr>
          <w:rFonts w:hint="eastAsia" w:eastAsia="仿宋_GB2312"/>
          <w:color w:val="000000" w:themeColor="text1"/>
          <w:sz w:val="28"/>
          <w:szCs w:val="28"/>
          <w:highlight w:val="none"/>
          <w14:textFill>
            <w14:solidFill>
              <w14:schemeClr w14:val="tx1"/>
            </w14:solidFill>
          </w14:textFill>
        </w:rPr>
        <w:t>份，均具有同等法律效力。</w:t>
      </w:r>
    </w:p>
    <w:p>
      <w:pPr>
        <w:spacing w:line="440" w:lineRule="exact"/>
        <w:ind w:firstLine="630" w:firstLineChars="224"/>
        <w:outlineLvl w:val="0"/>
        <w:rPr>
          <w:rFonts w:eastAsia="仿宋_GB2312"/>
          <w:b/>
          <w:sz w:val="28"/>
          <w:szCs w:val="28"/>
          <w:highlight w:val="none"/>
        </w:rPr>
      </w:pPr>
      <w:r>
        <w:rPr>
          <w:rFonts w:hint="eastAsia" w:eastAsia="仿宋_GB2312"/>
          <w:b/>
          <w:sz w:val="28"/>
          <w:szCs w:val="28"/>
          <w:highlight w:val="none"/>
        </w:rPr>
        <w:t>二十四、履约、安全保证</w:t>
      </w:r>
      <w:r>
        <w:rPr>
          <w:rFonts w:eastAsia="仿宋_GB2312"/>
          <w:b/>
          <w:sz w:val="28"/>
          <w:szCs w:val="28"/>
          <w:highlight w:val="none"/>
        </w:rPr>
        <w:t>金</w:t>
      </w:r>
    </w:p>
    <w:p>
      <w:pPr>
        <w:spacing w:line="440" w:lineRule="exact"/>
        <w:ind w:firstLine="560" w:firstLineChars="200"/>
        <w:rPr>
          <w:rFonts w:eastAsia="仿宋_GB2312"/>
          <w:sz w:val="28"/>
          <w:szCs w:val="28"/>
          <w:highlight w:val="none"/>
        </w:rPr>
      </w:pPr>
      <w:r>
        <w:rPr>
          <w:rFonts w:hint="eastAsia" w:eastAsia="仿宋_GB2312"/>
          <w:sz w:val="28"/>
          <w:szCs w:val="28"/>
          <w:highlight w:val="none"/>
        </w:rPr>
        <w:t>1、乙方应在本合同签订后5个工作日内向甲方交纳履约、质量、工期、安全文明施工履约保证金人民币（大写）______万____元_角_分（小写）________万元（合同金额的___%）（不计息）</w:t>
      </w:r>
      <w:r>
        <w:rPr>
          <w:rFonts w:hint="eastAsia" w:eastAsia="方正楷体_GBK"/>
          <w:iCs/>
          <w:color w:val="C0504D"/>
          <w:sz w:val="28"/>
          <w:szCs w:val="28"/>
          <w:highlight w:val="none"/>
          <w:u w:val="single"/>
        </w:rPr>
        <w:t>{要求：不低于合同金额的1%}</w:t>
      </w:r>
      <w:r>
        <w:rPr>
          <w:rFonts w:hint="eastAsia" w:eastAsia="仿宋_GB2312"/>
          <w:color w:val="FF0000"/>
          <w:sz w:val="28"/>
          <w:szCs w:val="28"/>
          <w:highlight w:val="none"/>
        </w:rPr>
        <w:t>）</w:t>
      </w:r>
      <w:r>
        <w:rPr>
          <w:rFonts w:hint="eastAsia" w:eastAsia="仿宋_GB2312"/>
          <w:sz w:val="28"/>
          <w:szCs w:val="28"/>
          <w:highlight w:val="none"/>
        </w:rPr>
        <w:t>，履约保证金的50%同时作为质量安全保证金。在施工过程中因乙方未能有效组织项目实施所产生的各种罚款，甲方有权在履约保证金中双倍扣除进行罚款。为保证劳务分包的顺利进行，履约保证金中含工资保险金。</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2、履约保证金（含质量安全保证金）的有效期为本合同签订生效之日起至本工程实施完毕，并经业主、监理工程师验收合格后</w:t>
      </w:r>
      <w:r>
        <w:rPr>
          <w:rFonts w:hint="eastAsia" w:eastAsia="仿宋_GB2312"/>
          <w:sz w:val="28"/>
          <w:szCs w:val="28"/>
          <w:highlight w:val="none"/>
          <w:u w:val="single"/>
        </w:rPr>
        <w:t>第3</w:t>
      </w:r>
      <w:r>
        <w:rPr>
          <w:rFonts w:eastAsia="仿宋_GB2312"/>
          <w:sz w:val="28"/>
          <w:szCs w:val="28"/>
          <w:highlight w:val="none"/>
          <w:u w:val="single"/>
        </w:rPr>
        <w:t>0</w:t>
      </w:r>
      <w:r>
        <w:rPr>
          <w:rFonts w:hint="eastAsia" w:eastAsia="仿宋_GB2312"/>
          <w:sz w:val="28"/>
          <w:szCs w:val="28"/>
          <w:highlight w:val="none"/>
          <w:u w:val="single"/>
        </w:rPr>
        <w:t>日</w:t>
      </w:r>
      <w:r>
        <w:rPr>
          <w:rFonts w:hint="eastAsia" w:eastAsia="仿宋_GB2312"/>
          <w:sz w:val="28"/>
          <w:szCs w:val="28"/>
          <w:highlight w:val="none"/>
        </w:rPr>
        <w:t>为止。</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3、在</w:t>
      </w:r>
      <w:r>
        <w:rPr>
          <w:rFonts w:eastAsia="仿宋_GB2312"/>
          <w:sz w:val="28"/>
          <w:szCs w:val="28"/>
          <w:highlight w:val="none"/>
        </w:rPr>
        <w:t>乙方履约</w:t>
      </w:r>
      <w:r>
        <w:rPr>
          <w:rFonts w:hint="eastAsia" w:eastAsia="仿宋_GB2312"/>
          <w:sz w:val="28"/>
          <w:szCs w:val="28"/>
          <w:highlight w:val="none"/>
        </w:rPr>
        <w:t>过程</w:t>
      </w:r>
      <w:r>
        <w:rPr>
          <w:rFonts w:eastAsia="仿宋_GB2312"/>
          <w:sz w:val="28"/>
          <w:szCs w:val="28"/>
          <w:highlight w:val="none"/>
        </w:rPr>
        <w:t>中，乙方没有达到甲方对工程的管理要求，甲方有权动用乙方的履约保证金。</w:t>
      </w:r>
    </w:p>
    <w:p>
      <w:pPr>
        <w:spacing w:line="440" w:lineRule="exact"/>
        <w:ind w:firstLine="627" w:firstLineChars="224"/>
        <w:rPr>
          <w:rFonts w:eastAsia="仿宋_GB2312"/>
          <w:color w:val="000000" w:themeColor="text1"/>
          <w:sz w:val="28"/>
          <w:szCs w:val="28"/>
          <w:highlight w:val="none"/>
          <w14:textFill>
            <w14:solidFill>
              <w14:schemeClr w14:val="tx1"/>
            </w14:solidFill>
          </w14:textFill>
        </w:rPr>
      </w:pPr>
      <w:r>
        <w:rPr>
          <w:rFonts w:hint="eastAsia" w:eastAsia="仿宋_GB2312"/>
          <w:color w:val="000000" w:themeColor="text1"/>
          <w:sz w:val="28"/>
          <w:szCs w:val="28"/>
          <w:highlight w:val="none"/>
          <w14:textFill>
            <w14:solidFill>
              <w14:schemeClr w14:val="tx1"/>
            </w14:solidFill>
          </w14:textFill>
        </w:rPr>
        <w:t>4、若</w:t>
      </w:r>
      <w:r>
        <w:rPr>
          <w:rFonts w:eastAsia="仿宋_GB2312"/>
          <w:color w:val="000000" w:themeColor="text1"/>
          <w:sz w:val="28"/>
          <w:szCs w:val="28"/>
          <w:highlight w:val="none"/>
          <w14:textFill>
            <w14:solidFill>
              <w14:schemeClr w14:val="tx1"/>
            </w14:solidFill>
          </w14:textFill>
        </w:rPr>
        <w:t>分包单位发生安全生产事故，其</w:t>
      </w:r>
      <w:r>
        <w:rPr>
          <w:rFonts w:hint="eastAsia" w:eastAsia="仿宋_GB2312"/>
          <w:color w:val="000000" w:themeColor="text1"/>
          <w:sz w:val="28"/>
          <w:szCs w:val="28"/>
          <w:highlight w:val="none"/>
          <w14:textFill>
            <w14:solidFill>
              <w14:schemeClr w14:val="tx1"/>
            </w14:solidFill>
          </w14:textFill>
        </w:rPr>
        <w:t>履约</w:t>
      </w:r>
      <w:r>
        <w:rPr>
          <w:rFonts w:eastAsia="仿宋_GB2312"/>
          <w:color w:val="000000" w:themeColor="text1"/>
          <w:sz w:val="28"/>
          <w:szCs w:val="28"/>
          <w:highlight w:val="none"/>
          <w14:textFill>
            <w14:solidFill>
              <w14:schemeClr w14:val="tx1"/>
            </w14:solidFill>
          </w14:textFill>
        </w:rPr>
        <w:t>保证金自动转为安全生产保证金，按</w:t>
      </w:r>
      <w:r>
        <w:rPr>
          <w:rFonts w:hint="eastAsia" w:eastAsia="仿宋_GB2312"/>
          <w:color w:val="000000" w:themeColor="text1"/>
          <w:sz w:val="28"/>
          <w:szCs w:val="28"/>
          <w:highlight w:val="none"/>
          <w14:textFill>
            <w14:solidFill>
              <w14:schemeClr w14:val="tx1"/>
            </w14:solidFill>
          </w14:textFill>
        </w:rPr>
        <w:t>合同</w:t>
      </w:r>
      <w:r>
        <w:rPr>
          <w:rFonts w:eastAsia="仿宋_GB2312"/>
          <w:color w:val="000000" w:themeColor="text1"/>
          <w:sz w:val="28"/>
          <w:szCs w:val="28"/>
          <w:highlight w:val="none"/>
          <w14:textFill>
            <w14:solidFill>
              <w14:schemeClr w14:val="tx1"/>
            </w14:solidFill>
          </w14:textFill>
        </w:rPr>
        <w:t>附件《</w:t>
      </w:r>
      <w:r>
        <w:rPr>
          <w:rFonts w:hint="eastAsia" w:eastAsia="仿宋_GB2312"/>
          <w:color w:val="000000" w:themeColor="text1"/>
          <w:sz w:val="28"/>
          <w:szCs w:val="28"/>
          <w:highlight w:val="none"/>
          <w14:textFill>
            <w14:solidFill>
              <w14:schemeClr w14:val="tx1"/>
            </w14:solidFill>
          </w14:textFill>
        </w:rPr>
        <w:t>工程项目安全生产协议》“第</w:t>
      </w:r>
      <w:r>
        <w:rPr>
          <w:rFonts w:eastAsia="仿宋_GB2312"/>
          <w:color w:val="000000" w:themeColor="text1"/>
          <w:sz w:val="28"/>
          <w:szCs w:val="28"/>
          <w:highlight w:val="none"/>
          <w14:textFill>
            <w14:solidFill>
              <w14:schemeClr w14:val="tx1"/>
            </w14:solidFill>
          </w14:textFill>
        </w:rPr>
        <w:t>四条</w:t>
      </w:r>
      <w:r>
        <w:rPr>
          <w:rFonts w:hint="eastAsia" w:eastAsia="仿宋_GB2312"/>
          <w:color w:val="000000" w:themeColor="text1"/>
          <w:sz w:val="28"/>
          <w:szCs w:val="28"/>
          <w:highlight w:val="none"/>
          <w14:textFill>
            <w14:solidFill>
              <w14:schemeClr w14:val="tx1"/>
            </w14:solidFill>
          </w14:textFill>
        </w:rPr>
        <w:t xml:space="preserve"> 施工安全保证金”</w:t>
      </w:r>
      <w:r>
        <w:rPr>
          <w:rFonts w:eastAsia="仿宋_GB2312"/>
          <w:color w:val="000000" w:themeColor="text1"/>
          <w:sz w:val="28"/>
          <w:szCs w:val="28"/>
          <w:highlight w:val="none"/>
          <w14:textFill>
            <w14:solidFill>
              <w14:schemeClr w14:val="tx1"/>
            </w14:solidFill>
          </w14:textFill>
        </w:rPr>
        <w:t>条款执行。</w:t>
      </w:r>
    </w:p>
    <w:p>
      <w:pPr>
        <w:spacing w:line="440" w:lineRule="exact"/>
        <w:ind w:firstLine="560" w:firstLineChars="200"/>
        <w:outlineLvl w:val="5"/>
        <w:rPr>
          <w:rFonts w:eastAsia="仿宋_GB2312"/>
          <w:sz w:val="28"/>
          <w:szCs w:val="28"/>
          <w:highlight w:val="none"/>
        </w:rPr>
      </w:pPr>
      <w:r>
        <w:rPr>
          <w:rFonts w:hint="eastAsia" w:eastAsia="仿宋_GB2312"/>
          <w:sz w:val="28"/>
          <w:szCs w:val="28"/>
          <w:highlight w:val="none"/>
        </w:rPr>
        <w:t>5、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440" w:lineRule="exact"/>
        <w:ind w:firstLine="560" w:firstLineChars="200"/>
        <w:outlineLvl w:val="5"/>
        <w:rPr>
          <w:rFonts w:eastAsia="仿宋_GB2312"/>
          <w:sz w:val="28"/>
          <w:szCs w:val="28"/>
          <w:highlight w:val="none"/>
        </w:rPr>
      </w:pPr>
      <w:r>
        <w:rPr>
          <w:rFonts w:hint="eastAsia" w:eastAsia="仿宋_GB2312"/>
          <w:sz w:val="28"/>
          <w:szCs w:val="28"/>
          <w:highlight w:val="none"/>
        </w:rPr>
        <w:t>6、乙方应按月足额发放其农民工和所雇人员的工资，不得拖欠；若因乙方未按月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处罚金，并承担给甲方造成的损失。</w:t>
      </w:r>
    </w:p>
    <w:p>
      <w:pPr>
        <w:spacing w:line="440" w:lineRule="exact"/>
        <w:ind w:firstLine="560" w:firstLineChars="200"/>
        <w:outlineLvl w:val="5"/>
        <w:rPr>
          <w:rFonts w:eastAsia="仿宋_GB2312"/>
          <w:sz w:val="28"/>
          <w:szCs w:val="28"/>
          <w:highlight w:val="none"/>
        </w:rPr>
      </w:pPr>
      <w:r>
        <w:rPr>
          <w:rFonts w:hint="eastAsia" w:eastAsia="仿宋_GB2312"/>
          <w:sz w:val="28"/>
          <w:szCs w:val="28"/>
          <w:highlight w:val="none"/>
        </w:rPr>
        <w:t>乙方不得以甲方进度款未到账为理由拖欠农民工工资，乙方应及时先行垫付农民工工资，并及时公示。若因发生拖欠或克扣现象所产生的一切后果，乙方应承担相应的经济和法律责任。</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7、履约保证金</w:t>
      </w:r>
      <w:r>
        <w:rPr>
          <w:rFonts w:eastAsia="仿宋_GB2312"/>
          <w:sz w:val="28"/>
          <w:szCs w:val="28"/>
          <w:highlight w:val="none"/>
        </w:rPr>
        <w:t>退还前提条件：</w:t>
      </w:r>
      <w:r>
        <w:rPr>
          <w:rFonts w:hint="eastAsia" w:eastAsia="仿宋_GB2312"/>
          <w:sz w:val="28"/>
          <w:szCs w:val="28"/>
          <w:highlight w:val="none"/>
        </w:rPr>
        <w:t>一</w:t>
      </w:r>
      <w:r>
        <w:rPr>
          <w:rFonts w:eastAsia="仿宋_GB2312"/>
          <w:sz w:val="28"/>
          <w:szCs w:val="28"/>
          <w:highlight w:val="none"/>
        </w:rPr>
        <w:t>是工程实体完成；</w:t>
      </w:r>
      <w:r>
        <w:rPr>
          <w:rFonts w:hint="eastAsia" w:eastAsia="仿宋_GB2312"/>
          <w:sz w:val="28"/>
          <w:szCs w:val="28"/>
          <w:highlight w:val="none"/>
        </w:rPr>
        <w:t xml:space="preserve"> 二</w:t>
      </w:r>
      <w:r>
        <w:rPr>
          <w:rFonts w:eastAsia="仿宋_GB2312"/>
          <w:sz w:val="28"/>
          <w:szCs w:val="28"/>
          <w:highlight w:val="none"/>
        </w:rPr>
        <w:t>是专业分包结算工作完成，经</w:t>
      </w:r>
      <w:r>
        <w:rPr>
          <w:rFonts w:hint="eastAsia" w:eastAsia="仿宋_GB2312"/>
          <w:sz w:val="28"/>
          <w:szCs w:val="28"/>
          <w:highlight w:val="none"/>
        </w:rPr>
        <w:t>甲</w:t>
      </w:r>
      <w:r>
        <w:rPr>
          <w:rFonts w:eastAsia="仿宋_GB2312"/>
          <w:sz w:val="28"/>
          <w:szCs w:val="28"/>
          <w:highlight w:val="none"/>
        </w:rPr>
        <w:t>方复审确认；</w:t>
      </w:r>
      <w:r>
        <w:rPr>
          <w:rFonts w:hint="eastAsia" w:eastAsia="仿宋_GB2312"/>
          <w:sz w:val="28"/>
          <w:szCs w:val="28"/>
          <w:highlight w:val="none"/>
        </w:rPr>
        <w:t xml:space="preserve"> 三</w:t>
      </w:r>
      <w:r>
        <w:rPr>
          <w:rFonts w:eastAsia="仿宋_GB2312"/>
          <w:sz w:val="28"/>
          <w:szCs w:val="28"/>
          <w:highlight w:val="none"/>
        </w:rPr>
        <w:t>是验收合格必须达到三个月以上。达</w:t>
      </w:r>
      <w:r>
        <w:rPr>
          <w:rFonts w:hint="eastAsia" w:eastAsia="仿宋_GB2312"/>
          <w:sz w:val="28"/>
          <w:szCs w:val="28"/>
          <w:highlight w:val="none"/>
        </w:rPr>
        <w:t>到</w:t>
      </w:r>
      <w:r>
        <w:rPr>
          <w:rFonts w:eastAsia="仿宋_GB2312"/>
          <w:sz w:val="28"/>
          <w:szCs w:val="28"/>
          <w:highlight w:val="none"/>
        </w:rPr>
        <w:t>退还条件并按程序审批完成后的</w:t>
      </w:r>
      <w:r>
        <w:rPr>
          <w:rFonts w:hint="eastAsia" w:eastAsia="仿宋_GB2312"/>
          <w:sz w:val="28"/>
          <w:szCs w:val="28"/>
          <w:highlight w:val="none"/>
        </w:rPr>
        <w:t>60天</w:t>
      </w:r>
      <w:r>
        <w:rPr>
          <w:rFonts w:eastAsia="仿宋_GB2312"/>
          <w:sz w:val="28"/>
          <w:szCs w:val="28"/>
          <w:highlight w:val="none"/>
        </w:rPr>
        <w:t>内无息退</w:t>
      </w:r>
      <w:r>
        <w:rPr>
          <w:rFonts w:hint="eastAsia" w:eastAsia="仿宋_GB2312"/>
          <w:sz w:val="28"/>
          <w:szCs w:val="28"/>
          <w:highlight w:val="none"/>
        </w:rPr>
        <w:t>还</w:t>
      </w:r>
      <w:r>
        <w:rPr>
          <w:rFonts w:eastAsia="仿宋_GB2312"/>
          <w:sz w:val="28"/>
          <w:szCs w:val="28"/>
          <w:highlight w:val="none"/>
        </w:rPr>
        <w:t>到</w:t>
      </w:r>
      <w:r>
        <w:rPr>
          <w:rFonts w:hint="eastAsia" w:eastAsia="仿宋_GB2312"/>
          <w:sz w:val="28"/>
          <w:szCs w:val="28"/>
          <w:highlight w:val="none"/>
        </w:rPr>
        <w:t>乙方</w:t>
      </w:r>
      <w:r>
        <w:rPr>
          <w:rFonts w:eastAsia="仿宋_GB2312"/>
          <w:sz w:val="28"/>
          <w:szCs w:val="28"/>
          <w:highlight w:val="none"/>
        </w:rPr>
        <w:t>单位账户。</w:t>
      </w:r>
    </w:p>
    <w:p>
      <w:pPr>
        <w:adjustRightInd w:val="0"/>
        <w:snapToGrid w:val="0"/>
        <w:spacing w:line="440" w:lineRule="exact"/>
        <w:ind w:firstLine="632" w:firstLineChars="225"/>
        <w:jc w:val="left"/>
        <w:rPr>
          <w:rFonts w:eastAsia="仿宋_GB2312"/>
          <w:b/>
          <w:bCs/>
          <w:kern w:val="0"/>
          <w:sz w:val="28"/>
          <w:szCs w:val="28"/>
          <w:highlight w:val="none"/>
        </w:rPr>
      </w:pPr>
      <w:r>
        <w:rPr>
          <w:rFonts w:hint="eastAsia" w:eastAsia="仿宋_GB2312"/>
          <w:b/>
          <w:bCs/>
          <w:sz w:val="28"/>
          <w:szCs w:val="28"/>
          <w:highlight w:val="none"/>
        </w:rPr>
        <w:t>二十五、</w:t>
      </w:r>
      <w:r>
        <w:rPr>
          <w:rFonts w:hint="eastAsia" w:eastAsia="仿宋_GB2312"/>
          <w:b/>
          <w:bCs/>
          <w:kern w:val="0"/>
          <w:sz w:val="28"/>
          <w:szCs w:val="28"/>
          <w:highlight w:val="none"/>
        </w:rPr>
        <w:t>关于商业文书及诉讼、仲裁文书的送达</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（1） 甲方确认其有效的送达地址为</w:t>
      </w:r>
      <w:r>
        <w:rPr>
          <w:rFonts w:hint="eastAsia" w:eastAsia="仿宋_GB2312"/>
          <w:kern w:val="0"/>
          <w:sz w:val="28"/>
          <w:szCs w:val="28"/>
          <w:highlight w:val="none"/>
          <w:u w:val="single"/>
        </w:rPr>
        <w:t>__________________，联系人：联系电话：</w:t>
      </w:r>
      <w:r>
        <w:rPr>
          <w:rFonts w:hint="eastAsia" w:eastAsia="仿宋_GB2312"/>
          <w:kern w:val="0"/>
          <w:sz w:val="28"/>
          <w:szCs w:val="28"/>
          <w:highlight w:val="none"/>
        </w:rPr>
        <w:t>。</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（2） 乙方确认其有效的送达地址为</w:t>
      </w:r>
      <w:r>
        <w:rPr>
          <w:rFonts w:hint="eastAsia" w:eastAsia="仿宋_GB2312"/>
          <w:kern w:val="0"/>
          <w:sz w:val="28"/>
          <w:szCs w:val="28"/>
          <w:highlight w:val="none"/>
          <w:u w:val="single"/>
        </w:rPr>
        <w:t>__________________，联系人：联系电话：</w:t>
      </w:r>
      <w:r>
        <w:rPr>
          <w:rFonts w:hint="eastAsia" w:eastAsia="仿宋_GB2312"/>
          <w:kern w:val="0"/>
          <w:sz w:val="28"/>
          <w:szCs w:val="28"/>
          <w:highlight w:val="none"/>
        </w:rPr>
        <w:t>。</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spacing w:line="440" w:lineRule="exact"/>
        <w:ind w:firstLine="562" w:firstLineChars="200"/>
        <w:outlineLvl w:val="0"/>
        <w:rPr>
          <w:rFonts w:eastAsia="仿宋_GB2312"/>
          <w:b/>
          <w:sz w:val="28"/>
          <w:szCs w:val="28"/>
          <w:highlight w:val="none"/>
        </w:rPr>
      </w:pPr>
      <w:r>
        <w:rPr>
          <w:rFonts w:hint="eastAsia" w:eastAsia="仿宋_GB2312"/>
          <w:b/>
          <w:sz w:val="28"/>
          <w:szCs w:val="28"/>
          <w:highlight w:val="none"/>
        </w:rPr>
        <w:t>二十六、</w:t>
      </w:r>
      <w:r>
        <w:rPr>
          <w:rFonts w:hint="eastAsia" w:eastAsia="仿宋_GB2312"/>
          <w:bCs/>
          <w:sz w:val="28"/>
          <w:szCs w:val="28"/>
          <w:highlight w:val="none"/>
        </w:rPr>
        <w:t>本合同未尽事宜，由双方协商另行签订补充协议；</w:t>
      </w:r>
    </w:p>
    <w:p>
      <w:pPr>
        <w:spacing w:line="440" w:lineRule="exact"/>
        <w:ind w:firstLine="562" w:firstLineChars="200"/>
        <w:rPr>
          <w:rFonts w:eastAsia="仿宋_GB2312"/>
          <w:b/>
          <w:sz w:val="28"/>
          <w:szCs w:val="28"/>
          <w:highlight w:val="none"/>
        </w:rPr>
      </w:pPr>
      <w:r>
        <w:rPr>
          <w:rFonts w:hint="eastAsia" w:eastAsia="仿宋_GB2312"/>
          <w:b/>
          <w:sz w:val="28"/>
          <w:szCs w:val="28"/>
          <w:highlight w:val="none"/>
        </w:rPr>
        <w:t>二十七、</w:t>
      </w:r>
      <w:r>
        <w:rPr>
          <w:rFonts w:hint="eastAsia" w:eastAsia="仿宋_GB2312"/>
          <w:bCs/>
          <w:sz w:val="28"/>
          <w:szCs w:val="28"/>
          <w:highlight w:val="none"/>
        </w:rPr>
        <w:t>双方履</w:t>
      </w:r>
      <w:r>
        <w:rPr>
          <w:rFonts w:hint="eastAsia" w:eastAsia="仿宋_GB2312"/>
          <w:sz w:val="28"/>
          <w:szCs w:val="28"/>
          <w:highlight w:val="none"/>
        </w:rPr>
        <w:t>行完合同全部义务，本专业分包合同价款支付完毕，乙方向甲方支付本合同约定的作业</w:t>
      </w:r>
      <w:r>
        <w:rPr>
          <w:rFonts w:hint="eastAsia" w:eastAsia="仿宋_GB2312"/>
          <w:bCs/>
          <w:sz w:val="28"/>
          <w:szCs w:val="28"/>
          <w:highlight w:val="none"/>
        </w:rPr>
        <w:t>成果，并经甲方验收合格后，已履行保修义务，本合同即告终止。</w:t>
      </w:r>
    </w:p>
    <w:p>
      <w:pPr>
        <w:spacing w:line="440" w:lineRule="exact"/>
        <w:ind w:firstLine="560" w:firstLineChars="200"/>
        <w:rPr>
          <w:rFonts w:eastAsia="仿宋_GB2312"/>
          <w:bCs/>
          <w:sz w:val="28"/>
          <w:szCs w:val="28"/>
          <w:highlight w:val="none"/>
        </w:rPr>
      </w:pPr>
      <w:r>
        <w:rPr>
          <w:rFonts w:hint="eastAsia" w:eastAsia="仿宋_GB2312"/>
          <w:bCs/>
          <w:sz w:val="28"/>
          <w:szCs w:val="28"/>
          <w:highlight w:val="none"/>
        </w:rPr>
        <w:t>附件：工程量清单综合单价报价表</w:t>
      </w:r>
    </w:p>
    <w:p>
      <w:pPr>
        <w:spacing w:line="440" w:lineRule="exact"/>
        <w:ind w:firstLine="562" w:firstLineChars="200"/>
        <w:rPr>
          <w:rFonts w:eastAsia="仿宋_GB2312"/>
          <w:b/>
          <w:sz w:val="28"/>
          <w:szCs w:val="28"/>
          <w:highlight w:val="none"/>
        </w:rPr>
      </w:pPr>
    </w:p>
    <w:p>
      <w:pPr>
        <w:spacing w:line="440" w:lineRule="exact"/>
        <w:ind w:firstLine="627" w:firstLineChars="224"/>
        <w:rPr>
          <w:rFonts w:eastAsia="仿宋_GB2312"/>
          <w:sz w:val="28"/>
          <w:szCs w:val="28"/>
          <w:highlight w:val="none"/>
        </w:rPr>
      </w:pPr>
      <w:r>
        <w:rPr>
          <w:rFonts w:hint="eastAsia" w:eastAsia="仿宋_GB2312"/>
          <w:sz w:val="28"/>
          <w:szCs w:val="28"/>
          <w:highlight w:val="none"/>
        </w:rPr>
        <w:t xml:space="preserve">甲方：                               </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法定代表人/授权代理人：</w:t>
      </w:r>
    </w:p>
    <w:p>
      <w:pPr>
        <w:spacing w:line="440" w:lineRule="exact"/>
        <w:ind w:firstLine="627" w:firstLineChars="224"/>
        <w:rPr>
          <w:rFonts w:eastAsia="仿宋_GB2312"/>
          <w:sz w:val="28"/>
          <w:szCs w:val="28"/>
          <w:highlight w:val="none"/>
        </w:rPr>
      </w:pPr>
    </w:p>
    <w:p>
      <w:pPr>
        <w:spacing w:line="440" w:lineRule="exact"/>
        <w:ind w:firstLine="627" w:firstLineChars="224"/>
        <w:rPr>
          <w:rFonts w:eastAsia="仿宋_GB2312"/>
          <w:sz w:val="28"/>
          <w:szCs w:val="28"/>
          <w:highlight w:val="none"/>
        </w:rPr>
      </w:pPr>
      <w:r>
        <w:rPr>
          <w:rFonts w:hint="eastAsia" w:eastAsia="仿宋_GB2312"/>
          <w:sz w:val="28"/>
          <w:szCs w:val="28"/>
          <w:highlight w:val="none"/>
        </w:rPr>
        <w:t>乙方：</w:t>
      </w:r>
    </w:p>
    <w:p>
      <w:pPr>
        <w:spacing w:line="440" w:lineRule="exact"/>
        <w:ind w:firstLine="627" w:firstLineChars="224"/>
        <w:rPr>
          <w:rFonts w:eastAsia="仿宋_GB2312"/>
          <w:sz w:val="28"/>
          <w:szCs w:val="28"/>
          <w:highlight w:val="none"/>
        </w:rPr>
      </w:pPr>
      <w:r>
        <w:rPr>
          <w:rFonts w:hint="eastAsia" w:eastAsia="仿宋_GB2312"/>
          <w:sz w:val="28"/>
          <w:szCs w:val="28"/>
          <w:highlight w:val="none"/>
        </w:rPr>
        <w:t>法定代表人/授权代理人：</w:t>
      </w:r>
    </w:p>
    <w:p>
      <w:pPr>
        <w:spacing w:line="440" w:lineRule="exact"/>
        <w:ind w:firstLine="627" w:firstLineChars="224"/>
        <w:rPr>
          <w:rFonts w:eastAsia="仿宋_GB2312"/>
          <w:sz w:val="28"/>
          <w:szCs w:val="28"/>
          <w:highlight w:val="none"/>
        </w:rPr>
      </w:pPr>
    </w:p>
    <w:p>
      <w:pPr>
        <w:spacing w:line="440" w:lineRule="exact"/>
        <w:ind w:firstLine="627" w:firstLineChars="224"/>
        <w:jc w:val="center"/>
        <w:rPr>
          <w:rFonts w:eastAsia="仿宋_GB2312"/>
          <w:sz w:val="28"/>
          <w:szCs w:val="28"/>
          <w:highlight w:val="none"/>
        </w:rPr>
      </w:pPr>
      <w:r>
        <w:rPr>
          <w:rFonts w:hint="eastAsia" w:eastAsia="仿宋_GB2312"/>
          <w:sz w:val="28"/>
          <w:szCs w:val="28"/>
          <w:highlight w:val="none"/>
        </w:rPr>
        <w:t>签订日期：</w:t>
      </w:r>
    </w:p>
    <w:p>
      <w:pPr>
        <w:spacing w:line="440" w:lineRule="exact"/>
        <w:ind w:firstLine="627" w:firstLineChars="224"/>
        <w:jc w:val="center"/>
        <w:rPr>
          <w:rFonts w:eastAsia="仿宋_GB2312"/>
          <w:sz w:val="28"/>
          <w:szCs w:val="28"/>
          <w:highlight w:val="none"/>
        </w:rPr>
      </w:pPr>
    </w:p>
    <w:p>
      <w:pPr>
        <w:widowControl/>
        <w:jc w:val="left"/>
        <w:rPr>
          <w:highlight w:val="none"/>
        </w:rPr>
      </w:pPr>
      <w:r>
        <w:rPr>
          <w:highlight w:val="none"/>
        </w:rPr>
        <w:br w:type="page"/>
      </w:r>
    </w:p>
    <w:p>
      <w:pPr>
        <w:rPr>
          <w:highlight w:val="none"/>
        </w:rPr>
      </w:pPr>
      <w:r>
        <w:rPr>
          <w:rFonts w:hint="eastAsia"/>
          <w:highlight w:val="none"/>
        </w:rPr>
        <w:t>附件1</w:t>
      </w:r>
    </w:p>
    <w:p>
      <w:pPr>
        <w:jc w:val="center"/>
        <w:rPr>
          <w:highlight w:val="none"/>
        </w:rPr>
      </w:pPr>
      <w:r>
        <w:rPr>
          <w:rFonts w:hint="eastAsia"/>
          <w:b/>
          <w:sz w:val="28"/>
          <w:highlight w:val="none"/>
        </w:rPr>
        <w:t>分部分项工程 包干单价表</w:t>
      </w:r>
    </w:p>
    <w:tbl>
      <w:tblPr>
        <w:tblStyle w:val="12"/>
        <w:tblW w:w="9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2566"/>
        <w:gridCol w:w="1110"/>
        <w:gridCol w:w="1041"/>
        <w:gridCol w:w="705"/>
        <w:gridCol w:w="1155"/>
        <w:gridCol w:w="1153"/>
        <w:gridCol w:w="896"/>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24" w:type="dxa"/>
          </w:tcPr>
          <w:p>
            <w:pPr>
              <w:adjustRightInd w:val="0"/>
              <w:snapToGrid w:val="0"/>
              <w:rPr>
                <w:highlight w:val="none"/>
              </w:rPr>
            </w:pPr>
            <w:r>
              <w:rPr>
                <w:rFonts w:hint="eastAsia"/>
                <w:highlight w:val="none"/>
              </w:rPr>
              <w:t>序号</w:t>
            </w:r>
          </w:p>
        </w:tc>
        <w:tc>
          <w:tcPr>
            <w:tcW w:w="2566" w:type="dxa"/>
          </w:tcPr>
          <w:p>
            <w:pPr>
              <w:adjustRightInd w:val="0"/>
              <w:snapToGrid w:val="0"/>
              <w:rPr>
                <w:highlight w:val="none"/>
              </w:rPr>
            </w:pPr>
            <w:r>
              <w:rPr>
                <w:rFonts w:hint="eastAsia"/>
                <w:highlight w:val="none"/>
              </w:rPr>
              <w:t>分</w:t>
            </w:r>
            <w:r>
              <w:rPr>
                <w:highlight w:val="none"/>
              </w:rPr>
              <w:t>部分项工程名称及要求</w:t>
            </w:r>
          </w:p>
        </w:tc>
        <w:tc>
          <w:tcPr>
            <w:tcW w:w="1110" w:type="dxa"/>
          </w:tcPr>
          <w:p>
            <w:pPr>
              <w:adjustRightInd w:val="0"/>
              <w:snapToGrid w:val="0"/>
              <w:rPr>
                <w:highlight w:val="none"/>
              </w:rPr>
            </w:pPr>
            <w:r>
              <w:rPr>
                <w:rFonts w:hint="eastAsia"/>
                <w:highlight w:val="none"/>
              </w:rPr>
              <w:t>工</w:t>
            </w:r>
            <w:r>
              <w:rPr>
                <w:highlight w:val="none"/>
              </w:rPr>
              <w:t>作内容</w:t>
            </w:r>
          </w:p>
        </w:tc>
        <w:tc>
          <w:tcPr>
            <w:tcW w:w="1041" w:type="dxa"/>
          </w:tcPr>
          <w:p>
            <w:pPr>
              <w:adjustRightInd w:val="0"/>
              <w:snapToGrid w:val="0"/>
              <w:rPr>
                <w:highlight w:val="none"/>
              </w:rPr>
            </w:pPr>
            <w:r>
              <w:rPr>
                <w:rFonts w:hint="eastAsia"/>
                <w:highlight w:val="none"/>
              </w:rPr>
              <w:t>计</w:t>
            </w:r>
            <w:r>
              <w:rPr>
                <w:highlight w:val="none"/>
              </w:rPr>
              <w:t>量原则</w:t>
            </w:r>
          </w:p>
        </w:tc>
        <w:tc>
          <w:tcPr>
            <w:tcW w:w="705" w:type="dxa"/>
          </w:tcPr>
          <w:p>
            <w:pPr>
              <w:adjustRightInd w:val="0"/>
              <w:snapToGrid w:val="0"/>
              <w:rPr>
                <w:highlight w:val="none"/>
              </w:rPr>
            </w:pPr>
            <w:r>
              <w:rPr>
                <w:rFonts w:hint="eastAsia"/>
                <w:highlight w:val="none"/>
              </w:rPr>
              <w:t>单位</w:t>
            </w:r>
          </w:p>
        </w:tc>
        <w:tc>
          <w:tcPr>
            <w:tcW w:w="1155" w:type="dxa"/>
          </w:tcPr>
          <w:p>
            <w:pPr>
              <w:adjustRightInd w:val="0"/>
              <w:snapToGrid w:val="0"/>
              <w:rPr>
                <w:highlight w:val="none"/>
              </w:rPr>
            </w:pPr>
            <w:r>
              <w:rPr>
                <w:rFonts w:hint="eastAsia"/>
                <w:highlight w:val="none"/>
              </w:rPr>
              <w:t>工程</w:t>
            </w:r>
            <w:r>
              <w:rPr>
                <w:highlight w:val="none"/>
              </w:rPr>
              <w:t>量（暂定）</w:t>
            </w:r>
          </w:p>
        </w:tc>
        <w:tc>
          <w:tcPr>
            <w:tcW w:w="1153" w:type="dxa"/>
          </w:tcPr>
          <w:p>
            <w:pPr>
              <w:adjustRightInd w:val="0"/>
              <w:snapToGrid w:val="0"/>
              <w:rPr>
                <w:highlight w:val="none"/>
              </w:rPr>
            </w:pPr>
            <w:r>
              <w:rPr>
                <w:rFonts w:hint="eastAsia"/>
                <w:highlight w:val="none"/>
                <w:u w:val="single"/>
                <w:lang w:val="en-US" w:eastAsia="zh-CN"/>
              </w:rPr>
              <w:t>不</w:t>
            </w:r>
            <w:r>
              <w:rPr>
                <w:highlight w:val="none"/>
                <w:u w:val="single"/>
              </w:rPr>
              <w:t>含税</w:t>
            </w:r>
            <w:r>
              <w:rPr>
                <w:rFonts w:hint="eastAsia"/>
                <w:highlight w:val="none"/>
              </w:rPr>
              <w:t>综合</w:t>
            </w:r>
            <w:r>
              <w:rPr>
                <w:highlight w:val="none"/>
              </w:rPr>
              <w:t>单价（元）</w:t>
            </w:r>
          </w:p>
        </w:tc>
        <w:tc>
          <w:tcPr>
            <w:tcW w:w="896" w:type="dxa"/>
          </w:tcPr>
          <w:p>
            <w:pPr>
              <w:adjustRightInd w:val="0"/>
              <w:snapToGrid w:val="0"/>
              <w:rPr>
                <w:highlight w:val="none"/>
              </w:rPr>
            </w:pPr>
            <w:r>
              <w:rPr>
                <w:rFonts w:hint="eastAsia"/>
                <w:highlight w:val="none"/>
                <w:u w:val="single"/>
                <w:lang w:val="en-US" w:eastAsia="zh-CN"/>
              </w:rPr>
              <w:t>不</w:t>
            </w:r>
            <w:r>
              <w:rPr>
                <w:highlight w:val="none"/>
                <w:u w:val="single"/>
              </w:rPr>
              <w:t>含税</w:t>
            </w:r>
            <w:r>
              <w:rPr>
                <w:rFonts w:hint="eastAsia"/>
                <w:highlight w:val="none"/>
              </w:rPr>
              <w:t>合</w:t>
            </w:r>
            <w:r>
              <w:rPr>
                <w:highlight w:val="none"/>
              </w:rPr>
              <w:t>价</w:t>
            </w:r>
            <w:r>
              <w:rPr>
                <w:rFonts w:hint="eastAsia"/>
                <w:highlight w:val="none"/>
              </w:rPr>
              <w:t>（</w:t>
            </w:r>
            <w:r>
              <w:rPr>
                <w:highlight w:val="none"/>
              </w:rPr>
              <w:t>元）</w:t>
            </w:r>
          </w:p>
        </w:tc>
        <w:tc>
          <w:tcPr>
            <w:tcW w:w="711" w:type="dxa"/>
          </w:tcPr>
          <w:p>
            <w:pPr>
              <w:adjustRightInd w:val="0"/>
              <w:snapToGrid w:val="0"/>
              <w:rPr>
                <w:highlight w:val="none"/>
              </w:rPr>
            </w:pPr>
            <w:r>
              <w:rPr>
                <w:rFonts w:hint="eastAsia"/>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424" w:type="dxa"/>
            <w:vAlign w:val="top"/>
          </w:tcPr>
          <w:p>
            <w:pPr>
              <w:adjustRightInd w:val="0"/>
              <w:snapToGrid w:val="0"/>
              <w:rPr>
                <w:highlight w:val="none"/>
              </w:rPr>
            </w:pPr>
          </w:p>
        </w:tc>
        <w:tc>
          <w:tcPr>
            <w:tcW w:w="2566" w:type="dxa"/>
            <w:vAlign w:val="top"/>
          </w:tcPr>
          <w:p>
            <w:pPr>
              <w:adjustRightInd w:val="0"/>
              <w:snapToGrid w:val="0"/>
              <w:rPr>
                <w:rFonts w:hint="default" w:eastAsiaTheme="minorEastAsia"/>
                <w:highlight w:val="none"/>
                <w:lang w:val="en-US" w:eastAsia="zh-CN"/>
              </w:rPr>
            </w:pPr>
            <w:r>
              <w:rPr>
                <w:rFonts w:hint="eastAsia"/>
                <w:highlight w:val="none"/>
                <w:lang w:val="en-US" w:eastAsia="zh-CN"/>
              </w:rPr>
              <w:t>不含税合计（元）</w:t>
            </w:r>
          </w:p>
        </w:tc>
        <w:tc>
          <w:tcPr>
            <w:tcW w:w="1110" w:type="dxa"/>
            <w:vAlign w:val="top"/>
          </w:tcPr>
          <w:p>
            <w:pPr>
              <w:adjustRightInd w:val="0"/>
              <w:snapToGrid w:val="0"/>
              <w:rPr>
                <w:highlight w:val="none"/>
              </w:rPr>
            </w:pPr>
          </w:p>
        </w:tc>
        <w:tc>
          <w:tcPr>
            <w:tcW w:w="1041" w:type="dxa"/>
            <w:vAlign w:val="top"/>
          </w:tcPr>
          <w:p>
            <w:pPr>
              <w:adjustRightInd w:val="0"/>
              <w:snapToGrid w:val="0"/>
              <w:rPr>
                <w:highlight w:val="none"/>
              </w:rPr>
            </w:pPr>
          </w:p>
        </w:tc>
        <w:tc>
          <w:tcPr>
            <w:tcW w:w="705" w:type="dxa"/>
            <w:vAlign w:val="top"/>
          </w:tcPr>
          <w:p>
            <w:pPr>
              <w:adjustRightInd w:val="0"/>
              <w:snapToGrid w:val="0"/>
              <w:rPr>
                <w:highlight w:val="none"/>
              </w:rPr>
            </w:pPr>
          </w:p>
        </w:tc>
        <w:tc>
          <w:tcPr>
            <w:tcW w:w="1155" w:type="dxa"/>
            <w:vAlign w:val="top"/>
          </w:tcPr>
          <w:p>
            <w:pPr>
              <w:adjustRightInd w:val="0"/>
              <w:snapToGrid w:val="0"/>
              <w:rPr>
                <w:highlight w:val="none"/>
              </w:rPr>
            </w:pPr>
          </w:p>
        </w:tc>
        <w:tc>
          <w:tcPr>
            <w:tcW w:w="1153" w:type="dxa"/>
            <w:vAlign w:val="top"/>
          </w:tcPr>
          <w:p>
            <w:pPr>
              <w:adjustRightInd w:val="0"/>
              <w:snapToGrid w:val="0"/>
              <w:rPr>
                <w:highlight w:val="none"/>
              </w:rPr>
            </w:pPr>
          </w:p>
        </w:tc>
        <w:tc>
          <w:tcPr>
            <w:tcW w:w="896" w:type="dxa"/>
            <w:vAlign w:val="top"/>
          </w:tcPr>
          <w:p>
            <w:pPr>
              <w:adjustRightInd w:val="0"/>
              <w:snapToGrid w:val="0"/>
              <w:rPr>
                <w:highlight w:val="none"/>
              </w:rPr>
            </w:pPr>
          </w:p>
        </w:tc>
        <w:tc>
          <w:tcPr>
            <w:tcW w:w="711" w:type="dxa"/>
            <w:vAlign w:val="top"/>
          </w:tcPr>
          <w:p>
            <w:pPr>
              <w:adjustRightInd w:val="0"/>
              <w:snapToGrid w:val="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24" w:type="dxa"/>
            <w:vAlign w:val="top"/>
          </w:tcPr>
          <w:p>
            <w:pPr>
              <w:adjustRightInd w:val="0"/>
              <w:snapToGrid w:val="0"/>
              <w:rPr>
                <w:highlight w:val="none"/>
              </w:rPr>
            </w:pPr>
          </w:p>
        </w:tc>
        <w:tc>
          <w:tcPr>
            <w:tcW w:w="2566" w:type="dxa"/>
            <w:vAlign w:val="top"/>
          </w:tcPr>
          <w:p>
            <w:pPr>
              <w:adjustRightInd w:val="0"/>
              <w:snapToGrid w:val="0"/>
              <w:rPr>
                <w:rFonts w:hint="default"/>
                <w:highlight w:val="none"/>
                <w:lang w:val="en-US" w:eastAsia="zh-CN"/>
              </w:rPr>
            </w:pPr>
            <w:r>
              <w:rPr>
                <w:rFonts w:hint="eastAsia"/>
                <w:highlight w:val="none"/>
                <w:lang w:val="en-US" w:eastAsia="zh-CN"/>
              </w:rPr>
              <w:t>税金（元）</w:t>
            </w:r>
          </w:p>
        </w:tc>
        <w:tc>
          <w:tcPr>
            <w:tcW w:w="1110" w:type="dxa"/>
            <w:vAlign w:val="top"/>
          </w:tcPr>
          <w:p>
            <w:pPr>
              <w:adjustRightInd w:val="0"/>
              <w:snapToGrid w:val="0"/>
              <w:rPr>
                <w:highlight w:val="none"/>
              </w:rPr>
            </w:pPr>
          </w:p>
        </w:tc>
        <w:tc>
          <w:tcPr>
            <w:tcW w:w="1041" w:type="dxa"/>
            <w:vAlign w:val="top"/>
          </w:tcPr>
          <w:p>
            <w:pPr>
              <w:adjustRightInd w:val="0"/>
              <w:snapToGrid w:val="0"/>
              <w:rPr>
                <w:highlight w:val="none"/>
              </w:rPr>
            </w:pPr>
          </w:p>
        </w:tc>
        <w:tc>
          <w:tcPr>
            <w:tcW w:w="705" w:type="dxa"/>
            <w:vAlign w:val="top"/>
          </w:tcPr>
          <w:p>
            <w:pPr>
              <w:adjustRightInd w:val="0"/>
              <w:snapToGrid w:val="0"/>
              <w:rPr>
                <w:highlight w:val="none"/>
              </w:rPr>
            </w:pPr>
          </w:p>
        </w:tc>
        <w:tc>
          <w:tcPr>
            <w:tcW w:w="1155" w:type="dxa"/>
            <w:vAlign w:val="top"/>
          </w:tcPr>
          <w:p>
            <w:pPr>
              <w:adjustRightInd w:val="0"/>
              <w:snapToGrid w:val="0"/>
              <w:rPr>
                <w:highlight w:val="none"/>
              </w:rPr>
            </w:pPr>
          </w:p>
        </w:tc>
        <w:tc>
          <w:tcPr>
            <w:tcW w:w="1153" w:type="dxa"/>
            <w:vAlign w:val="top"/>
          </w:tcPr>
          <w:p>
            <w:pPr>
              <w:adjustRightInd w:val="0"/>
              <w:snapToGrid w:val="0"/>
              <w:rPr>
                <w:highlight w:val="none"/>
              </w:rPr>
            </w:pPr>
          </w:p>
        </w:tc>
        <w:tc>
          <w:tcPr>
            <w:tcW w:w="896" w:type="dxa"/>
            <w:vAlign w:val="top"/>
          </w:tcPr>
          <w:p>
            <w:pPr>
              <w:adjustRightInd w:val="0"/>
              <w:snapToGrid w:val="0"/>
              <w:rPr>
                <w:highlight w:val="none"/>
              </w:rPr>
            </w:pPr>
          </w:p>
        </w:tc>
        <w:tc>
          <w:tcPr>
            <w:tcW w:w="711" w:type="dxa"/>
            <w:vAlign w:val="top"/>
          </w:tcPr>
          <w:p>
            <w:pPr>
              <w:adjustRightInd w:val="0"/>
              <w:snapToGrid w:val="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24" w:type="dxa"/>
            <w:vAlign w:val="top"/>
          </w:tcPr>
          <w:p>
            <w:pPr>
              <w:adjustRightInd w:val="0"/>
              <w:snapToGrid w:val="0"/>
              <w:rPr>
                <w:highlight w:val="none"/>
              </w:rPr>
            </w:pPr>
          </w:p>
        </w:tc>
        <w:tc>
          <w:tcPr>
            <w:tcW w:w="2566" w:type="dxa"/>
            <w:vAlign w:val="top"/>
          </w:tcPr>
          <w:p>
            <w:pPr>
              <w:adjustRightInd w:val="0"/>
              <w:snapToGrid w:val="0"/>
              <w:rPr>
                <w:highlight w:val="none"/>
              </w:rPr>
            </w:pPr>
            <w:r>
              <w:rPr>
                <w:rFonts w:hint="eastAsia"/>
                <w:color w:val="auto"/>
                <w:highlight w:val="none"/>
                <w:lang w:val="en-US" w:eastAsia="zh-CN"/>
              </w:rPr>
              <w:t>含税</w:t>
            </w:r>
            <w:r>
              <w:rPr>
                <w:rFonts w:hint="eastAsia"/>
                <w:color w:val="auto"/>
                <w:highlight w:val="none"/>
                <w:lang w:eastAsia="zh-CN"/>
              </w:rPr>
              <w:t>合计（元）</w:t>
            </w:r>
          </w:p>
        </w:tc>
        <w:tc>
          <w:tcPr>
            <w:tcW w:w="1110" w:type="dxa"/>
            <w:vAlign w:val="top"/>
          </w:tcPr>
          <w:p>
            <w:pPr>
              <w:adjustRightInd w:val="0"/>
              <w:snapToGrid w:val="0"/>
              <w:rPr>
                <w:highlight w:val="none"/>
              </w:rPr>
            </w:pPr>
          </w:p>
        </w:tc>
        <w:tc>
          <w:tcPr>
            <w:tcW w:w="1041" w:type="dxa"/>
            <w:vAlign w:val="top"/>
          </w:tcPr>
          <w:p>
            <w:pPr>
              <w:adjustRightInd w:val="0"/>
              <w:snapToGrid w:val="0"/>
              <w:rPr>
                <w:highlight w:val="none"/>
              </w:rPr>
            </w:pPr>
          </w:p>
        </w:tc>
        <w:tc>
          <w:tcPr>
            <w:tcW w:w="705" w:type="dxa"/>
            <w:vAlign w:val="top"/>
          </w:tcPr>
          <w:p>
            <w:pPr>
              <w:adjustRightInd w:val="0"/>
              <w:snapToGrid w:val="0"/>
              <w:rPr>
                <w:highlight w:val="none"/>
              </w:rPr>
            </w:pPr>
          </w:p>
        </w:tc>
        <w:tc>
          <w:tcPr>
            <w:tcW w:w="1155" w:type="dxa"/>
            <w:vAlign w:val="top"/>
          </w:tcPr>
          <w:p>
            <w:pPr>
              <w:adjustRightInd w:val="0"/>
              <w:snapToGrid w:val="0"/>
              <w:rPr>
                <w:highlight w:val="none"/>
              </w:rPr>
            </w:pPr>
          </w:p>
        </w:tc>
        <w:tc>
          <w:tcPr>
            <w:tcW w:w="1153" w:type="dxa"/>
            <w:vAlign w:val="top"/>
          </w:tcPr>
          <w:p>
            <w:pPr>
              <w:adjustRightInd w:val="0"/>
              <w:snapToGrid w:val="0"/>
              <w:rPr>
                <w:highlight w:val="none"/>
              </w:rPr>
            </w:pPr>
          </w:p>
        </w:tc>
        <w:tc>
          <w:tcPr>
            <w:tcW w:w="896" w:type="dxa"/>
            <w:vAlign w:val="top"/>
          </w:tcPr>
          <w:p>
            <w:pPr>
              <w:adjustRightInd w:val="0"/>
              <w:snapToGrid w:val="0"/>
              <w:rPr>
                <w:highlight w:val="none"/>
              </w:rPr>
            </w:pPr>
          </w:p>
        </w:tc>
        <w:tc>
          <w:tcPr>
            <w:tcW w:w="711" w:type="dxa"/>
            <w:vAlign w:val="top"/>
          </w:tcPr>
          <w:p>
            <w:pPr>
              <w:adjustRightInd w:val="0"/>
              <w:snapToGrid w:val="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24" w:type="dxa"/>
            <w:vAlign w:val="top"/>
          </w:tcPr>
          <w:p>
            <w:pPr>
              <w:adjustRightInd w:val="0"/>
              <w:snapToGrid w:val="0"/>
              <w:rPr>
                <w:highlight w:val="none"/>
              </w:rPr>
            </w:pPr>
          </w:p>
        </w:tc>
        <w:tc>
          <w:tcPr>
            <w:tcW w:w="2566" w:type="dxa"/>
            <w:vAlign w:val="top"/>
          </w:tcPr>
          <w:p>
            <w:pPr>
              <w:adjustRightInd w:val="0"/>
              <w:snapToGrid w:val="0"/>
              <w:rPr>
                <w:highlight w:val="none"/>
              </w:rPr>
            </w:pPr>
          </w:p>
        </w:tc>
        <w:tc>
          <w:tcPr>
            <w:tcW w:w="1110" w:type="dxa"/>
            <w:vAlign w:val="top"/>
          </w:tcPr>
          <w:p>
            <w:pPr>
              <w:adjustRightInd w:val="0"/>
              <w:snapToGrid w:val="0"/>
              <w:rPr>
                <w:highlight w:val="none"/>
              </w:rPr>
            </w:pPr>
          </w:p>
        </w:tc>
        <w:tc>
          <w:tcPr>
            <w:tcW w:w="1041" w:type="dxa"/>
            <w:vAlign w:val="top"/>
          </w:tcPr>
          <w:p>
            <w:pPr>
              <w:adjustRightInd w:val="0"/>
              <w:snapToGrid w:val="0"/>
              <w:rPr>
                <w:highlight w:val="none"/>
              </w:rPr>
            </w:pPr>
          </w:p>
        </w:tc>
        <w:tc>
          <w:tcPr>
            <w:tcW w:w="705" w:type="dxa"/>
            <w:vAlign w:val="top"/>
          </w:tcPr>
          <w:p>
            <w:pPr>
              <w:adjustRightInd w:val="0"/>
              <w:snapToGrid w:val="0"/>
              <w:rPr>
                <w:highlight w:val="none"/>
              </w:rPr>
            </w:pPr>
          </w:p>
        </w:tc>
        <w:tc>
          <w:tcPr>
            <w:tcW w:w="1155" w:type="dxa"/>
            <w:vAlign w:val="top"/>
          </w:tcPr>
          <w:p>
            <w:pPr>
              <w:adjustRightInd w:val="0"/>
              <w:snapToGrid w:val="0"/>
              <w:rPr>
                <w:highlight w:val="none"/>
              </w:rPr>
            </w:pPr>
          </w:p>
        </w:tc>
        <w:tc>
          <w:tcPr>
            <w:tcW w:w="1153" w:type="dxa"/>
            <w:vAlign w:val="top"/>
          </w:tcPr>
          <w:p>
            <w:pPr>
              <w:adjustRightInd w:val="0"/>
              <w:snapToGrid w:val="0"/>
              <w:rPr>
                <w:highlight w:val="none"/>
              </w:rPr>
            </w:pPr>
          </w:p>
        </w:tc>
        <w:tc>
          <w:tcPr>
            <w:tcW w:w="896" w:type="dxa"/>
            <w:vAlign w:val="top"/>
          </w:tcPr>
          <w:p>
            <w:pPr>
              <w:adjustRightInd w:val="0"/>
              <w:snapToGrid w:val="0"/>
              <w:rPr>
                <w:highlight w:val="none"/>
              </w:rPr>
            </w:pPr>
          </w:p>
        </w:tc>
        <w:tc>
          <w:tcPr>
            <w:tcW w:w="711" w:type="dxa"/>
            <w:vAlign w:val="top"/>
          </w:tcPr>
          <w:p>
            <w:pPr>
              <w:adjustRightInd w:val="0"/>
              <w:snapToGrid w:val="0"/>
              <w:rPr>
                <w:highlight w:val="none"/>
              </w:rPr>
            </w:pPr>
          </w:p>
        </w:tc>
      </w:tr>
    </w:tbl>
    <w:p>
      <w:pPr>
        <w:rPr>
          <w:highlight w:val="none"/>
        </w:rPr>
      </w:pPr>
    </w:p>
    <w:p>
      <w:pPr>
        <w:widowControl/>
        <w:jc w:val="left"/>
        <w:rPr>
          <w:highlight w:val="none"/>
        </w:rPr>
      </w:pPr>
      <w:r>
        <w:rPr>
          <w:highlight w:val="none"/>
        </w:rPr>
        <w:br w:type="page"/>
      </w:r>
    </w:p>
    <w:p>
      <w:pPr>
        <w:widowControl/>
        <w:jc w:val="center"/>
        <w:rPr>
          <w:rFonts w:ascii="黑体" w:hAnsi="宋体" w:eastAsia="黑体"/>
          <w:color w:val="000000" w:themeColor="text1"/>
          <w:sz w:val="36"/>
          <w:szCs w:val="36"/>
          <w:highlight w:val="none"/>
          <w14:textFill>
            <w14:solidFill>
              <w14:schemeClr w14:val="tx1"/>
            </w14:solidFill>
          </w14:textFill>
        </w:rPr>
      </w:pPr>
      <w:r>
        <w:rPr>
          <w:rFonts w:hint="eastAsia" w:ascii="黑体" w:hAnsi="宋体" w:eastAsia="黑体"/>
          <w:color w:val="000000" w:themeColor="text1"/>
          <w:sz w:val="36"/>
          <w:szCs w:val="36"/>
          <w:highlight w:val="none"/>
          <w14:textFill>
            <w14:solidFill>
              <w14:schemeClr w14:val="tx1"/>
            </w14:solidFill>
          </w14:textFill>
        </w:rPr>
        <w:t>重庆对外建设（集团）有限公司</w:t>
      </w:r>
    </w:p>
    <w:p>
      <w:pPr>
        <w:spacing w:line="360" w:lineRule="auto"/>
        <w:jc w:val="center"/>
        <w:rPr>
          <w:rFonts w:ascii="黑体" w:hAnsi="宋体" w:eastAsia="黑体"/>
          <w:color w:val="000000" w:themeColor="text1"/>
          <w:sz w:val="36"/>
          <w:szCs w:val="36"/>
          <w:highlight w:val="none"/>
          <w14:textFill>
            <w14:solidFill>
              <w14:schemeClr w14:val="tx1"/>
            </w14:solidFill>
          </w14:textFill>
        </w:rPr>
      </w:pPr>
      <w:r>
        <w:rPr>
          <w:rFonts w:hint="eastAsia" w:ascii="黑体" w:hAnsi="宋体" w:eastAsia="黑体"/>
          <w:color w:val="000000" w:themeColor="text1"/>
          <w:sz w:val="36"/>
          <w:szCs w:val="36"/>
          <w:highlight w:val="none"/>
          <w14:textFill>
            <w14:solidFill>
              <w14:schemeClr w14:val="tx1"/>
            </w14:solidFill>
          </w14:textFill>
        </w:rPr>
        <w:t>工程项目安全生产协议</w:t>
      </w:r>
    </w:p>
    <w:p>
      <w:pPr>
        <w:spacing w:line="440" w:lineRule="exact"/>
        <w:rPr>
          <w:rFonts w:eastAsia="仿宋_GB2312"/>
          <w:b/>
          <w:color w:val="000000" w:themeColor="text1"/>
          <w:sz w:val="28"/>
          <w:szCs w:val="28"/>
          <w:highlight w:val="none"/>
          <w14:textFill>
            <w14:solidFill>
              <w14:schemeClr w14:val="tx1"/>
            </w14:solidFill>
          </w14:textFill>
        </w:rPr>
      </w:pPr>
      <w:r>
        <w:rPr>
          <w:rFonts w:hint="eastAsia" w:eastAsia="仿宋_GB2312"/>
          <w:b/>
          <w:color w:val="000000" w:themeColor="text1"/>
          <w:sz w:val="28"/>
          <w:szCs w:val="28"/>
          <w:highlight w:val="none"/>
          <w14:textFill>
            <w14:solidFill>
              <w14:schemeClr w14:val="tx1"/>
            </w14:solidFill>
          </w14:textFill>
        </w:rPr>
        <w:t>甲方：</w:t>
      </w:r>
      <w:r>
        <w:rPr>
          <w:rFonts w:hint="eastAsia" w:eastAsia="仿宋_GB2312"/>
          <w:b/>
          <w:color w:val="000000" w:themeColor="text1"/>
          <w:sz w:val="28"/>
          <w:szCs w:val="28"/>
          <w:highlight w:val="none"/>
          <w:u w:val="single"/>
          <w14:textFill>
            <w14:solidFill>
              <w14:schemeClr w14:val="tx1"/>
            </w14:solidFill>
          </w14:textFill>
        </w:rPr>
        <w:t xml:space="preserve">  重庆对外建设（集团）有限公司  </w:t>
      </w:r>
    </w:p>
    <w:p>
      <w:pPr>
        <w:tabs>
          <w:tab w:val="left" w:pos="670"/>
          <w:tab w:val="center" w:pos="4252"/>
        </w:tabs>
        <w:spacing w:line="440" w:lineRule="exact"/>
        <w:rPr>
          <w:rFonts w:eastAsia="仿宋_GB2312"/>
          <w:b/>
          <w:color w:val="000000" w:themeColor="text1"/>
          <w:sz w:val="28"/>
          <w:szCs w:val="28"/>
          <w:highlight w:val="none"/>
          <w14:textFill>
            <w14:solidFill>
              <w14:schemeClr w14:val="tx1"/>
            </w14:solidFill>
          </w14:textFill>
        </w:rPr>
      </w:pPr>
      <w:r>
        <w:rPr>
          <w:rFonts w:hint="eastAsia" w:eastAsia="仿宋_GB2312"/>
          <w:b/>
          <w:color w:val="000000" w:themeColor="text1"/>
          <w:sz w:val="28"/>
          <w:szCs w:val="28"/>
          <w:highlight w:val="none"/>
          <w14:textFill>
            <w14:solidFill>
              <w14:schemeClr w14:val="tx1"/>
            </w14:solidFill>
          </w14:textFill>
        </w:rPr>
        <w:t>乙方：</w:t>
      </w:r>
      <w:r>
        <w:rPr>
          <w:rFonts w:hint="eastAsia" w:eastAsia="仿宋_GB2312"/>
          <w:b/>
          <w:color w:val="000000" w:themeColor="text1"/>
          <w:sz w:val="28"/>
          <w:szCs w:val="28"/>
          <w:highlight w:val="none"/>
          <w:u w:val="single"/>
          <w14:textFill>
            <w14:solidFill>
              <w14:schemeClr w14:val="tx1"/>
            </w14:solidFill>
          </w14:textFill>
        </w:rPr>
        <w:t xml:space="preserve"> ___________</w:t>
      </w:r>
      <w:r>
        <w:rPr>
          <w:rFonts w:hint="eastAsia" w:eastAsia="仿宋_GB2312"/>
          <w:bCs/>
          <w:color w:val="843C0B" w:themeColor="accent2" w:themeShade="80"/>
          <w:sz w:val="28"/>
          <w:szCs w:val="28"/>
          <w:highlight w:val="none"/>
          <w:u w:val="single"/>
        </w:rPr>
        <w:t>XXXX____</w:t>
      </w:r>
      <w:r>
        <w:rPr>
          <w:rFonts w:eastAsia="仿宋_GB2312"/>
          <w:bCs/>
          <w:color w:val="843C0B" w:themeColor="accent2" w:themeShade="80"/>
          <w:sz w:val="28"/>
          <w:szCs w:val="28"/>
          <w:highlight w:val="none"/>
          <w:u w:val="single"/>
        </w:rPr>
        <w:t>有限公司</w:t>
      </w:r>
      <w:r>
        <w:rPr>
          <w:rFonts w:hint="eastAsia" w:eastAsia="仿宋_GB2312"/>
          <w:b/>
          <w:color w:val="000000" w:themeColor="text1"/>
          <w:sz w:val="28"/>
          <w:szCs w:val="28"/>
          <w:highlight w:val="none"/>
          <w:u w:val="single"/>
          <w14:textFill>
            <w14:solidFill>
              <w14:schemeClr w14:val="tx1"/>
            </w14:solidFill>
          </w14:textFill>
        </w:rPr>
        <w:t xml:space="preserve">  </w:t>
      </w:r>
      <w:r>
        <w:rPr>
          <w:rFonts w:hint="eastAsia" w:eastAsia="仿宋_GB2312"/>
          <w:bCs/>
          <w:color w:val="000000" w:themeColor="text1"/>
          <w:sz w:val="28"/>
          <w:szCs w:val="28"/>
          <w:highlight w:val="none"/>
          <w:u w:val="single"/>
          <w14:textFill>
            <w14:solidFill>
              <w14:schemeClr w14:val="tx1"/>
            </w14:solidFill>
          </w14:textFill>
        </w:rPr>
        <w:t>（分包单位）</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为贯彻“安全第一，预防为主”方针，明确双方的安全生产责任，确保施工安全，经双方协商一致签订本协议。</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p>
    <w:p>
      <w:pPr>
        <w:spacing w:line="440" w:lineRule="exact"/>
        <w:ind w:firstLine="480"/>
        <w:rPr>
          <w:rFonts w:eastAsia="仿宋_GB2312"/>
          <w:b/>
          <w:bCs/>
          <w:color w:val="000000" w:themeColor="text1"/>
          <w:sz w:val="28"/>
          <w:szCs w:val="28"/>
          <w:highlight w:val="none"/>
          <w14:textFill>
            <w14:solidFill>
              <w14:schemeClr w14:val="tx1"/>
            </w14:solidFill>
          </w14:textFill>
        </w:rPr>
      </w:pPr>
      <w:r>
        <w:rPr>
          <w:rFonts w:hint="eastAsia" w:eastAsia="仿宋_GB2312"/>
          <w:b/>
          <w:bCs/>
          <w:color w:val="000000" w:themeColor="text1"/>
          <w:sz w:val="28"/>
          <w:szCs w:val="28"/>
          <w:highlight w:val="none"/>
          <w14:textFill>
            <w14:solidFill>
              <w14:schemeClr w14:val="tx1"/>
            </w14:solidFill>
          </w14:textFill>
        </w:rPr>
        <w:t>一、工程概况：</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1、工程名称：</w:t>
      </w:r>
      <w:r>
        <w:rPr>
          <w:rFonts w:hint="eastAsia" w:ascii="Times New Roman" w:hAnsi="Times New Roman" w:eastAsia="仿宋" w:cs="Times New Roman"/>
          <w:color w:val="000000" w:themeColor="text1"/>
          <w:sz w:val="28"/>
          <w:szCs w:val="28"/>
          <w:highlight w:val="none"/>
          <w:u w:val="single"/>
          <w14:textFill>
            <w14:solidFill>
              <w14:schemeClr w14:val="tx1"/>
            </w14:solidFill>
          </w14:textFill>
        </w:rPr>
        <w:t>XXXX</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2、工程地址：</w:t>
      </w:r>
      <w:r>
        <w:rPr>
          <w:rFonts w:hint="eastAsia" w:ascii="Times New Roman" w:hAnsi="Times New Roman" w:eastAsia="仿宋" w:cs="Times New Roman"/>
          <w:color w:val="000000" w:themeColor="text1"/>
          <w:sz w:val="28"/>
          <w:szCs w:val="28"/>
          <w:highlight w:val="none"/>
          <w:u w:val="single"/>
          <w14:textFill>
            <w14:solidFill>
              <w14:schemeClr w14:val="tx1"/>
            </w14:solidFill>
          </w14:textFill>
        </w:rPr>
        <w:t>XXXX</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3、工程范围和内容：</w:t>
      </w:r>
      <w:r>
        <w:rPr>
          <w:rFonts w:hint="eastAsia" w:ascii="Times New Roman" w:hAnsi="Times New Roman" w:eastAsia="仿宋" w:cs="Times New Roman"/>
          <w:color w:val="000000"/>
          <w:sz w:val="28"/>
          <w:szCs w:val="28"/>
          <w:highlight w:val="none"/>
          <w:u w:val="single"/>
        </w:rPr>
        <w:t>XXXX</w:t>
      </w:r>
      <w:r>
        <w:rPr>
          <w:rFonts w:hint="eastAsia" w:ascii="Times New Roman" w:hAnsi="Times New Roman" w:eastAsia="仿宋_GB2312" w:cs="Times New Roman"/>
          <w:color w:val="000000"/>
          <w:sz w:val="28"/>
          <w:szCs w:val="28"/>
          <w:highlight w:val="none"/>
        </w:rPr>
        <w:t>。</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4、管理模式：</w:t>
      </w:r>
      <w:r>
        <w:rPr>
          <w:rFonts w:hint="eastAsia" w:ascii="Times New Roman" w:hAnsi="Times New Roman" w:eastAsia="仿宋_GB2312" w:cs="Times New Roman"/>
          <w:color w:val="000000"/>
          <w:sz w:val="28"/>
          <w:szCs w:val="28"/>
          <w:highlight w:val="none"/>
          <w:u w:val="single"/>
        </w:rPr>
        <w:t xml:space="preserve"> 自营 </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（或自营/劳务分包/专业分包）</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p>
    <w:p>
      <w:pPr>
        <w:spacing w:line="440" w:lineRule="exact"/>
        <w:ind w:firstLine="480"/>
        <w:rPr>
          <w:rFonts w:eastAsia="仿宋_GB2312"/>
          <w:b/>
          <w:bCs/>
          <w:color w:val="000000" w:themeColor="text1"/>
          <w:sz w:val="28"/>
          <w:szCs w:val="28"/>
          <w:highlight w:val="none"/>
          <w14:textFill>
            <w14:solidFill>
              <w14:schemeClr w14:val="tx1"/>
            </w14:solidFill>
          </w14:textFill>
        </w:rPr>
      </w:pPr>
      <w:r>
        <w:rPr>
          <w:rFonts w:hint="eastAsia" w:eastAsia="仿宋_GB2312"/>
          <w:b/>
          <w:bCs/>
          <w:color w:val="000000" w:themeColor="text1"/>
          <w:sz w:val="28"/>
          <w:szCs w:val="28"/>
          <w:highlight w:val="none"/>
          <w14:textFill>
            <w14:solidFill>
              <w14:schemeClr w14:val="tx1"/>
            </w14:solidFill>
          </w14:textFill>
        </w:rPr>
        <w:t>二、协议期限：</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sz w:val="28"/>
          <w:szCs w:val="28"/>
          <w:highlight w:val="none"/>
        </w:rPr>
        <w:t xml:space="preserve">自 </w:t>
      </w:r>
      <w:r>
        <w:rPr>
          <w:rFonts w:hint="eastAsia" w:ascii="Times New Roman" w:hAnsi="Times New Roman" w:eastAsia="仿宋_GB2312" w:cs="Times New Roman"/>
          <w:color w:val="000000"/>
          <w:sz w:val="28"/>
          <w:szCs w:val="28"/>
          <w:highlight w:val="none"/>
          <w:u w:val="single"/>
        </w:rPr>
        <w:t xml:space="preserve">___年_月_日_ </w:t>
      </w:r>
      <w:r>
        <w:rPr>
          <w:rFonts w:hint="eastAsia" w:ascii="Times New Roman" w:hAnsi="Times New Roman" w:eastAsia="仿宋_GB2312" w:cs="Times New Roman"/>
          <w:color w:val="000000"/>
          <w:sz w:val="28"/>
          <w:szCs w:val="28"/>
          <w:highlight w:val="none"/>
        </w:rPr>
        <w:t>至</w:t>
      </w:r>
      <w:r>
        <w:rPr>
          <w:rFonts w:hint="eastAsia" w:ascii="Times New Roman" w:hAnsi="Times New Roman" w:eastAsia="仿宋_GB2312" w:cs="Times New Roman"/>
          <w:color w:val="000000"/>
          <w:sz w:val="28"/>
          <w:szCs w:val="28"/>
          <w:highlight w:val="none"/>
          <w:u w:val="single"/>
        </w:rPr>
        <w:t xml:space="preserve">___年_月_日_ </w:t>
      </w:r>
      <w:r>
        <w:rPr>
          <w:rFonts w:hint="eastAsia" w:ascii="Times New Roman" w:hAnsi="Times New Roman" w:eastAsia="仿宋_GB2312" w:cs="Times New Roman"/>
          <w:color w:val="000000"/>
          <w:sz w:val="28"/>
          <w:szCs w:val="28"/>
          <w:highlight w:val="none"/>
        </w:rPr>
        <w:t>完工。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p>
    <w:p>
      <w:pPr>
        <w:spacing w:line="440" w:lineRule="exact"/>
        <w:ind w:firstLine="480"/>
        <w:rPr>
          <w:rFonts w:eastAsia="仿宋_GB2312"/>
          <w:b/>
          <w:bCs/>
          <w:color w:val="000000" w:themeColor="text1"/>
          <w:sz w:val="28"/>
          <w:szCs w:val="28"/>
          <w:highlight w:val="none"/>
          <w14:textFill>
            <w14:solidFill>
              <w14:schemeClr w14:val="tx1"/>
            </w14:solidFill>
          </w14:textFill>
        </w:rPr>
      </w:pPr>
      <w:r>
        <w:rPr>
          <w:rFonts w:hint="eastAsia" w:eastAsia="仿宋_GB2312"/>
          <w:b/>
          <w:bCs/>
          <w:color w:val="000000" w:themeColor="text1"/>
          <w:sz w:val="28"/>
          <w:szCs w:val="28"/>
          <w:highlight w:val="none"/>
          <w14:textFill>
            <w14:solidFill>
              <w14:schemeClr w14:val="tx1"/>
            </w14:solidFill>
          </w14:textFill>
        </w:rPr>
        <w:t>三、双方责任：</w:t>
      </w:r>
    </w:p>
    <w:p>
      <w:pPr>
        <w:pStyle w:val="11"/>
        <w:spacing w:before="0" w:beforeAutospacing="0" w:after="0" w:afterAutospacing="0" w:line="440" w:lineRule="exact"/>
        <w:rPr>
          <w:rFonts w:ascii="Times New Roman" w:hAnsi="Times New Roman" w:eastAsia="仿宋_GB2312" w:cs="Times New Roman"/>
          <w:b/>
          <w:bCs/>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b/>
          <w:bCs/>
          <w:color w:val="000000" w:themeColor="text1"/>
          <w:sz w:val="28"/>
          <w:szCs w:val="28"/>
          <w:highlight w:val="none"/>
          <w14:textFill>
            <w14:solidFill>
              <w14:schemeClr w14:val="tx1"/>
            </w14:solidFill>
          </w14:textFill>
        </w:rPr>
        <w:t>（一）甲方安全责任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1、甲方对乙方进行施工安全技术交底和安全培训教育，并应有书面记录或资料。</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2、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3、乙方在施工中发生的安全生产事故，甲方有责任协助调查、统计上报。甲方有权督促乙方立即通知当地政府和公安部门，要求派人保护现场；并有权要求乙方提供事故调查书面结论及处理意见。</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4、甲方不得要求乙方违反安全管理规定进行施工，因甲方原因导致的事故由甲方承担责任。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5、甲方应统一购买项目作业人员意外伤害保险。</w:t>
      </w:r>
    </w:p>
    <w:p>
      <w:pPr>
        <w:pStyle w:val="11"/>
        <w:spacing w:before="0" w:beforeAutospacing="0" w:after="0" w:afterAutospacing="0" w:line="440" w:lineRule="exact"/>
        <w:rPr>
          <w:rFonts w:ascii="Times New Roman" w:hAnsi="Times New Roman" w:eastAsia="仿宋_GB2312" w:cs="Times New Roman"/>
          <w:b/>
          <w:bCs/>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b/>
          <w:bCs/>
          <w:color w:val="000000" w:themeColor="text1"/>
          <w:sz w:val="28"/>
          <w:szCs w:val="28"/>
          <w:highlight w:val="none"/>
          <w14:textFill>
            <w14:solidFill>
              <w14:schemeClr w14:val="tx1"/>
            </w14:solidFill>
          </w14:textFill>
        </w:rPr>
        <w:t>（二） 乙方安全责任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1、乙方所提供的分包工程要求的相关资质证明材料应真实、合法、有效。</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2、乙方必须贯彻执行国家有关安全生产的法律法规和甲方公司安全生产、文明施工标准要求，并严格按施工组织设计和安全技术措施施工。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3、现场施工应遵守国家和地方关于劳动安全，劳务用工法律法规及规章制度，保证其用工的合法性。乙方必须按国家有关规定，购买作业人员的保险，配备合格的劳动防护用品、安全用具，并正确佩戴使用。</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4、施工期间，乙方应遵照《重庆对外建设（集团）有限公司 关于印发&lt;安全管理机构设置及专职安全人员配备办法&gt;的通知》（渝外建发〔2015〕271号）设有专职安全管理人员。</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5、乙方一切施工活动，必须编制安全施工措施，施工前对全体施工人员进行全面的安全技术交底，并在整个施工过程正确、完整地执行，无措施或未交底严禁布置施工。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6、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7、施工前，乙方应组织全体施工人员进行安全教育，并将参加安全教育人员名单（包括临时增补或调换人员）与考试成绩报给甲方备案。特种作业人员必须有有关部门核发的合格有效的上岗资格证书。</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8、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9、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更动的，必须经工地施工负责人和甲乙双方指派的安全员的同意，并采取必要、可靠的安全措施后方能拆除。任何一方人员，擅自拆除所造成的后果，均由该方人员及其单位负责承担。</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10、乙方施工过程中需使用电、水源，应事先与甲方取得联系，不得私拉乱接。中断作业或遇故障应立即切断有关开关。</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11、乙方施工过程中应做到工完、料尽、场地清，确保安全文明施工。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12、乙方必须接受甲方的监督、检查，对甲方提出的安全整改意见必须及时整改。对拒不执行甲方意见，违反相关安全操作规程造成的安全事故由乙方承担主要责任。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13、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14、乙方在施工中，应注意地下管线及高低压架空线路的保护。甲方对地下管线和障碍物应详细交底。乙方应贯彻交底要求，如遇有情况，应及时向甲方和有关部门联系，采取保护措施。</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15、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p>
    <w:p>
      <w:pPr>
        <w:pStyle w:val="11"/>
        <w:spacing w:before="0" w:beforeAutospacing="0" w:after="0" w:afterAutospacing="0" w:line="440" w:lineRule="exact"/>
        <w:ind w:firstLine="562" w:firstLineChars="200"/>
        <w:rPr>
          <w:rFonts w:ascii="Times New Roman" w:hAnsi="Times New Roman" w:eastAsia="仿宋_GB2312" w:cs="Times New Roman"/>
          <w:b/>
          <w:bCs/>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b/>
          <w:bCs/>
          <w:color w:val="000000" w:themeColor="text1"/>
          <w:sz w:val="28"/>
          <w:szCs w:val="28"/>
          <w:highlight w:val="none"/>
          <w14:textFill>
            <w14:solidFill>
              <w14:schemeClr w14:val="tx1"/>
            </w14:solidFill>
          </w14:textFill>
        </w:rPr>
        <w:t>四、施工安全保证金</w:t>
      </w:r>
    </w:p>
    <w:p>
      <w:pPr>
        <w:pStyle w:val="11"/>
        <w:spacing w:before="0" w:beforeAutospacing="0" w:after="0" w:afterAutospacing="0" w:line="440" w:lineRule="exact"/>
        <w:jc w:val="both"/>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乙方在施工过程中未发生人身重伤和设备等事故，于合同完工后将该保证金全额退还；若施工过程中发生下列有乙方责任的安全事故，扣除相应数额的安全保证金：</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（1）发生人身死亡事故或设备重大事故，扣除全部安全保证金；</w:t>
      </w:r>
    </w:p>
    <w:p>
      <w:pPr>
        <w:spacing w:line="440" w:lineRule="exact"/>
        <w:ind w:firstLine="480"/>
        <w:rPr>
          <w:rFonts w:eastAsia="仿宋_GB2312"/>
          <w:color w:val="000000" w:themeColor="text1"/>
          <w:sz w:val="28"/>
          <w:szCs w:val="28"/>
          <w:highlight w:val="none"/>
          <w14:textFill>
            <w14:solidFill>
              <w14:schemeClr w14:val="tx1"/>
            </w14:solidFill>
          </w14:textFill>
        </w:rPr>
      </w:pPr>
      <w:r>
        <w:rPr>
          <w:rFonts w:hint="eastAsia" w:eastAsia="仿宋_GB2312"/>
          <w:color w:val="000000" w:themeColor="text1"/>
          <w:sz w:val="28"/>
          <w:szCs w:val="28"/>
          <w:highlight w:val="none"/>
          <w14:textFill>
            <w14:solidFill>
              <w14:schemeClr w14:val="tx1"/>
            </w14:solidFill>
          </w14:textFill>
        </w:rPr>
        <w:t>（2）发生人身重伤事故，扣除50%安全保证金；</w:t>
      </w:r>
    </w:p>
    <w:p>
      <w:pPr>
        <w:pStyle w:val="11"/>
        <w:spacing w:before="0" w:beforeAutospacing="0" w:after="0" w:afterAutospacing="0" w:line="440" w:lineRule="exac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（3）乙方人员发生违章行为的经济处罚，按处罚规定从安全保证金内扣除；处罚规定按现行外建集团等相关制度、文件执行，包括但不限于《重庆对外建设（集团）有限公司 安全考核奖惩办法(修订)》（渝外建发〔2018〕238号）、《重庆对外建设（集团）有限公司 安全处罚实施细则》（详见本协议附件）、</w:t>
      </w:r>
      <w:r>
        <w:rPr>
          <w:rFonts w:hint="eastAsia" w:ascii="Times New Roman" w:hAnsi="Times New Roman" w:eastAsia="仿宋_GB2312" w:cs="Times New Roman"/>
          <w:color w:val="0000FF"/>
          <w:sz w:val="28"/>
          <w:szCs w:val="28"/>
          <w:highlight w:val="none"/>
          <w:u w:val="single"/>
        </w:rPr>
        <w:t>《外建__XXXX__分公司 安全处罚条款》</w:t>
      </w:r>
      <w:r>
        <w:rPr>
          <w:rFonts w:hint="eastAsia" w:ascii="Times New Roman" w:hAnsi="Times New Roman" w:eastAsia="方正楷体_GBK" w:cs="Times New Roman"/>
          <w:iCs/>
          <w:color w:val="C0504D"/>
          <w:sz w:val="28"/>
          <w:szCs w:val="28"/>
          <w:highlight w:val="none"/>
          <w:u w:val="single"/>
        </w:rPr>
        <w:t>｛注意填写：本项目实施分公司必须按该分公司制度填写并必须将处罚条款附件附后。｝</w:t>
      </w:r>
      <w:r>
        <w:rPr>
          <w:rFonts w:hint="eastAsia" w:ascii="Times New Roman" w:hAnsi="Times New Roman" w:eastAsia="仿宋_GB2312" w:cs="Times New Roman"/>
          <w:color w:val="000000"/>
          <w:sz w:val="28"/>
          <w:szCs w:val="28"/>
          <w:highlight w:val="none"/>
        </w:rPr>
        <w:t>（本协议附件）等。</w:t>
      </w:r>
    </w:p>
    <w:p>
      <w:pPr>
        <w:pStyle w:val="11"/>
        <w:spacing w:before="0" w:beforeAutospacing="0" w:after="0" w:afterAutospacing="0" w:line="440" w:lineRule="exact"/>
        <w:rPr>
          <w:rFonts w:ascii="Times New Roman" w:hAnsi="Times New Roman" w:eastAsia="仿宋_GB2312" w:cs="Times New Roman"/>
          <w:b/>
          <w:bCs/>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b/>
          <w:bCs/>
          <w:color w:val="000000" w:themeColor="text1"/>
          <w:sz w:val="28"/>
          <w:szCs w:val="28"/>
          <w:highlight w:val="none"/>
          <w14:textFill>
            <w14:solidFill>
              <w14:schemeClr w14:val="tx1"/>
            </w14:solidFill>
          </w14:textFill>
        </w:rPr>
        <w:t>五、 违约责任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1、由于甲方或乙方责任造成对方或第三方的人身伤害、设备损坏等财产损失，由责任方承担相应责任，并赔偿对方或第三方因此造成的全部损失。</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2、合同履行中，发现乙方提供的有关资质材料无效，甲方有权解除分</w:t>
      </w:r>
      <w:r>
        <w:rPr>
          <w:rFonts w:ascii="Times New Roman" w:hAnsi="Times New Roman" w:eastAsia="仿宋_GB2312" w:cs="Times New Roman"/>
          <w:color w:val="000000" w:themeColor="text1"/>
          <w:sz w:val="28"/>
          <w:szCs w:val="28"/>
          <w:highlight w:val="none"/>
          <w14:textFill>
            <w14:solidFill>
              <w14:schemeClr w14:val="tx1"/>
            </w14:solidFill>
          </w14:textFill>
        </w:rPr>
        <w:t>包</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合同，并由乙方承担由此造成的一切损失。</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3、发现乙方现场作业人员有违章行为的，比照甲方有关安全生产奖惩规定对甲方职工相类似的违章行为应扣款数额，承担相应的违约金。</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4、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5、乙方使用甲方提供的设施设备、工器具等造成损坏的，应照价赔偿。</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6、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b/>
          <w:bCs/>
          <w:color w:val="000000" w:themeColor="text1"/>
          <w:sz w:val="28"/>
          <w:szCs w:val="28"/>
          <w:highlight w:val="none"/>
          <w14:textFill>
            <w14:solidFill>
              <w14:schemeClr w14:val="tx1"/>
            </w14:solidFill>
          </w14:textFill>
        </w:rPr>
        <w:t xml:space="preserve">六、 </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440" w:lineRule="exact"/>
        <w:ind w:firstLine="562" w:firstLineChars="200"/>
        <w:jc w:val="left"/>
        <w:rPr>
          <w:rFonts w:eastAsia="仿宋_GB2312"/>
          <w:color w:val="000000" w:themeColor="text1"/>
          <w:kern w:val="0"/>
          <w:sz w:val="28"/>
          <w:szCs w:val="28"/>
          <w:highlight w:val="none"/>
          <w14:textFill>
            <w14:solidFill>
              <w14:schemeClr w14:val="tx1"/>
            </w14:solidFill>
          </w14:textFill>
        </w:rPr>
      </w:pPr>
      <w:r>
        <w:rPr>
          <w:rFonts w:hint="eastAsia" w:eastAsia="仿宋_GB2312"/>
          <w:b/>
          <w:bCs/>
          <w:color w:val="000000" w:themeColor="text1"/>
          <w:kern w:val="0"/>
          <w:sz w:val="28"/>
          <w:szCs w:val="28"/>
          <w:highlight w:val="none"/>
          <w14:textFill>
            <w14:solidFill>
              <w14:schemeClr w14:val="tx1"/>
            </w14:solidFill>
          </w14:textFill>
        </w:rPr>
        <w:t>七、</w:t>
      </w:r>
      <w:r>
        <w:rPr>
          <w:rFonts w:hint="eastAsia" w:eastAsia="仿宋_GB2312"/>
          <w:color w:val="000000" w:themeColor="text1"/>
          <w:kern w:val="0"/>
          <w:sz w:val="28"/>
          <w:szCs w:val="28"/>
          <w:highlight w:val="none"/>
          <w14:textFill>
            <w14:solidFill>
              <w14:schemeClr w14:val="tx1"/>
            </w14:solidFill>
          </w14:textFill>
        </w:rPr>
        <w:t>关于商业文书及诉讼、仲裁文书的送达</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（1） 甲方确认其有效的送达地址为</w:t>
      </w:r>
      <w:r>
        <w:rPr>
          <w:rFonts w:hint="eastAsia" w:eastAsia="仿宋_GB2312"/>
          <w:kern w:val="0"/>
          <w:sz w:val="28"/>
          <w:szCs w:val="28"/>
          <w:highlight w:val="none"/>
          <w:u w:val="single"/>
        </w:rPr>
        <w:t>____________，联系人___：联系电话：___</w:t>
      </w:r>
      <w:r>
        <w:rPr>
          <w:rFonts w:hint="eastAsia" w:eastAsia="仿宋_GB2312"/>
          <w:kern w:val="0"/>
          <w:sz w:val="28"/>
          <w:szCs w:val="28"/>
          <w:highlight w:val="none"/>
        </w:rPr>
        <w:t>。</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（2） 乙方确认其有效的送达地址为</w:t>
      </w:r>
      <w:r>
        <w:rPr>
          <w:rFonts w:hint="eastAsia" w:eastAsia="仿宋_GB2312"/>
          <w:kern w:val="0"/>
          <w:sz w:val="28"/>
          <w:szCs w:val="28"/>
          <w:highlight w:val="none"/>
          <w:u w:val="single"/>
        </w:rPr>
        <w:t>____________，联系人___：联系电话：___</w:t>
      </w:r>
      <w:r>
        <w:rPr>
          <w:rFonts w:hint="eastAsia" w:eastAsia="仿宋_GB2312"/>
          <w:kern w:val="0"/>
          <w:sz w:val="28"/>
          <w:szCs w:val="28"/>
          <w:highlight w:val="none"/>
        </w:rPr>
        <w:t>。</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kern w:val="0"/>
          <w:sz w:val="28"/>
          <w:szCs w:val="28"/>
          <w:highlight w:val="none"/>
        </w:rPr>
      </w:pPr>
      <w:r>
        <w:rPr>
          <w:rFonts w:hint="eastAsia" w:eastAsia="仿宋_GB2312"/>
          <w:kern w:val="0"/>
          <w:sz w:val="28"/>
          <w:szCs w:val="28"/>
          <w:highlight w:val="none"/>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b/>
          <w:bCs/>
          <w:color w:val="000000" w:themeColor="text1"/>
          <w:sz w:val="28"/>
          <w:szCs w:val="28"/>
          <w:highlight w:val="none"/>
          <w14:textFill>
            <w14:solidFill>
              <w14:schemeClr w14:val="tx1"/>
            </w14:solidFill>
          </w14:textFill>
        </w:rPr>
        <w:t>八、</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本协议一式</w:t>
      </w:r>
      <w:r>
        <w:rPr>
          <w:rFonts w:hint="eastAsia" w:ascii="Times New Roman" w:hAnsi="Times New Roman" w:eastAsia="仿宋_GB2312" w:cs="Times New Roman"/>
          <w:color w:val="000000" w:themeColor="text1"/>
          <w:sz w:val="28"/>
          <w:szCs w:val="28"/>
          <w:highlight w:val="none"/>
          <w:u w:val="single"/>
          <w14:textFill>
            <w14:solidFill>
              <w14:schemeClr w14:val="tx1"/>
            </w14:solidFill>
          </w14:textFill>
        </w:rPr>
        <w:t>六</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份，甲方</w:t>
      </w:r>
      <w:r>
        <w:rPr>
          <w:rFonts w:ascii="Times New Roman" w:hAnsi="Times New Roman" w:eastAsia="仿宋_GB2312" w:cs="Times New Roman"/>
          <w:color w:val="000000" w:themeColor="text1"/>
          <w:sz w:val="28"/>
          <w:szCs w:val="28"/>
          <w:highlight w:val="none"/>
          <w14:textFill>
            <w14:solidFill>
              <w14:schemeClr w14:val="tx1"/>
            </w14:solidFill>
          </w14:textFill>
        </w:rPr>
        <w:t>执</w:t>
      </w:r>
      <w:r>
        <w:rPr>
          <w:rFonts w:ascii="Times New Roman" w:hAnsi="Times New Roman" w:eastAsia="仿宋_GB2312" w:cs="Times New Roman"/>
          <w:color w:val="000000" w:themeColor="text1"/>
          <w:sz w:val="28"/>
          <w:szCs w:val="28"/>
          <w:highlight w:val="none"/>
          <w:u w:val="single"/>
          <w14:textFill>
            <w14:solidFill>
              <w14:schemeClr w14:val="tx1"/>
            </w14:solidFill>
          </w14:textFill>
        </w:rPr>
        <w:t>四</w:t>
      </w:r>
      <w:r>
        <w:rPr>
          <w:rFonts w:ascii="Times New Roman" w:hAnsi="Times New Roman" w:eastAsia="仿宋_GB2312" w:cs="Times New Roman"/>
          <w:color w:val="000000" w:themeColor="text1"/>
          <w:sz w:val="28"/>
          <w:szCs w:val="28"/>
          <w:highlight w:val="none"/>
          <w14:textFill>
            <w14:solidFill>
              <w14:schemeClr w14:val="tx1"/>
            </w14:solidFill>
          </w14:textFill>
        </w:rPr>
        <w:t>份，</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乙方执</w:t>
      </w:r>
      <w:r>
        <w:rPr>
          <w:rFonts w:hint="eastAsia" w:ascii="Times New Roman" w:hAnsi="Times New Roman" w:eastAsia="仿宋_GB2312" w:cs="Times New Roman"/>
          <w:color w:val="000000" w:themeColor="text1"/>
          <w:sz w:val="28"/>
          <w:szCs w:val="28"/>
          <w:highlight w:val="none"/>
          <w:u w:val="single"/>
          <w14:textFill>
            <w14:solidFill>
              <w14:schemeClr w14:val="tx1"/>
            </w14:solidFill>
          </w14:textFill>
        </w:rPr>
        <w:t>两</w:t>
      </w:r>
      <w:r>
        <w:rPr>
          <w:rFonts w:ascii="Times New Roman" w:hAnsi="Times New Roman" w:eastAsia="仿宋_GB2312" w:cs="Times New Roman"/>
          <w:color w:val="000000" w:themeColor="text1"/>
          <w:sz w:val="28"/>
          <w:szCs w:val="28"/>
          <w:highlight w:val="none"/>
          <w14:textFill>
            <w14:solidFill>
              <w14:schemeClr w14:val="tx1"/>
            </w14:solidFill>
          </w14:textFill>
        </w:rPr>
        <w:t>份</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，签字盖单后生效，有效期为分包合同期限。</w:t>
      </w:r>
    </w:p>
    <w:p>
      <w:pPr>
        <w:pStyle w:val="11"/>
        <w:keepNext w:val="0"/>
        <w:keepLines w:val="0"/>
        <w:pageBreakBefore w:val="0"/>
        <w:kinsoku/>
        <w:wordWrap/>
        <w:overflowPunct/>
        <w:topLinePunct w:val="0"/>
        <w:autoSpaceDE/>
        <w:autoSpaceDN/>
        <w:bidi w:val="0"/>
        <w:spacing w:before="0" w:beforeAutospacing="0" w:after="0" w:afterAutospacing="0" w:line="440" w:lineRule="exact"/>
        <w:ind w:right="0" w:rightChars="0"/>
        <w:textAlignment w:val="auto"/>
        <w:outlineLvl w:val="9"/>
        <w:rPr>
          <w:rFonts w:hint="eastAsia" w:ascii="Times New Roman" w:hAnsi="Times New Roman" w:eastAsia="仿宋_GB2312" w:cs="Times New Roman"/>
          <w:color w:val="000000"/>
          <w:sz w:val="28"/>
          <w:szCs w:val="28"/>
          <w:highlight w:val="none"/>
          <w:lang w:eastAsia="zh-CN"/>
        </w:rPr>
      </w:pPr>
      <w:r>
        <w:rPr>
          <w:rFonts w:hint="eastAsia" w:ascii="Times New Roman" w:hAnsi="Times New Roman" w:eastAsia="仿宋_GB2312" w:cs="Times New Roman"/>
          <w:color w:val="000000"/>
          <w:sz w:val="28"/>
          <w:szCs w:val="28"/>
          <w:highlight w:val="none"/>
          <w:lang w:eastAsia="zh-CN"/>
        </w:rPr>
        <w:t>附件：</w:t>
      </w:r>
      <w:r>
        <w:rPr>
          <w:rFonts w:hint="eastAsia" w:ascii="Times New Roman" w:hAnsi="Times New Roman" w:eastAsia="仿宋_GB2312" w:cs="Times New Roman"/>
          <w:color w:val="000000"/>
          <w:sz w:val="28"/>
          <w:szCs w:val="28"/>
          <w:highlight w:val="none"/>
          <w:lang w:val="en-US" w:eastAsia="zh-CN"/>
        </w:rPr>
        <w:t>1、</w:t>
      </w:r>
      <w:r>
        <w:rPr>
          <w:rFonts w:hint="eastAsia" w:ascii="Times New Roman" w:hAnsi="Times New Roman" w:eastAsia="仿宋_GB2312" w:cs="Times New Roman"/>
          <w:color w:val="000000"/>
          <w:sz w:val="28"/>
          <w:szCs w:val="28"/>
          <w:highlight w:val="none"/>
          <w:lang w:eastAsia="zh-CN"/>
        </w:rPr>
        <w:t>重庆对外建设（集团）有限公司安全处罚实施细则</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1208" w:leftChars="575" w:right="0" w:rightChars="0" w:firstLine="0" w:firstLineChars="0"/>
        <w:jc w:val="left"/>
        <w:textAlignment w:val="auto"/>
        <w:outlineLvl w:val="9"/>
        <w:rPr>
          <w:rFonts w:hint="eastAsia" w:ascii="Times New Roman" w:hAnsi="Times New Roman" w:eastAsia="仿宋_GB2312" w:cs="Times New Roman"/>
          <w:color w:val="000000"/>
          <w:sz w:val="28"/>
          <w:szCs w:val="28"/>
          <w:highlight w:val="none"/>
          <w:lang w:eastAsia="zh-CN"/>
        </w:rPr>
      </w:pPr>
      <w:r>
        <w:rPr>
          <w:rFonts w:hint="eastAsia" w:ascii="Times New Roman" w:hAnsi="Times New Roman" w:eastAsia="仿宋_GB2312" w:cs="Times New Roman"/>
          <w:color w:val="000000"/>
          <w:sz w:val="28"/>
          <w:szCs w:val="28"/>
          <w:highlight w:val="none"/>
          <w:lang w:eastAsia="zh-CN"/>
        </w:rPr>
        <w:t>2、外建</w:t>
      </w:r>
      <w:r>
        <w:rPr>
          <w:rFonts w:hint="eastAsia" w:ascii="Times New Roman" w:hAnsi="Times New Roman" w:eastAsia="仿宋_GB2312" w:cs="Times New Roman"/>
          <w:color w:val="000000"/>
          <w:sz w:val="28"/>
          <w:szCs w:val="28"/>
          <w:highlight w:val="none"/>
          <w:u w:val="single"/>
          <w:lang w:eastAsia="zh-CN"/>
        </w:rPr>
        <w:t>__XXXX__</w:t>
      </w:r>
      <w:r>
        <w:rPr>
          <w:rFonts w:hint="eastAsia" w:ascii="Times New Roman" w:hAnsi="Times New Roman" w:eastAsia="仿宋_GB2312" w:cs="Times New Roman"/>
          <w:color w:val="000000"/>
          <w:sz w:val="28"/>
          <w:szCs w:val="28"/>
          <w:highlight w:val="none"/>
          <w:lang w:eastAsia="zh-CN"/>
        </w:rPr>
        <w:t>分公司 安全处罚条款</w:t>
      </w:r>
    </w:p>
    <w:p>
      <w:pPr>
        <w:pStyle w:val="11"/>
        <w:spacing w:before="0" w:beforeAutospacing="0" w:after="0" w:afterAutospacing="0" w:line="500" w:lineRule="exact"/>
        <w:ind w:left="0" w:leftChars="0" w:firstLine="0" w:firstLineChars="0"/>
        <w:rPr>
          <w:rFonts w:hint="eastAsia" w:ascii="仿宋_GB2312" w:hAnsi="ˎ̥" w:eastAsia="仿宋_GB2312"/>
          <w:color w:val="000000"/>
          <w:sz w:val="28"/>
          <w:szCs w:val="28"/>
          <w:highlight w:val="none"/>
        </w:rPr>
      </w:pPr>
      <w:r>
        <w:rPr>
          <w:rFonts w:hint="eastAsia" w:ascii="仿宋_GB2312" w:hAnsi="ˎ̥" w:eastAsia="仿宋_GB2312"/>
          <w:color w:val="000000"/>
          <w:sz w:val="28"/>
          <w:szCs w:val="28"/>
          <w:highlight w:val="none"/>
        </w:rPr>
        <w:br w:type="page"/>
      </w:r>
    </w:p>
    <w:p>
      <w:pPr>
        <w:pStyle w:val="11"/>
        <w:spacing w:before="0" w:beforeAutospacing="0" w:after="0" w:afterAutospacing="0" w:line="500" w:lineRule="exact"/>
        <w:ind w:left="0" w:leftChars="0" w:firstLine="0" w:firstLineChars="0"/>
        <w:rPr>
          <w:rFonts w:ascii="仿宋_GB2312" w:hAnsi="ˎ̥" w:eastAsia="仿宋_GB2312"/>
          <w:color w:val="000000"/>
          <w:sz w:val="28"/>
          <w:szCs w:val="28"/>
          <w:highlight w:val="none"/>
        </w:rPr>
      </w:pPr>
      <w:r>
        <w:rPr>
          <w:rFonts w:hint="eastAsia" w:ascii="仿宋_GB2312" w:hAnsi="ˎ̥" w:eastAsia="仿宋_GB2312"/>
          <w:color w:val="000000"/>
          <w:sz w:val="28"/>
          <w:szCs w:val="28"/>
          <w:highlight w:val="none"/>
        </w:rPr>
        <w:t>附件</w:t>
      </w:r>
      <w:r>
        <w:rPr>
          <w:rFonts w:hint="eastAsia" w:ascii="仿宋_GB2312" w:hAnsi="ˎ̥" w:eastAsia="仿宋_GB2312"/>
          <w:color w:val="000000"/>
          <w:sz w:val="28"/>
          <w:szCs w:val="28"/>
          <w:highlight w:val="none"/>
          <w:lang w:val="en-US" w:eastAsia="zh-CN"/>
        </w:rPr>
        <w:t>1</w:t>
      </w:r>
      <w:r>
        <w:rPr>
          <w:rFonts w:hint="eastAsia" w:ascii="仿宋_GB2312" w:hAnsi="ˎ̥" w:eastAsia="仿宋_GB2312"/>
          <w:color w:val="000000"/>
          <w:sz w:val="28"/>
          <w:szCs w:val="28"/>
          <w:highlight w:val="none"/>
        </w:rPr>
        <w:t>.</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方正小标宋_GBK" w:eastAsia="方正小标宋_GBK"/>
          <w:color w:val="000000"/>
          <w:sz w:val="44"/>
          <w:szCs w:val="44"/>
          <w:highlight w:val="none"/>
        </w:rPr>
      </w:pPr>
      <w:r>
        <w:rPr>
          <w:rFonts w:hint="eastAsia" w:ascii="方正小标宋_GBK" w:eastAsia="方正小标宋_GBK"/>
          <w:color w:val="000000"/>
          <w:sz w:val="44"/>
          <w:szCs w:val="44"/>
          <w:highlight w:val="none"/>
        </w:rPr>
        <w:t>重庆对外建设（集团）有限公司</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ascii="仿宋_GB2312" w:hAnsi="ˎ̥" w:eastAsia="仿宋_GB2312"/>
          <w:color w:val="000000"/>
          <w:highlight w:val="none"/>
        </w:rPr>
      </w:pPr>
      <w:r>
        <w:rPr>
          <w:rFonts w:hint="eastAsia" w:ascii="方正小标宋_GBK" w:eastAsia="方正小标宋_GBK"/>
          <w:color w:val="000000"/>
          <w:sz w:val="44"/>
          <w:szCs w:val="44"/>
          <w:highlight w:val="none"/>
        </w:rPr>
        <w:t>安全处罚实施细则</w:t>
      </w:r>
    </w:p>
    <w:tbl>
      <w:tblPr>
        <w:tblStyle w:val="12"/>
        <w:tblW w:w="8040" w:type="dxa"/>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b/>
                <w:color w:val="000000"/>
                <w:kern w:val="0"/>
                <w:sz w:val="20"/>
                <w:szCs w:val="20"/>
                <w:highlight w:val="none"/>
              </w:rPr>
            </w:pPr>
            <w:r>
              <w:rPr>
                <w:rFonts w:hint="eastAsia" w:ascii="宋体" w:hAnsi="宋体" w:cs="宋体"/>
                <w:b/>
                <w:color w:val="000000"/>
                <w:kern w:val="0"/>
                <w:sz w:val="20"/>
                <w:szCs w:val="20"/>
                <w:highlight w:val="none"/>
              </w:rPr>
              <w:t>类别</w:t>
            </w:r>
          </w:p>
        </w:tc>
        <w:tc>
          <w:tcPr>
            <w:tcW w:w="1134"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000000"/>
                <w:kern w:val="0"/>
                <w:sz w:val="20"/>
                <w:szCs w:val="20"/>
                <w:highlight w:val="none"/>
              </w:rPr>
            </w:pPr>
            <w:r>
              <w:rPr>
                <w:rFonts w:hint="eastAsia" w:ascii="宋体" w:hAnsi="宋体" w:cs="宋体"/>
                <w:b/>
                <w:color w:val="000000"/>
                <w:kern w:val="0"/>
                <w:sz w:val="20"/>
                <w:szCs w:val="20"/>
                <w:highlight w:val="none"/>
              </w:rPr>
              <w:t>内容</w:t>
            </w:r>
          </w:p>
        </w:tc>
        <w:tc>
          <w:tcPr>
            <w:tcW w:w="3828"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000000"/>
                <w:kern w:val="0"/>
                <w:sz w:val="20"/>
                <w:szCs w:val="20"/>
                <w:highlight w:val="none"/>
              </w:rPr>
            </w:pPr>
            <w:r>
              <w:rPr>
                <w:rFonts w:hint="eastAsia" w:ascii="宋体" w:hAnsi="宋体" w:cs="宋体"/>
                <w:b/>
                <w:color w:val="000000"/>
                <w:kern w:val="0"/>
                <w:sz w:val="20"/>
                <w:szCs w:val="20"/>
                <w:highlight w:val="none"/>
              </w:rPr>
              <w:t>违规现象</w:t>
            </w:r>
          </w:p>
        </w:tc>
        <w:tc>
          <w:tcPr>
            <w:tcW w:w="2511"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000000"/>
                <w:kern w:val="0"/>
                <w:sz w:val="20"/>
                <w:szCs w:val="20"/>
                <w:highlight w:val="none"/>
              </w:rPr>
            </w:pPr>
            <w:r>
              <w:rPr>
                <w:rFonts w:hint="eastAsia" w:ascii="宋体" w:hAnsi="宋体" w:cs="宋体"/>
                <w:b/>
                <w:color w:val="000000"/>
                <w:kern w:val="0"/>
                <w:sz w:val="20"/>
                <w:szCs w:val="20"/>
                <w:highlight w:val="none"/>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一般隐患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安全管理机构和人员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highlight w:val="none"/>
                <w:lang w:eastAsia="zh-CN"/>
              </w:rPr>
            </w:pPr>
            <w:r>
              <w:rPr>
                <w:rFonts w:hint="eastAsia" w:ascii="宋体" w:hAnsi="宋体" w:eastAsia="宋体" w:cs="宋体"/>
                <w:sz w:val="20"/>
                <w:szCs w:val="20"/>
                <w:highlight w:val="none"/>
              </w:rPr>
              <w:t>未按规定设置安全管理机构和</w:t>
            </w:r>
            <w:r>
              <w:rPr>
                <w:rFonts w:hint="eastAsia" w:ascii="宋体" w:hAnsi="宋体" w:cs="宋体"/>
                <w:sz w:val="20"/>
                <w:szCs w:val="20"/>
                <w:highlight w:val="none"/>
                <w:lang w:eastAsia="zh-CN"/>
              </w:rPr>
              <w:t>专职</w:t>
            </w:r>
            <w:r>
              <w:rPr>
                <w:rFonts w:hint="eastAsia" w:ascii="宋体" w:hAnsi="宋体" w:eastAsia="宋体" w:cs="宋体"/>
                <w:sz w:val="20"/>
                <w:szCs w:val="20"/>
                <w:highlight w:val="none"/>
              </w:rPr>
              <w:t>安全管理人员，人员不满足相关资格和人数要求。</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人员不到位，差</w:t>
            </w:r>
            <w:r>
              <w:rPr>
                <w:rFonts w:hint="eastAsia" w:ascii="宋体" w:hAnsi="宋体" w:cs="宋体"/>
                <w:color w:val="000000"/>
                <w:kern w:val="0"/>
                <w:sz w:val="20"/>
                <w:szCs w:val="20"/>
                <w:highlight w:val="none"/>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特种作业人员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highlight w:val="none"/>
              </w:rPr>
            </w:pPr>
            <w:r>
              <w:rPr>
                <w:rFonts w:hint="eastAsia" w:ascii="宋体" w:hAnsi="宋体" w:eastAsia="宋体" w:cs="宋体"/>
                <w:sz w:val="20"/>
                <w:szCs w:val="20"/>
                <w:highlight w:val="none"/>
              </w:rPr>
              <w:t>特种作业人员无有效证件上岗</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每发现</w:t>
            </w:r>
            <w:r>
              <w:rPr>
                <w:rFonts w:hint="eastAsia" w:ascii="宋体" w:hAnsi="宋体" w:cs="宋体"/>
                <w:color w:val="000000"/>
                <w:kern w:val="0"/>
                <w:sz w:val="20"/>
                <w:szCs w:val="20"/>
                <w:highlight w:val="none"/>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r>
              <w:rPr>
                <w:rFonts w:hint="eastAsia" w:ascii="宋体" w:hAnsi="宋体" w:eastAsia="宋体" w:cs="宋体"/>
                <w:sz w:val="20"/>
                <w:szCs w:val="20"/>
                <w:highlight w:val="none"/>
              </w:rPr>
              <w:t>安全生产责任制</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highlight w:val="none"/>
              </w:rPr>
            </w:pPr>
            <w:r>
              <w:rPr>
                <w:rFonts w:hint="eastAsia" w:ascii="宋体" w:hAnsi="宋体" w:eastAsia="宋体" w:cs="宋体"/>
                <w:sz w:val="20"/>
                <w:szCs w:val="20"/>
                <w:highlight w:val="none"/>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责任书签订缺失，每发现</w:t>
            </w:r>
            <w:r>
              <w:rPr>
                <w:rFonts w:hint="eastAsia" w:ascii="宋体" w:hAnsi="宋体" w:cs="宋体"/>
                <w:color w:val="000000"/>
                <w:kern w:val="0"/>
                <w:sz w:val="20"/>
                <w:szCs w:val="20"/>
                <w:highlight w:val="none"/>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r>
              <w:rPr>
                <w:rFonts w:hint="eastAsia" w:ascii="宋体" w:hAnsi="宋体" w:eastAsia="宋体" w:cs="宋体"/>
                <w:sz w:val="20"/>
                <w:szCs w:val="20"/>
                <w:highlight w:val="none"/>
              </w:rPr>
              <w:t>安全教育培训和技术交底</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highlight w:val="none"/>
              </w:rPr>
            </w:pPr>
            <w:r>
              <w:rPr>
                <w:rFonts w:hint="eastAsia" w:ascii="宋体" w:hAnsi="宋体" w:eastAsia="宋体" w:cs="宋体"/>
                <w:sz w:val="20"/>
                <w:szCs w:val="20"/>
                <w:highlight w:val="none"/>
              </w:rPr>
              <w:t>未进行入场人员安全教育培训和技术交底</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安全教育记录、花名册、技术交底记录缺失或不完整，每次处罚</w:t>
            </w:r>
            <w:r>
              <w:rPr>
                <w:rFonts w:hint="eastAsia" w:ascii="宋体" w:hAnsi="宋体" w:cs="宋体"/>
                <w:color w:val="000000"/>
                <w:kern w:val="0"/>
                <w:sz w:val="20"/>
                <w:szCs w:val="20"/>
                <w:highlight w:val="none"/>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施工用电</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未按“</w:t>
            </w:r>
            <w:r>
              <w:rPr>
                <w:rFonts w:hint="eastAsia" w:ascii="宋体" w:hAnsi="宋体" w:cs="宋体"/>
                <w:color w:val="000000"/>
                <w:kern w:val="0"/>
                <w:sz w:val="20"/>
                <w:szCs w:val="20"/>
                <w:highlight w:val="none"/>
                <w:lang w:val="en-US" w:eastAsia="zh-CN"/>
              </w:rPr>
              <w:t>TN-S</w:t>
            </w:r>
            <w:r>
              <w:rPr>
                <w:rFonts w:hint="eastAsia" w:ascii="宋体" w:hAnsi="宋体" w:cs="宋体"/>
                <w:color w:val="000000"/>
                <w:kern w:val="0"/>
                <w:sz w:val="20"/>
                <w:szCs w:val="20"/>
                <w:highlight w:val="none"/>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每发现</w:t>
            </w:r>
            <w:r>
              <w:rPr>
                <w:rFonts w:hint="eastAsia" w:ascii="宋体" w:hAnsi="宋体" w:cs="宋体"/>
                <w:color w:val="000000"/>
                <w:kern w:val="0"/>
                <w:sz w:val="20"/>
                <w:szCs w:val="20"/>
                <w:highlight w:val="none"/>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安全防护</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临边未设置防护设施或未及时恢复，洞口、电梯井无硬防护。</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r>
              <w:rPr>
                <w:rFonts w:hint="eastAsia" w:ascii="宋体" w:hAnsi="宋体" w:eastAsia="宋体" w:cs="宋体"/>
                <w:sz w:val="20"/>
                <w:szCs w:val="20"/>
                <w:highlight w:val="none"/>
              </w:rPr>
              <w:t>脚手架及模板支架</w:t>
            </w:r>
          </w:p>
        </w:tc>
        <w:tc>
          <w:tcPr>
            <w:tcW w:w="3828" w:type="dxa"/>
            <w:tcBorders>
              <w:top w:val="nil"/>
              <w:left w:val="nil"/>
              <w:bottom w:val="single" w:color="000000" w:sz="8" w:space="0"/>
              <w:right w:val="single" w:color="000000" w:sz="8" w:space="0"/>
            </w:tcBorders>
            <w:vAlign w:val="center"/>
          </w:tcPr>
          <w:p>
            <w:pPr>
              <w:adjustRightInd w:val="0"/>
              <w:snapToGrid w:val="0"/>
              <w:spacing w:line="240" w:lineRule="atLeast"/>
              <w:rPr>
                <w:rFonts w:hint="eastAsia" w:ascii="宋体" w:hAnsi="宋体" w:cs="宋体"/>
                <w:color w:val="000000"/>
                <w:kern w:val="0"/>
                <w:sz w:val="20"/>
                <w:szCs w:val="20"/>
                <w:highlight w:val="none"/>
              </w:rPr>
            </w:pPr>
            <w:r>
              <w:rPr>
                <w:rFonts w:hint="eastAsia" w:ascii="宋体" w:hAnsi="宋体" w:eastAsia="宋体" w:cs="宋体"/>
                <w:sz w:val="20"/>
                <w:szCs w:val="20"/>
                <w:highlight w:val="none"/>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每发现一</w:t>
            </w:r>
            <w:r>
              <w:rPr>
                <w:rFonts w:hint="eastAsia" w:ascii="宋体" w:hAnsi="宋体" w:cs="宋体"/>
                <w:color w:val="000000"/>
                <w:kern w:val="0"/>
                <w:sz w:val="20"/>
                <w:szCs w:val="20"/>
                <w:highlight w:val="none"/>
                <w:lang w:eastAsia="zh-CN"/>
              </w:rPr>
              <w:t>个架体</w:t>
            </w:r>
            <w:r>
              <w:rPr>
                <w:rFonts w:hint="eastAsia" w:ascii="宋体" w:hAnsi="宋体" w:cs="宋体"/>
                <w:color w:val="000000"/>
                <w:kern w:val="0"/>
                <w:sz w:val="20"/>
                <w:szCs w:val="20"/>
                <w:highlight w:val="none"/>
              </w:rPr>
              <w:t>违反规定处罚</w:t>
            </w:r>
            <w:r>
              <w:rPr>
                <w:color w:val="000000"/>
                <w:kern w:val="0"/>
                <w:sz w:val="20"/>
                <w:szCs w:val="20"/>
                <w:highlight w:val="none"/>
              </w:rPr>
              <w:t>1000</w:t>
            </w:r>
            <w:r>
              <w:rPr>
                <w:rFonts w:hint="eastAsia" w:ascii="宋体" w:hAnsi="宋体" w:cs="宋体"/>
                <w:color w:val="000000"/>
                <w:kern w:val="0"/>
                <w:sz w:val="20"/>
                <w:szCs w:val="20"/>
                <w:highlight w:val="none"/>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常见</w:t>
            </w:r>
            <w:r>
              <w:rPr>
                <w:rFonts w:hint="eastAsia" w:ascii="宋体" w:hAnsi="宋体" w:cs="宋体"/>
                <w:color w:val="000000"/>
                <w:kern w:val="0"/>
                <w:sz w:val="20"/>
                <w:szCs w:val="20"/>
                <w:highlight w:val="none"/>
                <w:lang w:eastAsia="zh-CN"/>
              </w:rPr>
              <w:t>违</w:t>
            </w:r>
            <w:r>
              <w:rPr>
                <w:rFonts w:hint="eastAsia" w:ascii="宋体" w:hAnsi="宋体" w:cs="宋体"/>
                <w:color w:val="000000"/>
                <w:kern w:val="0"/>
                <w:sz w:val="20"/>
                <w:szCs w:val="20"/>
                <w:highlight w:val="none"/>
              </w:rPr>
              <w:t>规</w:t>
            </w: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安全帽</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现场人员不戴安全帽，或戴安全帽而未按要求系下颚带。</w:t>
            </w:r>
          </w:p>
        </w:tc>
        <w:tc>
          <w:tcPr>
            <w:tcW w:w="2511"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作业人员违规，每1人处罚500元。管理人员违规，每发现1人处罚</w:t>
            </w:r>
            <w:r>
              <w:rPr>
                <w:color w:val="000000"/>
                <w:kern w:val="0"/>
                <w:sz w:val="20"/>
                <w:szCs w:val="20"/>
                <w:highlight w:val="none"/>
              </w:rPr>
              <w:t>1000</w:t>
            </w:r>
            <w:r>
              <w:rPr>
                <w:rFonts w:hint="eastAsia" w:ascii="宋体" w:hAnsi="宋体" w:cs="宋体"/>
                <w:color w:val="000000"/>
                <w:kern w:val="0"/>
                <w:sz w:val="20"/>
                <w:szCs w:val="20"/>
                <w:highlight w:val="none"/>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安全带</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高处作业未系安全带、安全带未固定在有效挂点</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每发现1人违规，处罚</w:t>
            </w:r>
            <w:r>
              <w:rPr>
                <w:color w:val="000000"/>
                <w:kern w:val="0"/>
                <w:sz w:val="20"/>
                <w:szCs w:val="20"/>
                <w:highlight w:val="none"/>
              </w:rPr>
              <w:t>1000</w:t>
            </w:r>
            <w:r>
              <w:rPr>
                <w:rFonts w:hint="eastAsia" w:ascii="宋体" w:hAnsi="宋体" w:cs="宋体"/>
                <w:color w:val="000000"/>
                <w:kern w:val="0"/>
                <w:sz w:val="20"/>
                <w:szCs w:val="20"/>
                <w:highlight w:val="none"/>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r>
              <w:rPr>
                <w:rFonts w:hint="eastAsia" w:ascii="宋体" w:hAnsi="宋体" w:eastAsia="宋体" w:cs="宋体"/>
                <w:sz w:val="20"/>
                <w:szCs w:val="20"/>
                <w:highlight w:val="none"/>
              </w:rPr>
              <w:t>违规操作设备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highlight w:val="none"/>
              </w:rPr>
            </w:pPr>
            <w:r>
              <w:rPr>
                <w:rFonts w:hint="eastAsia" w:ascii="宋体" w:hAnsi="宋体" w:eastAsia="宋体" w:cs="宋体"/>
                <w:sz w:val="20"/>
                <w:szCs w:val="20"/>
                <w:highlight w:val="none"/>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每发现</w:t>
            </w:r>
            <w:r>
              <w:rPr>
                <w:rFonts w:hint="eastAsia" w:ascii="宋体" w:hAnsi="宋体" w:cs="宋体"/>
                <w:color w:val="000000"/>
                <w:kern w:val="0"/>
                <w:sz w:val="20"/>
                <w:szCs w:val="20"/>
                <w:highlight w:val="none"/>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r>
              <w:rPr>
                <w:rFonts w:hint="eastAsia" w:ascii="宋体" w:hAnsi="宋体" w:eastAsia="宋体" w:cs="宋体"/>
                <w:sz w:val="20"/>
                <w:szCs w:val="20"/>
                <w:highlight w:val="none"/>
              </w:rPr>
              <w:t>上下桩孔</w:t>
            </w:r>
          </w:p>
        </w:tc>
        <w:tc>
          <w:tcPr>
            <w:tcW w:w="3828" w:type="dxa"/>
            <w:tcBorders>
              <w:top w:val="nil"/>
              <w:left w:val="nil"/>
              <w:bottom w:val="single" w:color="000000" w:sz="8" w:space="0"/>
              <w:right w:val="single" w:color="000000" w:sz="8" w:space="0"/>
            </w:tcBorders>
            <w:vAlign w:val="center"/>
          </w:tcPr>
          <w:p>
            <w:pPr>
              <w:widowControl/>
              <w:tabs>
                <w:tab w:val="left" w:pos="876"/>
              </w:tabs>
              <w:jc w:val="both"/>
              <w:rPr>
                <w:rFonts w:hint="eastAsia" w:ascii="宋体" w:hAnsi="宋体" w:eastAsia="宋体" w:cs="宋体"/>
                <w:color w:val="000000"/>
                <w:kern w:val="0"/>
                <w:sz w:val="20"/>
                <w:szCs w:val="20"/>
                <w:highlight w:val="none"/>
                <w:lang w:eastAsia="zh-CN"/>
              </w:rPr>
            </w:pPr>
            <w:r>
              <w:rPr>
                <w:rFonts w:hint="eastAsia" w:ascii="宋体" w:hAnsi="宋体" w:eastAsia="宋体" w:cs="宋体"/>
                <w:sz w:val="20"/>
                <w:szCs w:val="20"/>
                <w:highlight w:val="none"/>
              </w:rPr>
              <w:t>使用电动葫芦上下人工挖孔桩</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lang w:eastAsia="zh-CN"/>
              </w:rPr>
              <w:t>每发现</w:t>
            </w:r>
            <w:r>
              <w:rPr>
                <w:rFonts w:hint="eastAsia" w:ascii="宋体" w:hAnsi="宋体" w:cs="宋体"/>
                <w:color w:val="000000"/>
                <w:kern w:val="0"/>
                <w:sz w:val="20"/>
                <w:szCs w:val="20"/>
                <w:highlight w:val="none"/>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r>
              <w:rPr>
                <w:rFonts w:hint="eastAsia" w:ascii="宋体" w:hAnsi="宋体" w:eastAsia="宋体" w:cs="宋体"/>
                <w:sz w:val="20"/>
                <w:szCs w:val="20"/>
                <w:highlight w:val="none"/>
              </w:rPr>
              <w:t>配电箱</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违规使用水壶电箱</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每发现</w:t>
            </w:r>
            <w:r>
              <w:rPr>
                <w:rFonts w:hint="eastAsia" w:ascii="宋体" w:hAnsi="宋体" w:cs="宋体"/>
                <w:color w:val="000000"/>
                <w:kern w:val="0"/>
                <w:sz w:val="20"/>
                <w:szCs w:val="20"/>
                <w:highlight w:val="none"/>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sz w:val="20"/>
                <w:szCs w:val="20"/>
                <w:highlight w:val="none"/>
                <w:lang w:eastAsia="zh-CN"/>
              </w:rPr>
            </w:pPr>
            <w:r>
              <w:rPr>
                <w:rFonts w:hint="eastAsia" w:ascii="宋体" w:hAnsi="宋体" w:cs="宋体"/>
                <w:sz w:val="20"/>
                <w:szCs w:val="20"/>
                <w:highlight w:val="none"/>
                <w:lang w:eastAsia="zh-CN"/>
              </w:rPr>
              <w:t>吊装作业</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未按“十不吊”原则违规吊装</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每发现</w:t>
            </w:r>
            <w:r>
              <w:rPr>
                <w:rFonts w:hint="eastAsia" w:ascii="宋体" w:hAnsi="宋体" w:cs="宋体"/>
                <w:color w:val="000000"/>
                <w:kern w:val="0"/>
                <w:sz w:val="20"/>
                <w:szCs w:val="20"/>
                <w:highlight w:val="none"/>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重大隐患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危大工程</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highlight w:val="none"/>
              </w:rPr>
            </w:pPr>
            <w:r>
              <w:rPr>
                <w:rFonts w:hint="eastAsia" w:ascii="宋体" w:hAnsi="宋体" w:eastAsia="宋体" w:cs="宋体"/>
                <w:color w:val="000000"/>
                <w:sz w:val="20"/>
                <w:szCs w:val="20"/>
                <w:highlight w:val="none"/>
              </w:rPr>
              <w:t>危险性较大的分部分项工程未编制安全专项施工方案，超过一定规模的未组织专家论证</w:t>
            </w:r>
            <w:r>
              <w:rPr>
                <w:rFonts w:hint="eastAsia" w:ascii="宋体" w:hAnsi="宋体" w:eastAsia="宋体" w:cs="宋体"/>
                <w:color w:val="000000"/>
                <w:sz w:val="20"/>
                <w:szCs w:val="20"/>
                <w:highlight w:val="none"/>
                <w:lang w:eastAsia="zh-CN"/>
              </w:rPr>
              <w:t>，未严格按照方案组织施工</w:t>
            </w:r>
          </w:p>
        </w:tc>
        <w:tc>
          <w:tcPr>
            <w:tcW w:w="2511" w:type="dxa"/>
            <w:tcBorders>
              <w:top w:val="nil"/>
              <w:left w:val="nil"/>
              <w:bottom w:val="single" w:color="000000" w:sz="8" w:space="0"/>
              <w:right w:val="single" w:color="000000" w:sz="8" w:space="0"/>
            </w:tcBorders>
            <w:vAlign w:val="center"/>
          </w:tcPr>
          <w:p>
            <w:pPr>
              <w:widowControl/>
              <w:tabs>
                <w:tab w:val="left" w:pos="633"/>
              </w:tabs>
              <w:jc w:val="left"/>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eastAsia="zh-CN"/>
              </w:rPr>
              <w:t>立即停工整改，处罚</w:t>
            </w:r>
            <w:r>
              <w:rPr>
                <w:rFonts w:hint="eastAsia" w:ascii="宋体" w:hAnsi="宋体" w:eastAsia="宋体" w:cs="宋体"/>
                <w:color w:val="000000"/>
                <w:kern w:val="0"/>
                <w:sz w:val="20"/>
                <w:szCs w:val="20"/>
                <w:highlight w:val="none"/>
                <w:lang w:val="en-US" w:eastAsia="zh-CN"/>
              </w:rPr>
              <w:t>5000元。</w:t>
            </w:r>
            <w:r>
              <w:rPr>
                <w:rFonts w:hint="eastAsia" w:ascii="宋体" w:hAnsi="宋体" w:eastAsia="宋体" w:cs="宋体"/>
                <w:color w:val="000000"/>
                <w:kern w:val="0"/>
                <w:sz w:val="20"/>
                <w:szCs w:val="20"/>
                <w:highlight w:val="none"/>
              </w:rPr>
              <w:t>继续实施的</w:t>
            </w:r>
            <w:r>
              <w:rPr>
                <w:rFonts w:hint="eastAsia" w:ascii="宋体" w:hAnsi="宋体" w:eastAsia="宋体" w:cs="宋体"/>
                <w:color w:val="000000"/>
                <w:kern w:val="0"/>
                <w:sz w:val="20"/>
                <w:szCs w:val="20"/>
                <w:highlight w:val="none"/>
                <w:lang w:eastAsia="zh-CN"/>
              </w:rPr>
              <w:t>加重</w:t>
            </w:r>
            <w:r>
              <w:rPr>
                <w:rFonts w:hint="eastAsia" w:ascii="宋体" w:hAnsi="宋体" w:eastAsia="宋体" w:cs="宋体"/>
                <w:color w:val="000000"/>
                <w:kern w:val="0"/>
                <w:sz w:val="20"/>
                <w:szCs w:val="20"/>
                <w:highlight w:val="none"/>
              </w:rPr>
              <w:t>处罚</w:t>
            </w:r>
            <w:r>
              <w:rPr>
                <w:rFonts w:hint="eastAsia" w:ascii="宋体" w:hAnsi="宋体" w:eastAsia="宋体" w:cs="宋体"/>
                <w:color w:val="000000"/>
                <w:kern w:val="0"/>
                <w:sz w:val="20"/>
                <w:szCs w:val="20"/>
                <w:highlight w:val="none"/>
                <w:lang w:val="en-US" w:eastAsia="zh-CN"/>
              </w:rPr>
              <w:t>10</w:t>
            </w:r>
            <w:r>
              <w:rPr>
                <w:rFonts w:hint="eastAsia" w:ascii="宋体" w:hAnsi="宋体" w:eastAsia="宋体" w:cs="宋体"/>
                <w:color w:val="000000"/>
                <w:kern w:val="0"/>
                <w:sz w:val="20"/>
                <w:szCs w:val="20"/>
                <w:highlight w:val="none"/>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jc w:val="center"/>
              <w:rPr>
                <w:rFonts w:hint="eastAsia" w:ascii="宋体" w:hAnsi="宋体" w:cs="宋体"/>
                <w:color w:val="000000"/>
                <w:kern w:val="0"/>
                <w:sz w:val="20"/>
                <w:szCs w:val="20"/>
                <w:highlight w:val="none"/>
              </w:rPr>
            </w:pPr>
            <w:r>
              <w:rPr>
                <w:rFonts w:hint="eastAsia" w:ascii="宋体" w:hAnsi="宋体" w:eastAsia="宋体" w:cs="宋体"/>
                <w:color w:val="000000"/>
                <w:sz w:val="20"/>
                <w:szCs w:val="20"/>
                <w:highlight w:val="none"/>
              </w:rPr>
              <w:t>高切坡、高边坡</w:t>
            </w:r>
          </w:p>
        </w:tc>
        <w:tc>
          <w:tcPr>
            <w:tcW w:w="3828" w:type="dxa"/>
            <w:tcBorders>
              <w:top w:val="nil"/>
              <w:left w:val="nil"/>
              <w:bottom w:val="single" w:color="000000" w:sz="8" w:space="0"/>
              <w:right w:val="single" w:color="000000" w:sz="8" w:space="0"/>
            </w:tcBorders>
            <w:vAlign w:val="center"/>
          </w:tcPr>
          <w:p>
            <w:pPr>
              <w:rPr>
                <w:rFonts w:hint="eastAsia" w:ascii="宋体" w:hAnsi="宋体" w:cs="宋体"/>
                <w:color w:val="000000"/>
                <w:kern w:val="0"/>
                <w:sz w:val="20"/>
                <w:szCs w:val="20"/>
                <w:highlight w:val="none"/>
              </w:rPr>
            </w:pPr>
            <w:r>
              <w:rPr>
                <w:rFonts w:hint="eastAsia" w:ascii="宋体" w:hAnsi="宋体" w:eastAsia="宋体" w:cs="宋体"/>
                <w:color w:val="000000"/>
                <w:sz w:val="20"/>
                <w:szCs w:val="20"/>
                <w:highlight w:val="none"/>
              </w:rPr>
              <w:t>高切坡、高边坡未采取支护措施或防风化处理</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r>
              <w:rPr>
                <w:rFonts w:hint="eastAsia" w:ascii="宋体" w:hAnsi="宋体" w:eastAsia="宋体" w:cs="宋体"/>
                <w:color w:val="000000"/>
                <w:kern w:val="0"/>
                <w:sz w:val="20"/>
                <w:szCs w:val="20"/>
                <w:highlight w:val="none"/>
              </w:rPr>
              <w:t>立即停工整改，继续施工</w:t>
            </w:r>
            <w:r>
              <w:rPr>
                <w:rFonts w:hint="eastAsia" w:ascii="宋体" w:hAnsi="宋体" w:eastAsia="宋体" w:cs="宋体"/>
                <w:color w:val="000000"/>
                <w:kern w:val="0"/>
                <w:sz w:val="20"/>
                <w:szCs w:val="20"/>
                <w:highlight w:val="none"/>
                <w:lang w:eastAsia="zh-CN"/>
              </w:rPr>
              <w:t>造成</w:t>
            </w:r>
            <w:r>
              <w:rPr>
                <w:rFonts w:hint="eastAsia" w:ascii="宋体" w:hAnsi="宋体" w:eastAsia="宋体" w:cs="宋体"/>
                <w:color w:val="000000"/>
                <w:kern w:val="0"/>
                <w:sz w:val="20"/>
                <w:szCs w:val="20"/>
                <w:highlight w:val="none"/>
              </w:rPr>
              <w:t>大面积垮塌和变形的处罚</w:t>
            </w:r>
            <w:r>
              <w:rPr>
                <w:rFonts w:hint="eastAsia" w:ascii="宋体" w:hAnsi="宋体" w:eastAsia="宋体" w:cs="宋体"/>
                <w:color w:val="000000"/>
                <w:kern w:val="0"/>
                <w:sz w:val="20"/>
                <w:szCs w:val="20"/>
                <w:highlight w:val="none"/>
                <w:lang w:val="en-US" w:eastAsia="zh-CN"/>
              </w:rPr>
              <w:t>5</w:t>
            </w:r>
            <w:r>
              <w:rPr>
                <w:rFonts w:hint="eastAsia" w:ascii="宋体" w:hAnsi="宋体" w:eastAsia="宋体" w:cs="宋体"/>
                <w:color w:val="000000"/>
                <w:kern w:val="0"/>
                <w:sz w:val="20"/>
                <w:szCs w:val="20"/>
                <w:highlight w:val="none"/>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受限空间作业</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人工挖孔桩、顶管</w:t>
            </w:r>
            <w:r>
              <w:rPr>
                <w:rFonts w:hint="eastAsia" w:ascii="宋体" w:hAnsi="宋体" w:cs="宋体"/>
                <w:color w:val="000000"/>
                <w:kern w:val="0"/>
                <w:sz w:val="20"/>
                <w:szCs w:val="20"/>
                <w:highlight w:val="none"/>
                <w:lang w:eastAsia="zh-CN"/>
              </w:rPr>
              <w:t>、隧道</w:t>
            </w:r>
            <w:r>
              <w:rPr>
                <w:rFonts w:hint="eastAsia" w:ascii="宋体" w:hAnsi="宋体" w:cs="宋体"/>
                <w:color w:val="000000"/>
                <w:kern w:val="0"/>
                <w:sz w:val="20"/>
                <w:szCs w:val="20"/>
                <w:highlight w:val="none"/>
              </w:rPr>
              <w:t>作业前未对有毒有害气体监测，无专业设施通风送气，无人员专用爬梯</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每发现一处违反规定处罚</w:t>
            </w:r>
            <w:r>
              <w:rPr>
                <w:color w:val="000000"/>
                <w:kern w:val="0"/>
                <w:sz w:val="20"/>
                <w:szCs w:val="20"/>
                <w:highlight w:val="none"/>
              </w:rPr>
              <w:t>1000</w:t>
            </w:r>
            <w:r>
              <w:rPr>
                <w:rFonts w:hint="eastAsia" w:ascii="宋体" w:hAnsi="宋体" w:cs="宋体"/>
                <w:color w:val="000000"/>
                <w:kern w:val="0"/>
                <w:sz w:val="20"/>
                <w:szCs w:val="20"/>
                <w:highlight w:val="none"/>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施工吊篮</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每发现一台吊篮违反规定罚款</w:t>
            </w:r>
            <w:r>
              <w:rPr>
                <w:rFonts w:hint="eastAsia"/>
                <w:color w:val="000000"/>
                <w:kern w:val="0"/>
                <w:sz w:val="20"/>
                <w:szCs w:val="20"/>
                <w:highlight w:val="none"/>
              </w:rPr>
              <w:t>1</w:t>
            </w:r>
            <w:r>
              <w:rPr>
                <w:color w:val="000000"/>
                <w:kern w:val="0"/>
                <w:sz w:val="20"/>
                <w:szCs w:val="20"/>
                <w:highlight w:val="none"/>
              </w:rPr>
              <w:t>000</w:t>
            </w:r>
            <w:r>
              <w:rPr>
                <w:rFonts w:hint="eastAsia" w:ascii="宋体" w:hAnsi="宋体" w:cs="宋体"/>
                <w:color w:val="000000"/>
                <w:kern w:val="0"/>
                <w:sz w:val="20"/>
                <w:szCs w:val="20"/>
                <w:highlight w:val="none"/>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r>
              <w:rPr>
                <w:rFonts w:hint="eastAsia" w:ascii="宋体" w:hAnsi="宋体" w:eastAsia="宋体" w:cs="宋体"/>
                <w:color w:val="000000"/>
                <w:sz w:val="20"/>
                <w:szCs w:val="20"/>
                <w:highlight w:val="none"/>
              </w:rPr>
              <w:t>禁止使用的工艺或设备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highlight w:val="none"/>
              </w:rPr>
            </w:pPr>
            <w:r>
              <w:rPr>
                <w:rFonts w:hint="eastAsia" w:ascii="宋体" w:hAnsi="宋体" w:eastAsia="宋体" w:cs="宋体"/>
                <w:color w:val="000000"/>
                <w:sz w:val="20"/>
                <w:szCs w:val="20"/>
                <w:highlight w:val="none"/>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每发现一处违反规定处罚</w:t>
            </w:r>
            <w:r>
              <w:rPr>
                <w:color w:val="000000"/>
                <w:kern w:val="0"/>
                <w:sz w:val="20"/>
                <w:szCs w:val="20"/>
                <w:highlight w:val="none"/>
              </w:rPr>
              <w:t>1000</w:t>
            </w:r>
            <w:r>
              <w:rPr>
                <w:rFonts w:hint="eastAsia" w:ascii="宋体" w:hAnsi="宋体" w:cs="宋体"/>
                <w:color w:val="000000"/>
                <w:kern w:val="0"/>
                <w:sz w:val="20"/>
                <w:szCs w:val="20"/>
                <w:highlight w:val="none"/>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jc w:val="center"/>
              <w:rPr>
                <w:rFonts w:hint="eastAsia" w:ascii="宋体" w:hAnsi="宋体" w:cs="宋体"/>
                <w:color w:val="000000"/>
                <w:kern w:val="0"/>
                <w:sz w:val="20"/>
                <w:szCs w:val="20"/>
                <w:highlight w:val="none"/>
              </w:rPr>
            </w:pPr>
            <w:r>
              <w:rPr>
                <w:rFonts w:hint="eastAsia" w:ascii="宋体" w:hAnsi="宋体" w:eastAsia="宋体" w:cs="宋体"/>
                <w:color w:val="000000"/>
                <w:sz w:val="20"/>
                <w:szCs w:val="20"/>
                <w:highlight w:val="none"/>
              </w:rPr>
              <w:t>悬挑式脚手架</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highlight w:val="none"/>
              </w:rPr>
            </w:pPr>
            <w:r>
              <w:rPr>
                <w:rFonts w:hint="eastAsia" w:ascii="宋体" w:hAnsi="宋体" w:eastAsia="宋体" w:cs="宋体"/>
                <w:color w:val="000000"/>
                <w:sz w:val="20"/>
                <w:szCs w:val="20"/>
                <w:highlight w:val="none"/>
              </w:rPr>
              <w:t>悬挑式脚手架悬挑梁与结构连接不牢固或锚固段长度不符合设计要求，脚手架架体立杆未支撑受力在悬挑梁上</w:t>
            </w:r>
            <w:r>
              <w:rPr>
                <w:rFonts w:hint="eastAsia" w:ascii="宋体" w:hAnsi="宋体" w:eastAsia="宋体" w:cs="宋体"/>
                <w:color w:val="000000"/>
                <w:sz w:val="20"/>
                <w:szCs w:val="20"/>
                <w:highlight w:val="none"/>
                <w:lang w:eastAsia="zh-CN"/>
              </w:rPr>
              <w:t>，未使用钢压板板固定</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每发现一处违反规定处罚</w:t>
            </w:r>
            <w:r>
              <w:rPr>
                <w:color w:val="000000"/>
                <w:kern w:val="0"/>
                <w:sz w:val="20"/>
                <w:szCs w:val="20"/>
                <w:highlight w:val="none"/>
              </w:rPr>
              <w:t>1000</w:t>
            </w:r>
            <w:r>
              <w:rPr>
                <w:rFonts w:hint="eastAsia" w:ascii="宋体" w:hAnsi="宋体" w:cs="宋体"/>
                <w:color w:val="000000"/>
                <w:kern w:val="0"/>
                <w:sz w:val="20"/>
                <w:szCs w:val="20"/>
                <w:highlight w:val="none"/>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r>
              <w:rPr>
                <w:rFonts w:hint="eastAsia" w:ascii="宋体" w:hAnsi="宋体" w:eastAsia="宋体" w:cs="宋体"/>
                <w:bCs/>
                <w:color w:val="000000"/>
                <w:sz w:val="20"/>
                <w:szCs w:val="20"/>
                <w:highlight w:val="none"/>
              </w:rPr>
              <w:t>附着式升降脚手架</w:t>
            </w:r>
          </w:p>
        </w:tc>
        <w:tc>
          <w:tcPr>
            <w:tcW w:w="3828" w:type="dxa"/>
            <w:tcBorders>
              <w:top w:val="nil"/>
              <w:left w:val="nil"/>
              <w:bottom w:val="single" w:color="000000" w:sz="8" w:space="0"/>
              <w:right w:val="single" w:color="000000" w:sz="8" w:space="0"/>
            </w:tcBorders>
            <w:vAlign w:val="center"/>
          </w:tcPr>
          <w:p>
            <w:pPr>
              <w:rPr>
                <w:rFonts w:hint="eastAsia" w:ascii="宋体" w:hAnsi="宋体" w:cs="宋体"/>
                <w:color w:val="000000"/>
                <w:kern w:val="0"/>
                <w:sz w:val="20"/>
                <w:szCs w:val="20"/>
                <w:highlight w:val="none"/>
              </w:rPr>
            </w:pPr>
            <w:r>
              <w:rPr>
                <w:rFonts w:hint="eastAsia" w:ascii="宋体" w:hAnsi="宋体" w:eastAsia="宋体" w:cs="宋体"/>
                <w:bCs/>
                <w:color w:val="000000"/>
                <w:sz w:val="20"/>
                <w:szCs w:val="20"/>
                <w:highlight w:val="none"/>
              </w:rPr>
              <w:t>附着式升降脚手架无防倾、防坠、同步升降装置</w:t>
            </w:r>
            <w:r>
              <w:rPr>
                <w:rFonts w:hint="eastAsia" w:ascii="宋体" w:hAnsi="宋体" w:eastAsia="宋体" w:cs="宋体"/>
                <w:bCs/>
                <w:color w:val="000000"/>
                <w:sz w:val="20"/>
                <w:szCs w:val="20"/>
                <w:highlight w:val="none"/>
                <w:lang w:eastAsia="zh-CN"/>
              </w:rPr>
              <w:t>，</w:t>
            </w:r>
            <w:r>
              <w:rPr>
                <w:rFonts w:hint="eastAsia" w:ascii="宋体" w:hAnsi="宋体" w:eastAsia="宋体" w:cs="宋体"/>
                <w:color w:val="000000"/>
                <w:sz w:val="20"/>
                <w:szCs w:val="20"/>
                <w:highlight w:val="none"/>
              </w:rPr>
              <w:t>附着式升降脚手架架体严重变形</w:t>
            </w:r>
            <w:r>
              <w:rPr>
                <w:rFonts w:hint="eastAsia" w:ascii="宋体" w:hAnsi="宋体" w:eastAsia="宋体" w:cs="宋体"/>
                <w:color w:val="000000"/>
                <w:sz w:val="20"/>
                <w:szCs w:val="20"/>
                <w:highlight w:val="none"/>
                <w:lang w:eastAsia="zh-CN"/>
              </w:rPr>
              <w:t>，</w:t>
            </w:r>
            <w:r>
              <w:rPr>
                <w:rFonts w:hint="eastAsia" w:ascii="宋体" w:hAnsi="宋体" w:eastAsia="宋体" w:cs="宋体"/>
                <w:color w:val="000000"/>
                <w:sz w:val="20"/>
                <w:szCs w:val="20"/>
                <w:highlight w:val="none"/>
              </w:rPr>
              <w:t>无备案和安装手续</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立即停工整改，违规使用处罚</w:t>
            </w:r>
            <w:r>
              <w:rPr>
                <w:rFonts w:hint="eastAsia" w:ascii="宋体" w:hAnsi="宋体" w:cs="宋体"/>
                <w:color w:val="000000"/>
                <w:kern w:val="0"/>
                <w:sz w:val="20"/>
                <w:szCs w:val="20"/>
                <w:highlight w:val="none"/>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塔吊</w:t>
            </w:r>
          </w:p>
        </w:tc>
        <w:tc>
          <w:tcPr>
            <w:tcW w:w="3828"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lang w:eastAsia="zh-CN"/>
              </w:rPr>
              <w:t>立即停工整改，违规使用处罚</w:t>
            </w:r>
            <w:r>
              <w:rPr>
                <w:rFonts w:hint="eastAsia" w:ascii="宋体" w:hAnsi="宋体" w:cs="宋体"/>
                <w:color w:val="000000"/>
                <w:kern w:val="0"/>
                <w:sz w:val="20"/>
                <w:szCs w:val="20"/>
                <w:highlight w:val="none"/>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ascii="宋体" w:hAnsi="宋体" w:cs="宋体"/>
                <w:color w:val="000000"/>
                <w:kern w:val="0"/>
                <w:sz w:val="20"/>
                <w:szCs w:val="20"/>
                <w:highlight w:val="none"/>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施工升降机</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vAlign w:val="center"/>
          </w:tcPr>
          <w:p>
            <w:pPr>
              <w:jc w:val="center"/>
              <w:rPr>
                <w:rFonts w:hint="eastAsia" w:ascii="宋体" w:hAnsi="宋体" w:eastAsia="宋体" w:cs="宋体"/>
                <w:color w:val="000000"/>
                <w:kern w:val="0"/>
                <w:sz w:val="20"/>
                <w:szCs w:val="20"/>
                <w:highlight w:val="none"/>
                <w:lang w:val="en-US" w:eastAsia="zh-CN" w:bidi="ar-SA"/>
              </w:rPr>
            </w:pPr>
            <w:r>
              <w:rPr>
                <w:rFonts w:hint="eastAsia" w:ascii="宋体" w:hAnsi="宋体" w:cs="宋体"/>
                <w:color w:val="000000"/>
                <w:kern w:val="0"/>
                <w:sz w:val="20"/>
                <w:szCs w:val="20"/>
                <w:highlight w:val="none"/>
                <w:lang w:eastAsia="zh-CN"/>
              </w:rPr>
              <w:t>立即停工整改，违规使用处罚</w:t>
            </w:r>
            <w:r>
              <w:rPr>
                <w:rFonts w:hint="eastAsia" w:ascii="宋体" w:hAnsi="宋体" w:cs="宋体"/>
                <w:color w:val="000000"/>
                <w:kern w:val="0"/>
                <w:sz w:val="20"/>
                <w:szCs w:val="20"/>
                <w:highlight w:val="none"/>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文明施工</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color w:val="000000"/>
                <w:kern w:val="0"/>
                <w:sz w:val="20"/>
                <w:szCs w:val="20"/>
                <w:highlight w:val="none"/>
              </w:rPr>
            </w:pPr>
            <w:r>
              <w:rPr>
                <w:rFonts w:hint="eastAsia"/>
                <w:color w:val="000000"/>
                <w:kern w:val="0"/>
                <w:sz w:val="20"/>
                <w:szCs w:val="20"/>
                <w:highlight w:val="none"/>
              </w:rPr>
              <w:t>围挡墙面</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检查</w:t>
            </w:r>
            <w:r>
              <w:rPr>
                <w:rFonts w:hint="eastAsia" w:ascii="宋体" w:hAnsi="宋体" w:cs="宋体"/>
                <w:color w:val="000000"/>
                <w:kern w:val="0"/>
                <w:sz w:val="20"/>
                <w:szCs w:val="20"/>
                <w:highlight w:val="none"/>
                <w:lang w:eastAsia="zh-CN"/>
              </w:rPr>
              <w:t>发现违规现象，</w:t>
            </w:r>
            <w:r>
              <w:rPr>
                <w:rFonts w:hint="eastAsia" w:ascii="宋体" w:hAnsi="宋体" w:cs="宋体"/>
                <w:color w:val="000000"/>
                <w:kern w:val="0"/>
                <w:sz w:val="20"/>
                <w:szCs w:val="20"/>
                <w:highlight w:val="none"/>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清洁卫生</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检查</w:t>
            </w:r>
            <w:r>
              <w:rPr>
                <w:rFonts w:hint="eastAsia" w:ascii="宋体" w:hAnsi="宋体" w:cs="宋体"/>
                <w:color w:val="000000"/>
                <w:kern w:val="0"/>
                <w:sz w:val="20"/>
                <w:szCs w:val="20"/>
                <w:highlight w:val="none"/>
                <w:lang w:eastAsia="zh-CN"/>
              </w:rPr>
              <w:t>发现违规现象，</w:t>
            </w:r>
            <w:r>
              <w:rPr>
                <w:rFonts w:hint="eastAsia" w:ascii="宋体" w:hAnsi="宋体" w:cs="宋体"/>
                <w:color w:val="000000"/>
                <w:kern w:val="0"/>
                <w:sz w:val="20"/>
                <w:szCs w:val="20"/>
                <w:highlight w:val="none"/>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扬尘控制</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检查</w:t>
            </w:r>
            <w:r>
              <w:rPr>
                <w:rFonts w:hint="eastAsia" w:ascii="宋体" w:hAnsi="宋体" w:cs="宋体"/>
                <w:color w:val="000000"/>
                <w:kern w:val="0"/>
                <w:sz w:val="20"/>
                <w:szCs w:val="20"/>
                <w:highlight w:val="none"/>
                <w:lang w:eastAsia="zh-CN"/>
              </w:rPr>
              <w:t>发现违规现象，</w:t>
            </w:r>
            <w:r>
              <w:rPr>
                <w:rFonts w:hint="eastAsia" w:ascii="宋体" w:hAnsi="宋体" w:cs="宋体"/>
                <w:color w:val="000000"/>
                <w:kern w:val="0"/>
                <w:sz w:val="20"/>
                <w:szCs w:val="20"/>
                <w:highlight w:val="none"/>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消防设施</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现场无动火手续，板房未采用</w:t>
            </w:r>
            <w:r>
              <w:rPr>
                <w:rFonts w:hint="eastAsia" w:ascii="宋体" w:hAnsi="宋体" w:cs="宋体"/>
                <w:color w:val="000000"/>
                <w:kern w:val="0"/>
                <w:sz w:val="20"/>
                <w:szCs w:val="20"/>
                <w:highlight w:val="none"/>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检查</w:t>
            </w:r>
            <w:r>
              <w:rPr>
                <w:rFonts w:hint="eastAsia" w:ascii="宋体" w:hAnsi="宋体" w:cs="宋体"/>
                <w:color w:val="000000"/>
                <w:kern w:val="0"/>
                <w:sz w:val="20"/>
                <w:szCs w:val="20"/>
                <w:highlight w:val="none"/>
                <w:lang w:eastAsia="zh-CN"/>
              </w:rPr>
              <w:t>发现违规现象，</w:t>
            </w:r>
            <w:r>
              <w:rPr>
                <w:rFonts w:hint="eastAsia" w:ascii="宋体" w:hAnsi="宋体" w:cs="宋体"/>
                <w:color w:val="000000"/>
                <w:kern w:val="0"/>
                <w:sz w:val="20"/>
                <w:szCs w:val="20"/>
                <w:highlight w:val="none"/>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人员着装</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智慧工地</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履职</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项目负责人</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eastAsia="zh-CN"/>
              </w:rPr>
              <w:t>检查处罚金额</w:t>
            </w:r>
            <w:r>
              <w:rPr>
                <w:rFonts w:hint="eastAsia" w:ascii="宋体" w:hAnsi="宋体" w:cs="宋体"/>
                <w:color w:val="000000"/>
                <w:kern w:val="0"/>
                <w:sz w:val="20"/>
                <w:szCs w:val="20"/>
                <w:highlight w:val="none"/>
                <w:lang w:val="en-US" w:eastAsia="zh-CN"/>
              </w:rPr>
              <w:t>5000元记1分</w:t>
            </w:r>
          </w:p>
        </w:tc>
      </w:tr>
    </w:tbl>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eastAsia" w:ascii="仿宋_GB2312" w:hAnsi="ˎ̥" w:eastAsia="仿宋_GB2312"/>
          <w:color w:val="000000"/>
          <w:sz w:val="28"/>
          <w:szCs w:val="28"/>
          <w:highlight w:val="none"/>
          <w:lang w:eastAsia="zh-CN"/>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left"/>
        <w:textAlignment w:val="auto"/>
        <w:outlineLvl w:val="9"/>
        <w:rPr>
          <w:rFonts w:hint="eastAsia" w:ascii="仿宋_GB2312" w:hAnsi="ˎ̥" w:eastAsia="仿宋_GB2312"/>
          <w:color w:val="000000"/>
          <w:sz w:val="28"/>
          <w:szCs w:val="28"/>
          <w:highlight w:val="none"/>
          <w:lang w:val="en-US" w:eastAsia="zh-CN"/>
        </w:rPr>
      </w:pPr>
      <w:r>
        <w:rPr>
          <w:rFonts w:hint="eastAsia" w:ascii="仿宋_GB2312" w:hAnsi="ˎ̥" w:eastAsia="仿宋_GB2312"/>
          <w:color w:val="000000"/>
          <w:sz w:val="28"/>
          <w:szCs w:val="28"/>
          <w:highlight w:val="none"/>
          <w:lang w:eastAsia="zh-CN"/>
        </w:rPr>
        <w:t>附件</w:t>
      </w:r>
      <w:r>
        <w:rPr>
          <w:rFonts w:hint="eastAsia" w:ascii="仿宋_GB2312" w:hAnsi="ˎ̥" w:eastAsia="仿宋_GB2312"/>
          <w:color w:val="000000"/>
          <w:sz w:val="28"/>
          <w:szCs w:val="28"/>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sz w:val="32"/>
          <w:szCs w:val="32"/>
          <w:highlight w:val="none"/>
          <w:lang w:eastAsia="zh-CN"/>
        </w:rPr>
      </w:pPr>
      <w:r>
        <w:rPr>
          <w:rFonts w:hint="eastAsia"/>
          <w:b/>
          <w:sz w:val="32"/>
          <w:szCs w:val="32"/>
          <w:highlight w:val="none"/>
          <w:lang w:eastAsia="zh-CN"/>
        </w:rPr>
        <w:t>外建</w:t>
      </w:r>
      <w:r>
        <w:rPr>
          <w:rFonts w:hint="eastAsia"/>
          <w:b/>
          <w:sz w:val="32"/>
          <w:szCs w:val="32"/>
          <w:highlight w:val="none"/>
          <w:u w:val="single"/>
          <w:lang w:eastAsia="zh-CN"/>
        </w:rPr>
        <w:t>__XXXX__</w:t>
      </w:r>
      <w:r>
        <w:rPr>
          <w:rFonts w:hint="eastAsia"/>
          <w:b/>
          <w:sz w:val="32"/>
          <w:szCs w:val="32"/>
          <w:highlight w:val="none"/>
          <w:lang w:eastAsia="zh-CN"/>
        </w:rPr>
        <w:t>分公司 安全处罚条款</w:t>
      </w:r>
    </w:p>
    <w:tbl>
      <w:tblPr>
        <w:tblStyle w:val="12"/>
        <w:tblpPr w:leftFromText="180" w:rightFromText="180" w:vertAnchor="text" w:horzAnchor="page" w:tblpX="909" w:tblpY="24"/>
        <w:tblOverlap w:val="never"/>
        <w:tblW w:w="10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8195"/>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sz w:val="24"/>
                <w:szCs w:val="24"/>
                <w:highlight w:val="none"/>
              </w:rPr>
            </w:pPr>
            <w:r>
              <w:rPr>
                <w:rFonts w:hint="eastAsia"/>
                <w:sz w:val="24"/>
                <w:szCs w:val="24"/>
                <w:highlight w:val="none"/>
              </w:rPr>
              <w:t>序号</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2760" w:firstLineChars="1150"/>
              <w:jc w:val="both"/>
              <w:textAlignment w:val="auto"/>
              <w:outlineLvl w:val="9"/>
              <w:rPr>
                <w:rFonts w:hint="eastAsia"/>
                <w:sz w:val="24"/>
                <w:szCs w:val="24"/>
                <w:highlight w:val="none"/>
              </w:rPr>
            </w:pPr>
            <w:r>
              <w:rPr>
                <w:rFonts w:hint="eastAsia"/>
                <w:sz w:val="24"/>
                <w:szCs w:val="24"/>
                <w:highlight w:val="none"/>
              </w:rPr>
              <w:t>处  罚  内  容</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120" w:firstLineChars="50"/>
              <w:jc w:val="both"/>
              <w:textAlignment w:val="auto"/>
              <w:outlineLvl w:val="9"/>
              <w:rPr>
                <w:rFonts w:hint="eastAsia"/>
                <w:sz w:val="24"/>
                <w:szCs w:val="24"/>
                <w:highlight w:val="none"/>
              </w:rPr>
            </w:pPr>
            <w:r>
              <w:rPr>
                <w:rFonts w:hint="eastAsia"/>
                <w:sz w:val="24"/>
                <w:szCs w:val="24"/>
                <w:highlight w:val="none"/>
              </w:rPr>
              <w:t>处罚金额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1</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入场劳务管理人员、及员工必须按照操作规桯、安全管理的规章制度执行。不服从管理规定。</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人/次500元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2</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安全、质量项目部口头戓书面提岀整改的，不按时整改回复。</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每次500元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3</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进入施工现场未戴安全帽。</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人/次100元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4</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高处作业未背安全带 、未挂安全带。</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人/次500元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5</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接到(隐患整改单) 后, 顾意拖延执行。</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每次200元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6</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新进场工人未经三级教育就安排上岗作业的(以教育记录卡为依据)。</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人/次200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7</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项目通知安全、质量学习不及时到会场（有代签字的）。</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人/次100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8</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各劳务、分包班组工人在宿舍私拉乱接电线，使用100w以上照明、烤物取暖、超负荷用电烧水做饭。</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人/次500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9</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各班组工人在生活区乱倒垃圾的。</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每次200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10</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明知作业环危险, 不具备作业条件, 夜间、冬期安排危险作业，不采取措施，其它违章指挥操作的。</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每次500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11</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门卫保安未执行施工现场规定，进岀车辆、人员必须登记。</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每次100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12</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严禁工人在施工现场追跑、打闹及携带老人、小孩进入施工现场。</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每次200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13</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无特种作业操作证的（电工、焊工、架工、塔吊司机、信号工及提笼）操作证等。</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人/次200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14</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招用老年工、童工或残疾人，（特殊保护规定）所规定的禁忌劳工。</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每次500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15</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违章指挥,造成未遂事故(没有发生人员伤害的)。</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每次2000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16</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严禁酗酒闹事, 打架斗殴、聚众赌博等行违。</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毎次1000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17</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项目宿舍的公物不得随意损坏。</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毎件100一500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18</w:t>
            </w:r>
          </w:p>
        </w:tc>
        <w:tc>
          <w:tcPr>
            <w:tcW w:w="8195"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任何班组员工便于自已操作，损坏安全防护未及时恢复。</w:t>
            </w:r>
          </w:p>
        </w:tc>
        <w:tc>
          <w:tcPr>
            <w:tcW w:w="1850"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jc w:val="both"/>
              <w:textAlignment w:val="auto"/>
              <w:outlineLvl w:val="9"/>
              <w:rPr>
                <w:rFonts w:hint="eastAsia"/>
                <w:sz w:val="24"/>
                <w:szCs w:val="24"/>
                <w:highlight w:val="none"/>
              </w:rPr>
            </w:pPr>
            <w:r>
              <w:rPr>
                <w:rFonts w:hint="eastAsia"/>
                <w:sz w:val="24"/>
                <w:szCs w:val="24"/>
                <w:highlight w:val="none"/>
              </w:rPr>
              <w:t>每次500</w:t>
            </w:r>
          </w:p>
        </w:tc>
      </w:tr>
    </w:tbl>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　</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甲方：（全称盖章）　　　　　　　　乙方：（全称盖章）</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　　</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法定代表或　　　　           　   法定代表或</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授权代理人：　　　　           　 委托代理人：</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highlight w:val="none"/>
          <w14:textFill>
            <w14:solidFill>
              <w14:schemeClr w14:val="tx1"/>
            </w14:solidFill>
          </w14:textFill>
        </w:rPr>
      </w:pPr>
    </w:p>
    <w:p>
      <w:pPr>
        <w:pStyle w:val="11"/>
        <w:spacing w:before="0" w:beforeAutospacing="0" w:after="0" w:afterAutospacing="0" w:line="440" w:lineRule="exact"/>
        <w:ind w:firstLine="1260" w:firstLineChars="450"/>
        <w:rPr>
          <w:rFonts w:ascii="Times New Roman" w:hAnsi="Times New Roman" w:eastAsia="仿宋_GB2312" w:cs="Times New Roman"/>
          <w:color w:val="000000" w:themeColor="text1"/>
          <w:sz w:val="28"/>
          <w:szCs w:val="28"/>
          <w:highlight w:val="none"/>
          <w14:textFill>
            <w14:solidFill>
              <w14:schemeClr w14:val="tx1"/>
            </w14:solidFill>
          </w14:textFill>
        </w:rPr>
      </w:pPr>
      <w:r>
        <w:rPr>
          <w:rFonts w:hint="eastAsia" w:ascii="Times New Roman" w:hAnsi="Times New Roman" w:eastAsia="仿宋_GB2312" w:cs="Times New Roman"/>
          <w:color w:val="000000" w:themeColor="text1"/>
          <w:sz w:val="28"/>
          <w:szCs w:val="28"/>
          <w:highlight w:val="none"/>
          <w14:textFill>
            <w14:solidFill>
              <w14:schemeClr w14:val="tx1"/>
            </w14:solidFill>
          </w14:textFill>
        </w:rPr>
        <w:t>2</w:t>
      </w:r>
      <w:r>
        <w:rPr>
          <w:rFonts w:ascii="Times New Roman" w:hAnsi="Times New Roman" w:eastAsia="仿宋_GB2312" w:cs="Times New Roman"/>
          <w:color w:val="000000" w:themeColor="text1"/>
          <w:sz w:val="28"/>
          <w:szCs w:val="28"/>
          <w:highlight w:val="none"/>
          <w14:textFill>
            <w14:solidFill>
              <w14:schemeClr w14:val="tx1"/>
            </w14:solidFill>
          </w14:textFill>
        </w:rPr>
        <w:t>0</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highlight w:val="none"/>
          <w:u w:val="single"/>
          <w14:textFill>
            <w14:solidFill>
              <w14:schemeClr w14:val="tx1"/>
            </w14:solidFill>
          </w14:textFill>
        </w:rPr>
        <w:t>_</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年</w:t>
      </w:r>
      <w:r>
        <w:rPr>
          <w:rFonts w:hint="eastAsia" w:ascii="Times New Roman" w:hAnsi="Times New Roman" w:eastAsia="仿宋_GB2312" w:cs="Times New Roman"/>
          <w:color w:val="000000" w:themeColor="text1"/>
          <w:sz w:val="28"/>
          <w:szCs w:val="28"/>
          <w:highlight w:val="none"/>
          <w:u w:val="single"/>
          <w14:textFill>
            <w14:solidFill>
              <w14:schemeClr w14:val="tx1"/>
            </w14:solidFill>
          </w14:textFill>
        </w:rPr>
        <w:t>__</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月</w:t>
      </w:r>
      <w:r>
        <w:rPr>
          <w:rFonts w:hint="eastAsia" w:ascii="Times New Roman" w:hAnsi="Times New Roman" w:eastAsia="仿宋_GB2312" w:cs="Times New Roman"/>
          <w:color w:val="000000" w:themeColor="text1"/>
          <w:sz w:val="28"/>
          <w:szCs w:val="28"/>
          <w:highlight w:val="none"/>
          <w:u w:val="single"/>
          <w14:textFill>
            <w14:solidFill>
              <w14:schemeClr w14:val="tx1"/>
            </w14:solidFill>
          </w14:textFill>
        </w:rPr>
        <w:t>__</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日                     2</w:t>
      </w:r>
      <w:r>
        <w:rPr>
          <w:rFonts w:ascii="Times New Roman" w:hAnsi="Times New Roman" w:eastAsia="仿宋_GB2312" w:cs="Times New Roman"/>
          <w:color w:val="000000" w:themeColor="text1"/>
          <w:sz w:val="28"/>
          <w:szCs w:val="28"/>
          <w:highlight w:val="none"/>
          <w14:textFill>
            <w14:solidFill>
              <w14:schemeClr w14:val="tx1"/>
            </w14:solidFill>
          </w14:textFill>
        </w:rPr>
        <w:t>0</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highlight w:val="none"/>
          <w:u w:val="single"/>
          <w14:textFill>
            <w14:solidFill>
              <w14:schemeClr w14:val="tx1"/>
            </w14:solidFill>
          </w14:textFill>
        </w:rPr>
        <w:t>_</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年</w:t>
      </w:r>
      <w:r>
        <w:rPr>
          <w:rFonts w:hint="eastAsia" w:ascii="Times New Roman" w:hAnsi="Times New Roman" w:eastAsia="仿宋_GB2312" w:cs="Times New Roman"/>
          <w:color w:val="000000" w:themeColor="text1"/>
          <w:sz w:val="28"/>
          <w:szCs w:val="28"/>
          <w:highlight w:val="none"/>
          <w:u w:val="single"/>
          <w14:textFill>
            <w14:solidFill>
              <w14:schemeClr w14:val="tx1"/>
            </w14:solidFill>
          </w14:textFill>
        </w:rPr>
        <w:t>__</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月</w:t>
      </w:r>
      <w:r>
        <w:rPr>
          <w:rFonts w:hint="eastAsia" w:ascii="Times New Roman" w:hAnsi="Times New Roman" w:eastAsia="仿宋_GB2312" w:cs="Times New Roman"/>
          <w:color w:val="000000" w:themeColor="text1"/>
          <w:sz w:val="28"/>
          <w:szCs w:val="28"/>
          <w:highlight w:val="none"/>
          <w:u w:val="single"/>
          <w14:textFill>
            <w14:solidFill>
              <w14:schemeClr w14:val="tx1"/>
            </w14:solidFill>
          </w14:textFill>
        </w:rPr>
        <w:t>__</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日</w:t>
      </w:r>
    </w:p>
    <w:p>
      <w:pPr>
        <w:tabs>
          <w:tab w:val="left" w:pos="670"/>
          <w:tab w:val="center" w:pos="4252"/>
        </w:tabs>
        <w:spacing w:line="360" w:lineRule="auto"/>
        <w:jc w:val="both"/>
        <w:rPr>
          <w:rFonts w:ascii="仿宋_GB2312" w:hAnsi="ˎ̥" w:eastAsia="仿宋_GB2312"/>
          <w:sz w:val="28"/>
          <w:szCs w:val="28"/>
          <w:highlight w:val="none"/>
        </w:rPr>
      </w:pPr>
      <w:r>
        <w:rPr>
          <w:rFonts w:hint="eastAsia" w:ascii="黑体" w:hAnsi="黑体" w:eastAsia="黑体" w:cs="黑体"/>
          <w:sz w:val="44"/>
          <w:szCs w:val="44"/>
          <w:highlight w:val="none"/>
        </w:rPr>
        <w:br w:type="page"/>
      </w:r>
    </w:p>
    <w:p>
      <w:pPr>
        <w:rPr>
          <w:highlight w:val="none"/>
        </w:rPr>
      </w:pPr>
    </w:p>
    <w:p>
      <w:pPr>
        <w:spacing w:line="560" w:lineRule="exact"/>
        <w:rPr>
          <w:rFonts w:ascii="宋体" w:hAnsi="宋体"/>
          <w:b/>
          <w:color w:val="auto"/>
          <w:sz w:val="28"/>
          <w:szCs w:val="28"/>
          <w:highlight w:val="none"/>
        </w:rPr>
      </w:pPr>
      <w:r>
        <w:rPr>
          <w:rFonts w:hint="eastAsia" w:ascii="宋体" w:hAnsi="宋体"/>
          <w:b/>
          <w:color w:val="auto"/>
          <w:sz w:val="28"/>
          <w:szCs w:val="28"/>
          <w:highlight w:val="none"/>
        </w:rPr>
        <w:t>第六部分  附表</w:t>
      </w:r>
    </w:p>
    <w:p>
      <w:pPr>
        <w:spacing w:line="560" w:lineRule="exact"/>
        <w:jc w:val="center"/>
        <w:rPr>
          <w:rFonts w:ascii="Calibri" w:hAnsi="Calibri" w:eastAsia="宋体" w:cs="宋体"/>
          <w:b/>
          <w:bCs/>
          <w:color w:val="auto"/>
          <w:w w:val="90"/>
          <w:sz w:val="44"/>
          <w:szCs w:val="44"/>
          <w:highlight w:val="none"/>
        </w:rPr>
      </w:pPr>
      <w:bookmarkStart w:id="0" w:name="_Toc65998015"/>
      <w:bookmarkStart w:id="1" w:name="_Toc458262638"/>
      <w:bookmarkStart w:id="2" w:name="_Toc479991610"/>
      <w:bookmarkStart w:id="3" w:name="_Toc90779595"/>
      <w:bookmarkStart w:id="4" w:name="_Toc454701405"/>
      <w:bookmarkStart w:id="5" w:name="_Toc491658679"/>
      <w:bookmarkStart w:id="6" w:name="_Toc480020285"/>
      <w:bookmarkStart w:id="7" w:name="_Toc467987851"/>
      <w:bookmarkStart w:id="8" w:name="_Toc468157564"/>
      <w:bookmarkStart w:id="9" w:name="_Toc480010736"/>
      <w:bookmarkStart w:id="10" w:name="_Toc123786880"/>
      <w:bookmarkStart w:id="11" w:name="_Toc468606057"/>
      <w:bookmarkStart w:id="12" w:name="_Toc6727971"/>
      <w:bookmarkStart w:id="13" w:name="_Toc467236768"/>
      <w:bookmarkStart w:id="14" w:name="_Toc480021081"/>
      <w:bookmarkStart w:id="15" w:name="_Toc500861026"/>
      <w:bookmarkStart w:id="16" w:name="_Toc6397150"/>
      <w:r>
        <w:rPr>
          <w:rFonts w:hint="eastAsia" w:ascii="Calibri" w:hAnsi="Calibri" w:eastAsia="宋体" w:cs="宋体"/>
          <w:b/>
          <w:bCs/>
          <w:color w:val="auto"/>
          <w:w w:val="90"/>
          <w:sz w:val="44"/>
          <w:szCs w:val="44"/>
          <w:highlight w:val="none"/>
          <w:lang w:val="en-US" w:eastAsia="zh-CN"/>
        </w:rPr>
        <w:t>涪陵新区电子信息标准化厂房工程室外附属工程</w:t>
      </w:r>
      <w:r>
        <w:rPr>
          <w:rFonts w:hint="eastAsia" w:ascii="Calibri" w:hAnsi="Calibri" w:eastAsia="宋体" w:cs="宋体"/>
          <w:b/>
          <w:bCs/>
          <w:color w:val="auto"/>
          <w:w w:val="90"/>
          <w:sz w:val="44"/>
          <w:szCs w:val="44"/>
          <w:highlight w:val="none"/>
          <w:lang w:eastAsia="zh-CN"/>
        </w:rPr>
        <w:t>专业</w:t>
      </w:r>
      <w:r>
        <w:rPr>
          <w:rFonts w:hint="eastAsia" w:ascii="Calibri" w:hAnsi="Calibri" w:eastAsia="宋体" w:cs="宋体"/>
          <w:b/>
          <w:bCs/>
          <w:color w:val="auto"/>
          <w:w w:val="90"/>
          <w:sz w:val="44"/>
          <w:szCs w:val="44"/>
          <w:highlight w:val="none"/>
        </w:rPr>
        <w:t>分包</w:t>
      </w:r>
    </w:p>
    <w:p>
      <w:pPr>
        <w:jc w:val="both"/>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u w:val="single"/>
        </w:rPr>
      </w:pPr>
      <w:r>
        <w:rPr>
          <w:rFonts w:hint="eastAsia" w:cs="宋体"/>
          <w:b/>
          <w:color w:val="auto"/>
          <w:sz w:val="72"/>
          <w:szCs w:val="72"/>
          <w:highlight w:val="none"/>
          <w:u w:val="single"/>
        </w:rPr>
        <w:t>企业内部招采</w:t>
      </w:r>
    </w:p>
    <w:p>
      <w:pPr>
        <w:jc w:val="center"/>
        <w:outlineLvl w:val="4"/>
        <w:rPr>
          <w:b/>
          <w:color w:val="auto"/>
          <w:sz w:val="120"/>
          <w:szCs w:val="120"/>
          <w:highlight w:val="none"/>
        </w:rPr>
      </w:pPr>
      <w:r>
        <w:rPr>
          <w:rFonts w:hint="eastAsia" w:cs="宋体"/>
          <w:b/>
          <w:color w:val="auto"/>
          <w:sz w:val="120"/>
          <w:szCs w:val="120"/>
          <w:highlight w:val="none"/>
        </w:rPr>
        <w:t>投标文件</w:t>
      </w:r>
    </w:p>
    <w:p>
      <w:pPr>
        <w:spacing w:line="360" w:lineRule="auto"/>
        <w:ind w:firstLine="1680" w:firstLineChars="600"/>
        <w:rPr>
          <w:rFonts w:hint="eastAsia" w:ascii="宋体" w:hAnsi="宋体" w:eastAsia="宋体" w:cs="宋体"/>
          <w:color w:val="auto"/>
          <w:sz w:val="28"/>
          <w:szCs w:val="22"/>
          <w:highlight w:val="none"/>
          <w:lang w:val="en-US" w:eastAsia="zh-CN"/>
        </w:rPr>
      </w:pPr>
      <w:r>
        <w:rPr>
          <w:rFonts w:hint="eastAsia" w:ascii="宋体" w:hAnsi="宋体" w:eastAsia="宋体" w:cs="宋体"/>
          <w:color w:val="auto"/>
          <w:sz w:val="28"/>
          <w:szCs w:val="22"/>
          <w:highlight w:val="none"/>
          <w:lang w:val="en-US" w:eastAsia="zh-CN"/>
        </w:rPr>
        <w:t xml:space="preserve">      </w:t>
      </w: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default" w:ascii="Calibri" w:hAnsi="Calibri" w:eastAsia="宋体" w:cs="宋体"/>
          <w:b/>
          <w:color w:val="auto"/>
          <w:sz w:val="32"/>
          <w:szCs w:val="32"/>
          <w:highlight w:val="red"/>
          <w:lang w:val="en-US" w:eastAsia="zh-CN"/>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yellow"/>
          <w:lang w:eastAsia="zh-CN"/>
        </w:rPr>
        <w:t xml:space="preserve">招采编号：2021-001-004  </w:t>
      </w:r>
      <w:r>
        <w:rPr>
          <w:rFonts w:hint="eastAsia" w:ascii="Calibri" w:hAnsi="Calibri" w:eastAsia="宋体" w:cs="宋体"/>
          <w:b/>
          <w:color w:val="auto"/>
          <w:sz w:val="32"/>
          <w:szCs w:val="32"/>
          <w:highlight w:val="yellow"/>
          <w:lang w:val="en-US" w:eastAsia="zh-CN"/>
        </w:rPr>
        <w:t xml:space="preserve">          </w:t>
      </w:r>
    </w:p>
    <w:p>
      <w:pPr>
        <w:spacing w:line="560" w:lineRule="exact"/>
        <w:jc w:val="both"/>
        <w:rPr>
          <w:rFonts w:hint="eastAsia" w:ascii="Calibri" w:hAnsi="Calibri" w:eastAsia="宋体" w:cs="宋体"/>
          <w:b/>
          <w:color w:val="auto"/>
          <w:sz w:val="32"/>
          <w:szCs w:val="32"/>
          <w:highlight w:val="none"/>
        </w:rPr>
      </w:pPr>
    </w:p>
    <w:p>
      <w:pPr>
        <w:spacing w:line="560" w:lineRule="exact"/>
        <w:jc w:val="both"/>
        <w:rPr>
          <w:b/>
          <w:color w:val="auto"/>
          <w:sz w:val="32"/>
          <w:szCs w:val="32"/>
          <w:highlight w:val="none"/>
          <w:u w:val="single"/>
        </w:rPr>
      </w:pPr>
      <w:r>
        <w:rPr>
          <w:rFonts w:hint="eastAsia" w:ascii="Calibri" w:hAnsi="Calibri" w:eastAsia="宋体" w:cs="宋体"/>
          <w:b/>
          <w:color w:val="auto"/>
          <w:sz w:val="32"/>
          <w:szCs w:val="32"/>
          <w:highlight w:val="none"/>
        </w:rPr>
        <w:t xml:space="preserve"> </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 xml:space="preserve">投标人： </w:t>
      </w:r>
      <w:r>
        <w:rPr>
          <w:rFonts w:hint="eastAsia" w:ascii="Calibri" w:hAnsi="Calibri" w:eastAsia="宋体" w:cs="宋体"/>
          <w:b/>
          <w:color w:val="auto"/>
          <w:sz w:val="32"/>
          <w:szCs w:val="32"/>
          <w:highlight w:val="none"/>
          <w:u w:val="single"/>
        </w:rPr>
        <w:t xml:space="preserve">             （盖公章）</w:t>
      </w:r>
    </w:p>
    <w:p>
      <w:pPr>
        <w:adjustRightInd w:val="0"/>
        <w:snapToGrid w:val="0"/>
        <w:spacing w:line="560" w:lineRule="exact"/>
        <w:jc w:val="center"/>
        <w:rPr>
          <w:rFonts w:ascii="Calibri" w:hAnsi="Calibri" w:eastAsia="宋体" w:cs="宋体"/>
          <w:b/>
          <w:color w:val="auto"/>
          <w:sz w:val="11"/>
          <w:szCs w:val="11"/>
          <w:highlight w:val="none"/>
        </w:rPr>
      </w:pPr>
    </w:p>
    <w:p>
      <w:pPr>
        <w:adjustRightInd w:val="0"/>
        <w:snapToGrid w:val="0"/>
        <w:spacing w:line="560" w:lineRule="exact"/>
        <w:jc w:val="left"/>
        <w:rPr>
          <w:b/>
          <w:color w:val="auto"/>
          <w:sz w:val="32"/>
          <w:szCs w:val="32"/>
          <w:highlight w:val="none"/>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年</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月</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日</w:t>
      </w:r>
    </w:p>
    <w:p>
      <w:pPr>
        <w:jc w:val="center"/>
        <w:rPr>
          <w:rFonts w:ascii="宋体" w:hAnsi="宋体" w:cs="宋体"/>
          <w:b/>
          <w:bCs/>
          <w:color w:val="auto"/>
          <w:sz w:val="52"/>
          <w:szCs w:val="52"/>
          <w:highlight w:val="none"/>
        </w:rPr>
      </w:pPr>
      <w:r>
        <w:rPr>
          <w:rFonts w:ascii="Calibri" w:hAnsi="Calibri" w:eastAsia="宋体" w:cs="Times New Roman"/>
          <w:b/>
          <w:color w:val="auto"/>
          <w:sz w:val="32"/>
          <w:szCs w:val="32"/>
          <w:highlight w:val="none"/>
        </w:rPr>
        <w:br w:type="page"/>
      </w:r>
      <w:r>
        <w:rPr>
          <w:rFonts w:hint="eastAsia" w:ascii="宋体" w:hAnsi="宋体" w:cs="宋体"/>
          <w:b/>
          <w:bCs/>
          <w:color w:val="auto"/>
          <w:sz w:val="52"/>
          <w:szCs w:val="52"/>
          <w:highlight w:val="none"/>
        </w:rPr>
        <w:t>目 录</w:t>
      </w:r>
    </w:p>
    <w:p>
      <w:pPr>
        <w:rPr>
          <w:rFonts w:ascii="宋体" w:hAnsi="宋体"/>
          <w:color w:val="auto"/>
          <w:sz w:val="28"/>
          <w:szCs w:val="28"/>
          <w:highlight w:val="none"/>
        </w:rPr>
      </w:pPr>
    </w:p>
    <w:p>
      <w:pPr>
        <w:rPr>
          <w:rFonts w:ascii="宋体" w:hAnsi="宋体"/>
          <w:color w:val="auto"/>
          <w:sz w:val="28"/>
          <w:szCs w:val="28"/>
          <w:highlight w:val="none"/>
        </w:rPr>
      </w:pPr>
      <w:r>
        <w:rPr>
          <w:rFonts w:hint="eastAsia" w:ascii="宋体" w:hAnsi="宋体"/>
          <w:color w:val="auto"/>
          <w:sz w:val="28"/>
          <w:szCs w:val="28"/>
          <w:highlight w:val="none"/>
        </w:rPr>
        <w:t>第一部分：商务技术标书</w:t>
      </w:r>
    </w:p>
    <w:p>
      <w:pPr>
        <w:rPr>
          <w:rFonts w:ascii="宋体" w:hAnsi="宋体"/>
          <w:color w:val="auto"/>
          <w:sz w:val="28"/>
          <w:szCs w:val="28"/>
          <w:highlight w:val="none"/>
        </w:rPr>
      </w:pPr>
      <w:r>
        <w:rPr>
          <w:rFonts w:hint="eastAsia" w:ascii="宋体" w:hAnsi="宋体"/>
          <w:color w:val="auto"/>
          <w:sz w:val="28"/>
          <w:szCs w:val="28"/>
          <w:highlight w:val="none"/>
        </w:rPr>
        <w:t>附表一：投标函</w:t>
      </w:r>
    </w:p>
    <w:p>
      <w:pPr>
        <w:rPr>
          <w:rFonts w:ascii="宋体" w:hAnsi="宋体"/>
          <w:color w:val="auto"/>
          <w:sz w:val="28"/>
          <w:szCs w:val="28"/>
          <w:highlight w:val="none"/>
        </w:rPr>
      </w:pPr>
      <w:r>
        <w:rPr>
          <w:rFonts w:hint="eastAsia" w:ascii="宋体" w:hAnsi="宋体"/>
          <w:color w:val="auto"/>
          <w:sz w:val="28"/>
          <w:szCs w:val="28"/>
          <w:highlight w:val="none"/>
        </w:rPr>
        <w:t>附表二：法定代表人资格证明书</w:t>
      </w:r>
    </w:p>
    <w:p>
      <w:pPr>
        <w:rPr>
          <w:rFonts w:ascii="宋体" w:hAnsi="宋体"/>
          <w:color w:val="auto"/>
          <w:sz w:val="28"/>
          <w:szCs w:val="28"/>
          <w:highlight w:val="none"/>
        </w:rPr>
      </w:pPr>
      <w:r>
        <w:rPr>
          <w:rFonts w:hint="eastAsia" w:ascii="宋体" w:hAnsi="宋体"/>
          <w:color w:val="auto"/>
          <w:sz w:val="28"/>
          <w:szCs w:val="28"/>
          <w:highlight w:val="none"/>
        </w:rPr>
        <w:t>附表三：法定代表人授权书及身份证</w:t>
      </w:r>
    </w:p>
    <w:p>
      <w:pPr>
        <w:rPr>
          <w:rFonts w:ascii="宋体" w:hAnsi="宋体"/>
          <w:color w:val="auto"/>
          <w:sz w:val="28"/>
          <w:szCs w:val="28"/>
          <w:highlight w:val="none"/>
        </w:rPr>
      </w:pPr>
      <w:r>
        <w:rPr>
          <w:rFonts w:hint="eastAsia" w:ascii="宋体" w:hAnsi="宋体"/>
          <w:color w:val="auto"/>
          <w:sz w:val="28"/>
          <w:szCs w:val="28"/>
          <w:highlight w:val="none"/>
        </w:rPr>
        <w:t>附表四：</w:t>
      </w:r>
      <w:r>
        <w:rPr>
          <w:rFonts w:hint="eastAsia" w:ascii="宋体" w:hAnsi="宋体" w:cs="宋体"/>
          <w:color w:val="auto"/>
          <w:sz w:val="28"/>
          <w:szCs w:val="28"/>
          <w:highlight w:val="none"/>
        </w:rPr>
        <w:t>资格审查文件</w:t>
      </w:r>
    </w:p>
    <w:p>
      <w:pPr>
        <w:rPr>
          <w:rFonts w:ascii="宋体" w:hAnsi="宋体"/>
          <w:color w:val="auto"/>
          <w:sz w:val="28"/>
          <w:szCs w:val="28"/>
          <w:highlight w:val="none"/>
        </w:rPr>
      </w:pPr>
      <w:r>
        <w:rPr>
          <w:rFonts w:hint="eastAsia" w:ascii="宋体" w:hAnsi="宋体"/>
          <w:color w:val="auto"/>
          <w:sz w:val="28"/>
          <w:szCs w:val="28"/>
          <w:highlight w:val="none"/>
        </w:rPr>
        <w:t>附表五：</w:t>
      </w:r>
      <w:r>
        <w:rPr>
          <w:rFonts w:hint="eastAsia" w:ascii="宋体" w:hAnsi="宋体" w:cs="宋体"/>
          <w:color w:val="auto"/>
          <w:sz w:val="28"/>
          <w:szCs w:val="28"/>
          <w:highlight w:val="none"/>
        </w:rPr>
        <w:t>投标申请人情况</w:t>
      </w:r>
    </w:p>
    <w:p>
      <w:pPr>
        <w:rPr>
          <w:rFonts w:ascii="宋体" w:hAnsi="宋体"/>
          <w:color w:val="auto"/>
          <w:sz w:val="28"/>
          <w:szCs w:val="28"/>
          <w:highlight w:val="none"/>
        </w:rPr>
      </w:pPr>
      <w:r>
        <w:rPr>
          <w:rFonts w:hint="eastAsia" w:ascii="宋体" w:hAnsi="宋体"/>
          <w:color w:val="auto"/>
          <w:sz w:val="28"/>
          <w:szCs w:val="28"/>
          <w:highlight w:val="none"/>
        </w:rPr>
        <w:t>第二部分：经济标书</w:t>
      </w:r>
    </w:p>
    <w:p>
      <w:pPr>
        <w:rPr>
          <w:rFonts w:ascii="宋体" w:hAnsi="宋体"/>
          <w:color w:val="auto"/>
          <w:sz w:val="28"/>
          <w:szCs w:val="28"/>
          <w:highlight w:val="none"/>
        </w:rPr>
      </w:pPr>
      <w:r>
        <w:rPr>
          <w:rFonts w:hint="eastAsia" w:ascii="宋体" w:hAnsi="宋体"/>
          <w:color w:val="auto"/>
          <w:sz w:val="28"/>
          <w:szCs w:val="28"/>
          <w:highlight w:val="none"/>
        </w:rPr>
        <w:t>附表六：投标报价表</w:t>
      </w:r>
    </w:p>
    <w:p>
      <w:pPr>
        <w:rPr>
          <w:rFonts w:ascii="宋体" w:hAnsi="宋体" w:eastAsia="宋体" w:cs="宋体"/>
          <w:color w:val="auto"/>
          <w:sz w:val="28"/>
          <w:szCs w:val="28"/>
          <w:highlight w: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Pr>
        <w:rPr>
          <w:rFonts w:ascii="宋体" w:hAnsi="宋体" w:eastAsia="宋体" w:cs="宋体"/>
          <w:color w:val="auto"/>
          <w:sz w:val="20"/>
          <w:szCs w:val="20"/>
          <w:highlight w:val="none"/>
        </w:rPr>
      </w:pPr>
      <w:bookmarkStart w:id="17" w:name="_Toc123786881"/>
      <w:bookmarkStart w:id="18" w:name="_Toc6727972"/>
      <w:bookmarkStart w:id="19" w:name="_Toc26066260"/>
      <w:bookmarkStart w:id="20" w:name="_Toc6397151"/>
      <w:bookmarkStart w:id="21" w:name="_Toc500861027"/>
      <w:bookmarkStart w:id="22" w:name="_Toc90779596"/>
      <w:bookmarkStart w:id="23" w:name="_Toc65998016"/>
      <w:bookmarkStart w:id="24" w:name="_Toc491658680"/>
    </w:p>
    <w:p>
      <w:pPr>
        <w:widowControl/>
        <w:jc w:val="left"/>
        <w:rPr>
          <w:rFonts w:ascii="宋体" w:hAnsi="宋体" w:eastAsia="宋体" w:cs="宋体"/>
          <w:color w:val="auto"/>
          <w:sz w:val="20"/>
          <w:szCs w:val="20"/>
          <w:highlight w:val="none"/>
        </w:rPr>
      </w:pPr>
      <w:r>
        <w:rPr>
          <w:rFonts w:ascii="宋体" w:hAnsi="宋体" w:eastAsia="宋体" w:cs="宋体"/>
          <w:color w:val="auto"/>
          <w:sz w:val="20"/>
          <w:szCs w:val="20"/>
          <w:highlight w:val="none"/>
        </w:rPr>
        <w:br w:type="page"/>
      </w:r>
    </w:p>
    <w:p>
      <w:pP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附表一：投标函</w:t>
      </w:r>
    </w:p>
    <w:p>
      <w:pPr>
        <w:rPr>
          <w:rFonts w:ascii="宋体" w:hAnsi="宋体"/>
          <w:color w:val="auto"/>
          <w:sz w:val="28"/>
          <w:szCs w:val="28"/>
          <w:highlight w:val="none"/>
        </w:rPr>
      </w:pPr>
      <w:r>
        <w:rPr>
          <w:rFonts w:hint="eastAsia" w:ascii="宋体" w:hAnsi="宋体"/>
          <w:color w:val="auto"/>
          <w:sz w:val="28"/>
          <w:szCs w:val="28"/>
          <w:highlight w:val="none"/>
        </w:rPr>
        <w:t>致：</w:t>
      </w:r>
      <w:r>
        <w:rPr>
          <w:rFonts w:hint="eastAsia" w:ascii="宋体" w:hAnsi="宋体"/>
          <w:color w:val="auto"/>
          <w:sz w:val="28"/>
          <w:szCs w:val="28"/>
          <w:highlight w:val="none"/>
          <w:u w:val="single"/>
        </w:rPr>
        <w:t xml:space="preserve">重庆对外建设(集团)有限公司 </w:t>
      </w:r>
      <w:r>
        <w:rPr>
          <w:rFonts w:hint="eastAsia" w:ascii="宋体" w:hAnsi="宋体"/>
          <w:color w:val="auto"/>
          <w:sz w:val="28"/>
          <w:szCs w:val="28"/>
          <w:highlight w:val="none"/>
        </w:rPr>
        <w:t>（招采单位）：</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我方已仔细研究了</w:t>
      </w:r>
      <w:r>
        <w:rPr>
          <w:rFonts w:hint="eastAsia" w:ascii="宋体" w:hAnsi="宋体" w:eastAsia="宋体" w:cs="宋体"/>
          <w:b w:val="0"/>
          <w:bCs/>
          <w:color w:val="auto"/>
          <w:kern w:val="2"/>
          <w:sz w:val="28"/>
          <w:szCs w:val="28"/>
          <w:highlight w:val="none"/>
          <w:u w:val="single"/>
          <w:lang w:val="en-US" w:eastAsia="zh-CN"/>
        </w:rPr>
        <w:t xml:space="preserve"> 涪陵新区电子信息标准化厂房工程室外附属工程</w:t>
      </w:r>
      <w:r>
        <w:rPr>
          <w:rFonts w:hint="eastAsia" w:ascii="宋体" w:hAnsi="宋体" w:cs="宋体"/>
          <w:color w:val="auto"/>
          <w:sz w:val="28"/>
          <w:szCs w:val="28"/>
          <w:highlight w:val="none"/>
        </w:rPr>
        <w:t>（项目名称）招采文件的全部内容，愿意以</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val="en-US" w:eastAsia="zh-CN"/>
        </w:rPr>
        <w:t>下浮比例，</w:t>
      </w:r>
      <w:r>
        <w:rPr>
          <w:rFonts w:hint="eastAsia" w:ascii="宋体" w:hAnsi="宋体" w:cs="宋体"/>
          <w:color w:val="auto"/>
          <w:sz w:val="28"/>
          <w:szCs w:val="28"/>
          <w:highlight w:val="none"/>
        </w:rPr>
        <w:t>投标</w:t>
      </w:r>
      <w:r>
        <w:rPr>
          <w:rFonts w:hint="eastAsia" w:ascii="宋体" w:hAnsi="宋体" w:cs="宋体"/>
          <w:color w:val="auto"/>
          <w:sz w:val="28"/>
          <w:szCs w:val="28"/>
          <w:highlight w:val="none"/>
          <w:lang w:val="en-US" w:eastAsia="zh-CN"/>
        </w:rPr>
        <w:t>不含税下浮比例</w:t>
      </w:r>
      <w:r>
        <w:rPr>
          <w:rFonts w:hint="eastAsia" w:ascii="宋体" w:hAnsi="宋体" w:cs="宋体"/>
          <w:color w:val="auto"/>
          <w:sz w:val="28"/>
          <w:szCs w:val="28"/>
          <w:highlight w:val="none"/>
        </w:rPr>
        <w:t>总报价参与投标，此报价包含招采范围内的所有工作内容及其相关费用。</w:t>
      </w:r>
    </w:p>
    <w:p>
      <w:pPr>
        <w:jc w:val="left"/>
        <w:rPr>
          <w:rFonts w:ascii="宋体" w:hAnsi="宋体"/>
          <w:color w:val="auto"/>
          <w:sz w:val="28"/>
          <w:szCs w:val="28"/>
          <w:highlight w:val="none"/>
        </w:rPr>
      </w:pPr>
      <w:r>
        <w:rPr>
          <w:rFonts w:hint="eastAsia" w:ascii="宋体" w:hAnsi="宋体"/>
          <w:color w:val="auto"/>
          <w:sz w:val="28"/>
          <w:szCs w:val="28"/>
          <w:highlight w:val="none"/>
        </w:rPr>
        <w:t>我方同意以下内容：</w:t>
      </w:r>
    </w:p>
    <w:p>
      <w:pPr>
        <w:rPr>
          <w:rFonts w:ascii="宋体" w:hAnsi="宋体"/>
          <w:color w:val="auto"/>
          <w:sz w:val="28"/>
          <w:szCs w:val="28"/>
          <w:highlight w:val="none"/>
        </w:rPr>
      </w:pPr>
      <w:r>
        <w:rPr>
          <w:rFonts w:hint="eastAsia" w:ascii="宋体" w:hAnsi="宋体"/>
          <w:color w:val="auto"/>
          <w:sz w:val="28"/>
          <w:szCs w:val="28"/>
          <w:highlight w:val="none"/>
        </w:rPr>
        <w:t>1.本次投标所报内容完全按照招采文件要求填报，所有内容都是真实、准确的。</w:t>
      </w:r>
    </w:p>
    <w:p>
      <w:pPr>
        <w:rPr>
          <w:rFonts w:ascii="宋体" w:hAnsi="宋体"/>
          <w:color w:val="auto"/>
          <w:sz w:val="28"/>
          <w:szCs w:val="28"/>
          <w:highlight w:val="none"/>
        </w:rPr>
      </w:pPr>
      <w:r>
        <w:rPr>
          <w:rFonts w:hint="eastAsia" w:ascii="宋体" w:hAnsi="宋体"/>
          <w:color w:val="auto"/>
          <w:sz w:val="28"/>
          <w:szCs w:val="28"/>
          <w:highlight w:val="none"/>
        </w:rPr>
        <w:t>2.投标人将按招采文件的规定履行全部合同责任和义务。</w:t>
      </w:r>
    </w:p>
    <w:p>
      <w:pPr>
        <w:rPr>
          <w:rFonts w:ascii="宋体" w:hAnsi="宋体"/>
          <w:color w:val="auto"/>
          <w:sz w:val="28"/>
          <w:szCs w:val="28"/>
          <w:highlight w:val="none"/>
        </w:rPr>
      </w:pPr>
      <w:r>
        <w:rPr>
          <w:rFonts w:hint="eastAsia" w:ascii="宋体" w:hAnsi="宋体"/>
          <w:color w:val="auto"/>
          <w:sz w:val="28"/>
          <w:szCs w:val="28"/>
          <w:highlight w:val="none"/>
        </w:rPr>
        <w:t>3.投标人已详细审查全部招采文件，包括修改文件（如有的话）以及全部参考资料和有关附表。我们完全理解并同意放弃对这方面有不明及误解的权利。</w:t>
      </w:r>
    </w:p>
    <w:p>
      <w:pPr>
        <w:rPr>
          <w:rFonts w:ascii="宋体" w:hAnsi="宋体"/>
          <w:color w:val="auto"/>
          <w:sz w:val="28"/>
          <w:szCs w:val="28"/>
          <w:highlight w:val="none"/>
        </w:rPr>
      </w:pPr>
      <w:r>
        <w:rPr>
          <w:rFonts w:hint="eastAsia" w:ascii="宋体" w:hAnsi="宋体"/>
          <w:color w:val="auto"/>
          <w:sz w:val="28"/>
          <w:szCs w:val="28"/>
          <w:highlight w:val="none"/>
        </w:rPr>
        <w:t>4.若有违反招采文件相关规定，投标人完全承担由己方责任造成的一切后果。</w:t>
      </w:r>
    </w:p>
    <w:p>
      <w:pPr>
        <w:rPr>
          <w:rFonts w:ascii="宋体" w:hAnsi="宋体"/>
          <w:color w:val="auto"/>
          <w:sz w:val="28"/>
          <w:szCs w:val="28"/>
          <w:highlight w:val="none"/>
        </w:rPr>
      </w:pPr>
      <w:r>
        <w:rPr>
          <w:rFonts w:hint="eastAsia" w:ascii="宋体" w:hAnsi="宋体"/>
          <w:color w:val="auto"/>
          <w:sz w:val="28"/>
          <w:szCs w:val="28"/>
          <w:highlight w:val="none"/>
        </w:rPr>
        <w:t>5.投标人同意提供按照贵方可能要求与其投标有关的一切数据或资料，完全理解贵方不一定接受最低价的投标或收到的任何投标。</w:t>
      </w:r>
    </w:p>
    <w:p>
      <w:pPr>
        <w:rPr>
          <w:rFonts w:ascii="宋体" w:hAnsi="宋体"/>
          <w:color w:val="auto"/>
          <w:sz w:val="28"/>
          <w:szCs w:val="28"/>
          <w:highlight w:val="none"/>
        </w:rPr>
      </w:pPr>
      <w:r>
        <w:rPr>
          <w:rFonts w:hint="eastAsia" w:ascii="宋体" w:hAnsi="宋体"/>
          <w:color w:val="auto"/>
          <w:sz w:val="28"/>
          <w:szCs w:val="28"/>
          <w:highlight w:val="none"/>
        </w:rPr>
        <w:t>6.投标人接受招采文件中提出的其他相关要求。</w:t>
      </w:r>
    </w:p>
    <w:p>
      <w:pPr>
        <w:rPr>
          <w:rFonts w:ascii="宋体" w:hAnsi="宋体"/>
          <w:color w:val="auto"/>
          <w:sz w:val="28"/>
          <w:szCs w:val="28"/>
          <w:highlight w:val="none"/>
        </w:rPr>
      </w:pPr>
      <w:r>
        <w:rPr>
          <w:rFonts w:hint="eastAsia" w:ascii="宋体" w:hAnsi="宋体"/>
          <w:color w:val="auto"/>
          <w:sz w:val="28"/>
          <w:szCs w:val="28"/>
          <w:highlight w:val="none"/>
        </w:rPr>
        <w:t>投标人名称：（盖公章）</w:t>
      </w:r>
    </w:p>
    <w:p>
      <w:pPr>
        <w:rPr>
          <w:rFonts w:ascii="宋体" w:hAnsi="宋体"/>
          <w:color w:val="auto"/>
          <w:sz w:val="28"/>
          <w:szCs w:val="28"/>
          <w:highlight w:val="none"/>
        </w:rPr>
      </w:pPr>
      <w:r>
        <w:rPr>
          <w:rFonts w:hint="eastAsia" w:ascii="宋体" w:hAnsi="宋体"/>
          <w:color w:val="auto"/>
          <w:sz w:val="28"/>
          <w:szCs w:val="28"/>
          <w:highlight w:val="none"/>
        </w:rPr>
        <w:t xml:space="preserve">法定代表人或委托代理人：（签字） </w:t>
      </w:r>
    </w:p>
    <w:p>
      <w:pPr>
        <w:rPr>
          <w:rFonts w:ascii="宋体" w:hAnsi="宋体"/>
          <w:color w:val="auto"/>
          <w:sz w:val="28"/>
          <w:szCs w:val="28"/>
          <w:highlight w:val="none"/>
        </w:rPr>
      </w:pPr>
      <w:r>
        <w:rPr>
          <w:rFonts w:hint="eastAsia" w:ascii="宋体" w:hAnsi="宋体"/>
          <w:color w:val="auto"/>
          <w:sz w:val="28"/>
          <w:szCs w:val="28"/>
          <w:highlight w:val="none"/>
        </w:rPr>
        <w:t xml:space="preserve">开 户 行： </w:t>
      </w:r>
    </w:p>
    <w:p>
      <w:pPr>
        <w:rPr>
          <w:rFonts w:ascii="宋体" w:hAnsi="宋体"/>
          <w:color w:val="auto"/>
          <w:sz w:val="28"/>
          <w:szCs w:val="28"/>
          <w:highlight w:val="none"/>
        </w:rPr>
      </w:pPr>
      <w:r>
        <w:rPr>
          <w:rFonts w:hint="eastAsia" w:ascii="宋体" w:hAnsi="宋体"/>
          <w:color w:val="auto"/>
          <w:sz w:val="28"/>
          <w:szCs w:val="28"/>
          <w:highlight w:val="none"/>
        </w:rPr>
        <w:t xml:space="preserve">户    名： </w:t>
      </w:r>
    </w:p>
    <w:p>
      <w:pPr>
        <w:rPr>
          <w:rFonts w:ascii="宋体" w:hAnsi="宋体"/>
          <w:color w:val="auto"/>
          <w:sz w:val="28"/>
          <w:szCs w:val="28"/>
          <w:highlight w:val="none"/>
        </w:rPr>
      </w:pPr>
      <w:r>
        <w:rPr>
          <w:rFonts w:hint="eastAsia" w:ascii="宋体" w:hAnsi="宋体"/>
          <w:color w:val="auto"/>
          <w:sz w:val="28"/>
          <w:szCs w:val="28"/>
          <w:highlight w:val="none"/>
        </w:rPr>
        <w:t xml:space="preserve">账   号： </w:t>
      </w:r>
    </w:p>
    <w:p>
      <w:pPr>
        <w:rPr>
          <w:rFonts w:ascii="宋体" w:hAnsi="宋体"/>
          <w:color w:val="auto"/>
          <w:sz w:val="28"/>
          <w:szCs w:val="28"/>
          <w:highlight w:val="none"/>
        </w:rPr>
      </w:pPr>
      <w:r>
        <w:rPr>
          <w:rFonts w:hint="eastAsia" w:ascii="宋体" w:hAnsi="宋体"/>
          <w:color w:val="auto"/>
          <w:sz w:val="28"/>
          <w:szCs w:val="28"/>
          <w:highlight w:val="none"/>
        </w:rPr>
        <w:t>投标人地址：</w:t>
      </w:r>
    </w:p>
    <w:p>
      <w:pPr>
        <w:rPr>
          <w:rFonts w:ascii="宋体" w:hAnsi="宋体"/>
          <w:color w:val="auto"/>
          <w:sz w:val="28"/>
          <w:szCs w:val="28"/>
          <w:highlight w:val="none"/>
        </w:rPr>
      </w:pPr>
      <w:r>
        <w:rPr>
          <w:rFonts w:hint="eastAsia" w:ascii="宋体" w:hAnsi="宋体"/>
          <w:color w:val="auto"/>
          <w:sz w:val="28"/>
          <w:szCs w:val="28"/>
          <w:highlight w:val="none"/>
        </w:rPr>
        <w:t>投标人电话：</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投标人传真：</w:t>
      </w:r>
    </w:p>
    <w:p>
      <w:pPr>
        <w:rPr>
          <w:rFonts w:ascii="宋体" w:hAnsi="宋体"/>
          <w:color w:val="auto"/>
          <w:sz w:val="28"/>
          <w:szCs w:val="28"/>
          <w:highlight w:val="none"/>
        </w:rPr>
      </w:pPr>
      <w:r>
        <w:rPr>
          <w:rFonts w:hint="eastAsia" w:ascii="宋体" w:hAnsi="宋体"/>
          <w:color w:val="auto"/>
          <w:sz w:val="28"/>
          <w:szCs w:val="28"/>
          <w:highlight w:val="none"/>
        </w:rPr>
        <w:t>日期：</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日</w:t>
      </w:r>
    </w:p>
    <w:bookmarkEnd w:id="17"/>
    <w:p>
      <w:pPr>
        <w:rPr>
          <w:rFonts w:hint="eastAsia" w:ascii="宋体" w:hAnsi="宋体"/>
          <w:color w:val="auto"/>
          <w:szCs w:val="21"/>
          <w:highlight w:val="none"/>
        </w:rPr>
      </w:pPr>
      <w:bookmarkStart w:id="25" w:name="_Toc123786886"/>
    </w:p>
    <w:p>
      <w:pPr>
        <w:rPr>
          <w:rFonts w:ascii="宋体" w:hAnsi="宋体"/>
          <w:color w:val="auto"/>
          <w:szCs w:val="21"/>
          <w:highlight w:val="none"/>
        </w:rPr>
      </w:pPr>
      <w:r>
        <w:rPr>
          <w:rFonts w:hint="eastAsia" w:ascii="宋体" w:hAnsi="宋体"/>
          <w:color w:val="auto"/>
          <w:szCs w:val="21"/>
          <w:highlight w:val="none"/>
        </w:rPr>
        <w:t>附表二：法定代表人资格证明书</w:t>
      </w:r>
    </w:p>
    <w:p>
      <w:pPr>
        <w:rPr>
          <w:rFonts w:ascii="宋体" w:hAnsi="宋体"/>
          <w:color w:val="auto"/>
          <w:kern w:val="0"/>
          <w:sz w:val="28"/>
          <w:szCs w:val="28"/>
          <w:highlight w:val="none"/>
        </w:rPr>
      </w:pP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单位名称：</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地址：</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u w:val="single"/>
        </w:rPr>
      </w:pP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姓名：</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性别：</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年龄：</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职务：</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rPr>
      </w:pPr>
      <w:r>
        <w:rPr>
          <w:rFonts w:hint="eastAsia" w:ascii="宋体" w:hAnsi="宋体"/>
          <w:color w:val="auto"/>
          <w:kern w:val="0"/>
          <w:sz w:val="28"/>
          <w:szCs w:val="28"/>
          <w:highlight w:val="none"/>
        </w:rPr>
        <w:t>身份证号码：</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，系 </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（投标人名称）的法定代表人，参加</w:t>
      </w:r>
      <w:r>
        <w:rPr>
          <w:rFonts w:hint="eastAsia" w:ascii="宋体" w:hAnsi="宋体" w:eastAsia="宋体" w:cs="宋体"/>
          <w:b w:val="0"/>
          <w:bCs/>
          <w:color w:val="auto"/>
          <w:kern w:val="2"/>
          <w:sz w:val="28"/>
          <w:szCs w:val="28"/>
          <w:highlight w:val="none"/>
          <w:u w:val="single"/>
          <w:lang w:eastAsia="zh-CN"/>
        </w:rPr>
        <w:t>涪陵新区电子信息标准化厂房工程</w:t>
      </w:r>
      <w:r>
        <w:rPr>
          <w:rFonts w:hint="eastAsia" w:ascii="宋体" w:hAnsi="宋体" w:eastAsia="宋体" w:cs="宋体"/>
          <w:b w:val="0"/>
          <w:bCs/>
          <w:color w:val="auto"/>
          <w:kern w:val="2"/>
          <w:sz w:val="28"/>
          <w:szCs w:val="28"/>
          <w:highlight w:val="none"/>
          <w:u w:val="single"/>
          <w:lang w:val="en-US" w:eastAsia="zh-CN"/>
        </w:rPr>
        <w:t>室外附属</w:t>
      </w:r>
      <w:r>
        <w:rPr>
          <w:rFonts w:hint="eastAsia" w:ascii="宋体" w:hAnsi="宋体" w:eastAsia="宋体" w:cs="宋体"/>
          <w:b w:val="0"/>
          <w:bCs/>
          <w:color w:val="auto"/>
          <w:kern w:val="2"/>
          <w:sz w:val="28"/>
          <w:szCs w:val="28"/>
          <w:highlight w:val="none"/>
          <w:u w:val="single"/>
          <w:lang w:eastAsia="zh-CN"/>
        </w:rPr>
        <w:t>工程专业分包</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 xml:space="preserve">（项目名称）招采（招采编号：2021-001-004 </w:t>
      </w:r>
      <w:r>
        <w:rPr>
          <w:rFonts w:hint="eastAsia" w:ascii="宋体" w:hAnsi="宋体"/>
          <w:color w:val="auto"/>
          <w:kern w:val="0"/>
          <w:sz w:val="28"/>
          <w:szCs w:val="28"/>
          <w:highlight w:val="none"/>
        </w:rPr>
        <w:t>）</w:t>
      </w:r>
      <w:r>
        <w:rPr>
          <w:rFonts w:hint="eastAsia" w:ascii="宋体" w:hAnsi="宋体"/>
          <w:color w:val="auto"/>
          <w:sz w:val="28"/>
          <w:szCs w:val="28"/>
          <w:highlight w:val="none"/>
        </w:rPr>
        <w:t>的投标活动</w:t>
      </w:r>
      <w:r>
        <w:rPr>
          <w:rFonts w:hint="eastAsia" w:ascii="宋体" w:hAnsi="宋体"/>
          <w:color w:val="auto"/>
          <w:kern w:val="0"/>
          <w:sz w:val="28"/>
          <w:szCs w:val="28"/>
          <w:highlight w:val="none"/>
        </w:rPr>
        <w:t>，签署投标文件、进行合同谈判、签署合同和处理与之有关的一切事务。</w:t>
      </w:r>
    </w:p>
    <w:p>
      <w:pPr>
        <w:rPr>
          <w:rFonts w:ascii="宋体" w:hAnsi="宋体"/>
          <w:color w:val="auto"/>
          <w:kern w:val="0"/>
          <w:sz w:val="28"/>
          <w:szCs w:val="28"/>
          <w:highlight w:val="none"/>
        </w:rPr>
      </w:pPr>
      <w:r>
        <w:rPr>
          <w:rFonts w:hint="eastAsia" w:ascii="宋体" w:hAnsi="宋体"/>
          <w:color w:val="auto"/>
          <w:kern w:val="0"/>
          <w:sz w:val="28"/>
          <w:szCs w:val="28"/>
          <w:highlight w:val="none"/>
        </w:rPr>
        <w:t>特此证明。</w:t>
      </w:r>
    </w:p>
    <w:p>
      <w:pPr>
        <w:rPr>
          <w:rFonts w:ascii="宋体" w:hAnsi="宋体"/>
          <w:color w:val="auto"/>
          <w:kern w:val="0"/>
          <w:sz w:val="28"/>
          <w:szCs w:val="28"/>
          <w:highlight w:val="none"/>
        </w:rPr>
      </w:pPr>
      <w:r>
        <w:rPr>
          <w:rFonts w:hint="eastAsia" w:ascii="宋体" w:hAnsi="宋体"/>
          <w:color w:val="auto"/>
          <w:sz w:val="28"/>
          <w:szCs w:val="28"/>
          <w:highlight w:val="none"/>
        </w:rPr>
        <w:t>附：法定代表人的身份证复印件</w:t>
      </w:r>
    </w:p>
    <w:p>
      <w:pPr>
        <w:rPr>
          <w:rFonts w:ascii="宋体" w:hAnsi="宋体"/>
          <w:color w:val="auto"/>
          <w:kern w:val="0"/>
          <w:sz w:val="28"/>
          <w:szCs w:val="28"/>
          <w:highlight w:val="none"/>
        </w:rPr>
      </w:pPr>
      <w:r>
        <w:rPr>
          <w:rFonts w:ascii="宋体" w:hAnsi="宋体"/>
          <w:color w:val="auto"/>
          <w:kern w:val="0"/>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1" name="Rectangle 2"/>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Rectangle 2" o:spid="_x0000_s1026" o:spt="1" style="position:absolute;left:0pt;margin-left:-1.15pt;margin-top:5.55pt;height:162.05pt;width:422.85pt;z-index:251661312;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Hb3Xg/cBAAAtBAAADgAAAGRycy9lMm9Eb2MueG1srVPL&#10;jtswDLwX6D8Iujd2vEi7a8TZQ9P0UrSL7vYDGFm2BegFUYmdvy8lp9lHe8ihPsikRA05Q2p9PxnN&#10;jjKgcrbhy0XJmbTCtcr2Df/1tPtwyxlGsC1oZ2XDTxL5/eb9u/Xoa1m5welWBkYgFuvRN3yI0ddF&#10;gWKQBnDhvLR02LlgIJIb+qINMBK60UVVlh+L0YXWByckIu1u50N+RgzXALquU0JunTgYaeOMGqSG&#10;SJRwUB75JlfbdVLEH12HMjLdcGIa80pJyN6ntdisoe4D+EGJcwlwTQlvOBlQlpJeoLYQgR2C+gvK&#10;KBEcui4uhDPFTCQrQiyW5RttHgfwMnMhqdFfRMf/Byu+Hx8CUy1NAmcWDDX8J4kGtteSVUme0WNN&#10;UY/+IZw9JDNxnbpg0p9YsClLerpIKqfIBG2ubj6Vy7sVZ4LOqnJ1W96sEmrxfN0HjF+lMywZDQ+U&#10;PksJx28Y59A/ISkbOq3andI6O6Hff9aBHYH6u8vfGf1VmLZsbPjdqkqFAA1tR8NCpvFEHG2f8726&#10;gS+By/z9CzgVtgUc5gIyQgqD2qgoQ7YGCe0X27J48iSupTfFUzFGtpxpSU8wWTkygtLXRJJ22pKE&#10;qTNzL5IVp/1EMMncu/ZEXT34oPqBJF3m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YIwzT2AAAAAkBAAAPAAAAAAAAAAEAIAAAACIAAABkcnMvZG93bnJldi54bWxQ&#10;SwECFAAUAAAACACHTuJAHb3Xg/cBAAAtBAAADgAAAAAAAAABACAAAAAnAQAAZHJzL2Uyb0RvYy54&#10;bWxQSwUGAAAAAAYABgBZAQAAkAUAAAAA&#10;">
                <v:fill on="t" focussize="0,0"/>
                <v:stroke color="#000000" joinstyle="miter"/>
                <v:imagedata o:title=""/>
                <o:lock v:ext="edit" aspectratio="f"/>
                <v:textbox>
                  <w:txbxContent>
                    <w:p>
                      <w:pPr>
                        <w:jc w:val="center"/>
                      </w:pPr>
                    </w:p>
                  </w:txbxContent>
                </v:textbox>
              </v:rect>
            </w:pict>
          </mc:Fallback>
        </mc:AlternateContent>
      </w: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r>
        <w:rPr>
          <w:rFonts w:hint="eastAsia" w:ascii="宋体" w:hAnsi="宋体"/>
          <w:color w:val="auto"/>
          <w:kern w:val="0"/>
          <w:sz w:val="28"/>
          <w:szCs w:val="28"/>
          <w:highlight w:val="none"/>
        </w:rPr>
        <w:t>投标人：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（盖公章）</w:t>
      </w:r>
    </w:p>
    <w:p>
      <w:pPr>
        <w:rPr>
          <w:rFonts w:ascii="宋体" w:hAnsi="宋体"/>
          <w:color w:val="auto"/>
          <w:kern w:val="0"/>
          <w:sz w:val="28"/>
          <w:szCs w:val="28"/>
          <w:highlight w:val="none"/>
        </w:rPr>
      </w:pPr>
    </w:p>
    <w:p>
      <w:pPr>
        <w:rPr>
          <w:rFonts w:ascii="宋体" w:hAnsi="宋体"/>
          <w:color w:val="auto"/>
          <w:kern w:val="0"/>
          <w:sz w:val="28"/>
          <w:szCs w:val="28"/>
          <w:highlight w:val="none"/>
        </w:rPr>
      </w:pPr>
      <w:r>
        <w:rPr>
          <w:rFonts w:hint="eastAsia" w:ascii="宋体" w:hAnsi="宋体"/>
          <w:color w:val="auto"/>
          <w:kern w:val="0"/>
          <w:sz w:val="28"/>
          <w:szCs w:val="28"/>
          <w:highlight w:val="none"/>
        </w:rPr>
        <w:t>日期：</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年</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月</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日</w:t>
      </w:r>
    </w:p>
    <w:p>
      <w:pPr>
        <w:rPr>
          <w:rFonts w:hint="eastAsia" w:ascii="宋体" w:hAnsi="宋体"/>
          <w:color w:val="auto"/>
          <w:szCs w:val="21"/>
          <w:highlight w:val="none"/>
        </w:rPr>
      </w:pPr>
      <w:bookmarkStart w:id="26" w:name="_Toc123786882"/>
      <w:bookmarkStart w:id="27" w:name="_Toc123786884"/>
    </w:p>
    <w:p>
      <w:pPr>
        <w:rPr>
          <w:rFonts w:hint="eastAsia"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附表三：法定代表人授权书</w:t>
      </w:r>
      <w:bookmarkEnd w:id="26"/>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 xml:space="preserve">    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（投标人名称）的法定代表人，现授权</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（单位名称）的</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（姓名）为我公司代理人，以本公司的名义参加</w:t>
      </w:r>
      <w:r>
        <w:rPr>
          <w:rFonts w:hint="eastAsia" w:ascii="宋体" w:hAnsi="宋体"/>
          <w:color w:val="auto"/>
          <w:sz w:val="28"/>
          <w:szCs w:val="28"/>
          <w:highlight w:val="none"/>
          <w:u w:val="single"/>
        </w:rPr>
        <w:t>重庆对外建设(集团)有限公司</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（招采单位）组织的</w:t>
      </w:r>
      <w:r>
        <w:rPr>
          <w:rFonts w:hint="eastAsia" w:ascii="宋体" w:hAnsi="宋体"/>
          <w:color w:val="auto"/>
          <w:sz w:val="28"/>
          <w:szCs w:val="28"/>
          <w:highlight w:val="none"/>
          <w:u w:val="single"/>
        </w:rPr>
        <w:t xml:space="preserve"> </w:t>
      </w:r>
      <w:r>
        <w:rPr>
          <w:rFonts w:hint="eastAsia" w:ascii="宋体" w:hAnsi="宋体" w:eastAsia="宋体" w:cs="宋体"/>
          <w:b w:val="0"/>
          <w:bCs/>
          <w:color w:val="auto"/>
          <w:kern w:val="2"/>
          <w:sz w:val="28"/>
          <w:szCs w:val="28"/>
          <w:highlight w:val="none"/>
          <w:u w:val="single"/>
          <w:lang w:eastAsia="zh-CN"/>
        </w:rPr>
        <w:t>涪陵新区电子信息标准化厂房工程</w:t>
      </w:r>
      <w:r>
        <w:rPr>
          <w:rFonts w:hint="eastAsia" w:ascii="宋体" w:hAnsi="宋体" w:eastAsia="宋体" w:cs="宋体"/>
          <w:b w:val="0"/>
          <w:bCs/>
          <w:color w:val="auto"/>
          <w:kern w:val="2"/>
          <w:sz w:val="28"/>
          <w:szCs w:val="28"/>
          <w:highlight w:val="none"/>
          <w:u w:val="single"/>
          <w:lang w:val="en-US" w:eastAsia="zh-CN"/>
        </w:rPr>
        <w:t>室外附属</w:t>
      </w:r>
      <w:r>
        <w:rPr>
          <w:rFonts w:hint="eastAsia" w:ascii="宋体" w:hAnsi="宋体" w:eastAsia="宋体" w:cs="宋体"/>
          <w:b w:val="0"/>
          <w:bCs/>
          <w:color w:val="auto"/>
          <w:kern w:val="2"/>
          <w:sz w:val="28"/>
          <w:szCs w:val="28"/>
          <w:highlight w:val="none"/>
          <w:u w:val="single"/>
          <w:lang w:eastAsia="zh-CN"/>
        </w:rPr>
        <w:t>工程专业分包</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项目名称）招采（招采编号：</w:t>
      </w:r>
      <w:r>
        <w:rPr>
          <w:rFonts w:hint="eastAsia" w:ascii="宋体" w:hAnsi="宋体"/>
          <w:color w:val="auto"/>
          <w:sz w:val="28"/>
          <w:szCs w:val="28"/>
          <w:highlight w:val="none"/>
          <w:lang w:val="en-US" w:eastAsia="zh-CN"/>
        </w:rPr>
        <w:t xml:space="preserve">2021-001-004  </w:t>
      </w:r>
      <w:r>
        <w:rPr>
          <w:rFonts w:hint="eastAsia" w:ascii="宋体" w:hAnsi="宋体"/>
          <w:color w:val="auto"/>
          <w:kern w:val="0"/>
          <w:sz w:val="28"/>
          <w:szCs w:val="28"/>
          <w:highlight w:val="none"/>
        </w:rPr>
        <w:t>）的投标活动。代理人在开标、评审、合同谈判过程中所签署的一切文件和处理与之有关的一切事务，我均予以承认。本授权书自签署之日起生效，特此声明。</w:t>
      </w:r>
    </w:p>
    <w:p>
      <w:pPr>
        <w:rPr>
          <w:rFonts w:ascii="宋体" w:hAnsi="宋体"/>
          <w:color w:val="auto"/>
          <w:kern w:val="0"/>
          <w:sz w:val="28"/>
          <w:szCs w:val="28"/>
          <w:highlight w:val="none"/>
        </w:rPr>
      </w:pPr>
      <w:r>
        <w:rPr>
          <w:rFonts w:hint="eastAsia" w:ascii="宋体" w:hAnsi="宋体"/>
          <w:color w:val="auto"/>
          <w:kern w:val="0"/>
          <w:sz w:val="28"/>
          <w:szCs w:val="28"/>
          <w:highlight w:val="none"/>
        </w:rPr>
        <w:t>代理人无转移委托权。</w:t>
      </w:r>
    </w:p>
    <w:p>
      <w:pPr>
        <w:rPr>
          <w:rFonts w:ascii="宋体" w:hAnsi="宋体"/>
          <w:color w:val="auto"/>
          <w:kern w:val="0"/>
          <w:sz w:val="28"/>
          <w:szCs w:val="28"/>
          <w:highlight w:val="none"/>
        </w:rPr>
      </w:pPr>
      <w:r>
        <w:rPr>
          <w:rFonts w:hint="eastAsia" w:ascii="宋体" w:hAnsi="宋体"/>
          <w:color w:val="auto"/>
          <w:kern w:val="0"/>
          <w:sz w:val="28"/>
          <w:szCs w:val="28"/>
          <w:highlight w:val="none"/>
        </w:rPr>
        <w:t>特此委托。</w:t>
      </w:r>
    </w:p>
    <w:p>
      <w:pPr>
        <w:rPr>
          <w:rFonts w:ascii="宋体" w:hAnsi="宋体"/>
          <w:color w:val="auto"/>
          <w:sz w:val="28"/>
          <w:szCs w:val="28"/>
          <w:highlight w:val="none"/>
        </w:rPr>
      </w:pPr>
      <w:r>
        <w:rPr>
          <w:rFonts w:ascii="宋体" w:hAnsi="宋体"/>
          <w:color w:val="auto"/>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2" name="矩形 11"/>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矩形 11" o:spid="_x0000_s1026" o:spt="1" style="position:absolute;left:0pt;margin-left:7.8pt;margin-top:24.45pt;height:162.05pt;width:422.85pt;z-index:251662336;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BUVkXAAQIAACsEAAAOAAAAZHJzL2Uyb0RvYy54bWytU82O&#10;0zAQviPxDpbvNElXhd2o6R4o5YJgpYUHcG0nseQ/edwmfRokbjwEj4N4DcZO6P7AoQdycGbs8Tfz&#10;fTNe345Gk6MMoJxtaLUoKZGWO6Fs19Avn3evrimByKxg2lnZ0JMEert5+WI9+FouXe+0kIEgiIV6&#10;8A3tY/R1UQDvpWGwcF5aPGxdMCyiG7pCBDYgutHFsixfF4MLwgfHJQDubqdDOiOGSwBd2yout44f&#10;jLRxQg1Ss4iUoFce6CZX27aSx09tCzIS3VBkGvOKSdDep7XYrFndBeZ7xecS2CUlPONkmLKY9Ay1&#10;ZZGRQ1B/QRnFgwPXxgV3ppiIZEWQRVU+0+a+Z15mLig1+LPo8P9g+cfjXSBKNHRJiWUGG/7r6/ef&#10;P76RqkriDB5qjLn3d2H2AM3EdGyDSX/kQMYs6OksqBwj4bi5unpTVjcrSjieLcvVdXm1SqjFw3Uf&#10;IL6XzpBkNDRgx7KQ7PgB4hT6JyRlA6eV2CmtsxO6/VsdyJFhd3f5m9GfhGlLhoberJapEIYj2+Ko&#10;oGk80gbb5XxPbsBj4DJ//wJOhW0Z9FMBGSGFsdqoKEO2esnEOytIPHmU1uKLoqkYIwUlWuIDTFaO&#10;jEzpSyJRO21RwtSZqRfJiuN+RJhk7p04YU8PPqiuR0lzH3M4zlDWfp73NKSP/Qz68MY3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nIPyE1wAAAAkBAAAPAAAAAAAAAAEAIAAAACIAAABkcnMvZG93&#10;bnJldi54bWxQSwECFAAUAAAACACHTuJAVFZFwAECAAArBAAADgAAAAAAAAABACAAAAAmAQAAZHJz&#10;L2Uyb0RvYy54bWxQSwUGAAAAAAYABgBZAQAAmQ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olor w:val="auto"/>
          <w:sz w:val="28"/>
          <w:szCs w:val="28"/>
          <w:highlight w:val="none"/>
        </w:rPr>
        <w:t>附：委托代理人的身份证复印件：</w:t>
      </w:r>
      <w:r>
        <w:rPr>
          <w:rFonts w:ascii="宋体" w:hAnsi="宋体"/>
          <w:color w:val="auto"/>
          <w:sz w:val="28"/>
          <w:szCs w:val="28"/>
          <w:highlight w:val="none"/>
        </w:rPr>
        <w:t xml:space="preserve"> </w:t>
      </w: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spacing w:beforeLines="50"/>
        <w:rPr>
          <w:rFonts w:ascii="宋体" w:hAnsi="宋体"/>
          <w:color w:val="auto"/>
          <w:kern w:val="0"/>
          <w:sz w:val="28"/>
          <w:szCs w:val="28"/>
          <w:highlight w:val="none"/>
          <w:u w:val="single"/>
        </w:rPr>
      </w:pPr>
      <w:r>
        <w:rPr>
          <w:rFonts w:hint="eastAsia" w:ascii="宋体" w:hAnsi="宋体"/>
          <w:color w:val="auto"/>
          <w:kern w:val="0"/>
          <w:sz w:val="28"/>
          <w:szCs w:val="28"/>
          <w:highlight w:val="none"/>
        </w:rPr>
        <w:t>投标人：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（盖公章）</w:t>
      </w:r>
    </w:p>
    <w:p>
      <w:pPr>
        <w:rPr>
          <w:rFonts w:hint="eastAsia" w:ascii="宋体" w:hAnsi="宋体"/>
          <w:color w:val="auto"/>
          <w:kern w:val="0"/>
          <w:sz w:val="28"/>
          <w:szCs w:val="28"/>
          <w:highlight w:val="none"/>
        </w:rPr>
      </w:pPr>
      <w:r>
        <w:rPr>
          <w:rFonts w:hint="eastAsia" w:ascii="宋体" w:hAnsi="宋体"/>
          <w:color w:val="auto"/>
          <w:kern w:val="0"/>
          <w:sz w:val="28"/>
          <w:szCs w:val="28"/>
          <w:highlight w:val="none"/>
        </w:rPr>
        <w:t>法定代表人：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（签字）</w:t>
      </w:r>
    </w:p>
    <w:p>
      <w:pPr>
        <w:rPr>
          <w:rFonts w:hint="eastAsia" w:ascii="宋体" w:hAnsi="宋体"/>
          <w:color w:val="auto"/>
          <w:kern w:val="0"/>
          <w:sz w:val="28"/>
          <w:szCs w:val="28"/>
          <w:highlight w:val="none"/>
        </w:rPr>
      </w:pPr>
      <w:r>
        <w:rPr>
          <w:rFonts w:hint="eastAsia" w:ascii="宋体" w:hAnsi="宋体"/>
          <w:color w:val="auto"/>
          <w:kern w:val="0"/>
          <w:sz w:val="28"/>
          <w:szCs w:val="28"/>
          <w:highlight w:val="none"/>
          <w:lang w:eastAsia="zh-CN"/>
        </w:rPr>
        <w:t>委托代理</w:t>
      </w:r>
      <w:r>
        <w:rPr>
          <w:rFonts w:hint="eastAsia" w:ascii="宋体" w:hAnsi="宋体"/>
          <w:color w:val="auto"/>
          <w:kern w:val="0"/>
          <w:sz w:val="28"/>
          <w:szCs w:val="28"/>
          <w:highlight w:val="none"/>
        </w:rPr>
        <w:t>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（签字）</w:t>
      </w:r>
    </w:p>
    <w:p>
      <w:pPr>
        <w:rPr>
          <w:rFonts w:ascii="宋体" w:hAnsi="宋体"/>
          <w:color w:val="auto"/>
          <w:kern w:val="0"/>
          <w:sz w:val="28"/>
          <w:szCs w:val="28"/>
          <w:highlight w:val="none"/>
        </w:rPr>
      </w:pPr>
      <w:r>
        <w:rPr>
          <w:rFonts w:hint="eastAsia" w:ascii="宋体" w:hAnsi="宋体"/>
          <w:color w:val="auto"/>
          <w:kern w:val="0"/>
          <w:sz w:val="28"/>
          <w:szCs w:val="28"/>
          <w:highlight w:val="none"/>
        </w:rPr>
        <w:t>日期：</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年</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月</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日</w:t>
      </w:r>
    </w:p>
    <w:p>
      <w:pPr>
        <w:rPr>
          <w:rFonts w:ascii="宋体" w:hAnsi="宋体"/>
          <w:color w:val="auto"/>
          <w:sz w:val="28"/>
          <w:szCs w:val="28"/>
          <w:highlight w:val="none"/>
        </w:rPr>
      </w:pPr>
      <w:r>
        <w:rPr>
          <w:rFonts w:hint="eastAsia" w:ascii="宋体" w:hAnsi="宋体"/>
          <w:color w:val="auto"/>
          <w:sz w:val="28"/>
          <w:szCs w:val="28"/>
          <w:highlight w:val="none"/>
        </w:rPr>
        <w:t>注：投标人法定代表人参加投标的无须提供该委托书。</w:t>
      </w:r>
    </w:p>
    <w:p>
      <w:pPr>
        <w:widowControl/>
        <w:jc w:val="left"/>
        <w:rPr>
          <w:rFonts w:ascii="宋体" w:hAnsi="宋体" w:eastAsia="宋体" w:cs="宋体"/>
          <w:color w:val="auto"/>
          <w:kern w:val="0"/>
          <w:sz w:val="28"/>
          <w:szCs w:val="28"/>
          <w:highlight w:val="none"/>
        </w:rPr>
      </w:pPr>
      <w:r>
        <w:rPr>
          <w:rFonts w:ascii="宋体" w:hAnsi="宋体" w:eastAsia="宋体" w:cs="宋体"/>
          <w:color w:val="auto"/>
          <w:szCs w:val="21"/>
          <w:highlight w:val="none"/>
        </w:rPr>
        <w:br w:type="page"/>
      </w:r>
      <w:r>
        <w:rPr>
          <w:rFonts w:hint="eastAsia" w:ascii="宋体" w:hAnsi="宋体" w:eastAsia="宋体" w:cs="宋体"/>
          <w:color w:val="auto"/>
          <w:szCs w:val="21"/>
          <w:highlight w:val="none"/>
        </w:rPr>
        <w:t>附表四：资格审查合格条件</w:t>
      </w:r>
    </w:p>
    <w:tbl>
      <w:tblPr>
        <w:tblStyle w:val="12"/>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lang w:eastAsia="zh-CN"/>
              </w:rPr>
              <w:t>专业分包</w:t>
            </w:r>
            <w:r>
              <w:rPr>
                <w:rFonts w:hint="eastAsia" w:ascii="宋体" w:hAnsi="宋体" w:eastAsia="宋体" w:cs="宋体"/>
                <w:kern w:val="0"/>
                <w:sz w:val="28"/>
                <w:szCs w:val="28"/>
                <w:highlight w:val="none"/>
              </w:rPr>
              <w:t>资质</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其中具有资质专业安全人员、质量人员资格证书为不可缺少人员资料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建设行政主管部门颁发的有效的证书复印件并加盖公章</w:t>
            </w:r>
          </w:p>
        </w:tc>
      </w:tr>
    </w:tbl>
    <w:p>
      <w:pPr>
        <w:jc w:val="left"/>
        <w:rPr>
          <w:rFonts w:ascii="宋体" w:hAnsi="宋体" w:eastAsia="宋体" w:cs="宋体"/>
          <w:b/>
          <w:kern w:val="0"/>
          <w:sz w:val="30"/>
          <w:szCs w:val="30"/>
          <w:highlight w:val="none"/>
        </w:rPr>
      </w:pPr>
      <w:r>
        <w:rPr>
          <w:rFonts w:hint="eastAsia" w:ascii="宋体" w:hAnsi="宋体" w:eastAsia="宋体" w:cs="宋体"/>
          <w:b/>
          <w:kern w:val="0"/>
          <w:sz w:val="30"/>
          <w:szCs w:val="30"/>
          <w:highlight w:val="none"/>
        </w:rPr>
        <w:t>注：</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营业执照（附复印件并加盖公章）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资质证书（附复印件并加盖公章）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安全生产许可证（附复印件并加盖公章）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拟派人员：技术负责人（附相关专业工程师证或者一级建造师证或者二级建造师证复印件并加盖公章）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质检员（附建设行政主管部门颁发的有效的证书复印件并加盖公章）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安全员(附建设行政主管部门颁发的有效的证书和安全生产考核C 证复印件并加盖公章）</w:t>
      </w:r>
    </w:p>
    <w:p>
      <w:pPr>
        <w:jc w:val="left"/>
        <w:rPr>
          <w:rFonts w:hint="eastAsia" w:ascii="宋体" w:hAnsi="宋体" w:eastAsia="宋体" w:cs="宋体"/>
          <w:color w:val="auto"/>
          <w:szCs w:val="21"/>
          <w:highlight w:val="none"/>
        </w:rPr>
      </w:pPr>
    </w:p>
    <w:p>
      <w:pPr>
        <w:jc w:val="left"/>
        <w:rPr>
          <w:rFonts w:hint="eastAsia" w:ascii="宋体" w:hAnsi="宋体" w:eastAsia="宋体" w:cs="宋体"/>
          <w:color w:val="auto"/>
          <w:szCs w:val="21"/>
          <w:highlight w:val="none"/>
        </w:rPr>
      </w:pPr>
    </w:p>
    <w:p>
      <w:pPr>
        <w:jc w:val="left"/>
        <w:rPr>
          <w:rFonts w:hint="eastAsia" w:ascii="宋体" w:hAnsi="宋体" w:eastAsia="宋体" w:cs="宋体"/>
          <w:color w:val="auto"/>
          <w:szCs w:val="21"/>
          <w:highlight w:val="none"/>
        </w:rPr>
      </w:pPr>
    </w:p>
    <w:p>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附表五：</w:t>
      </w:r>
      <w:bookmarkEnd w:id="27"/>
      <w:r>
        <w:rPr>
          <w:rFonts w:hint="eastAsia" w:ascii="宋体" w:hAnsi="宋体" w:eastAsia="宋体" w:cs="宋体"/>
          <w:color w:val="auto"/>
          <w:szCs w:val="21"/>
          <w:highlight w:val="none"/>
        </w:rPr>
        <w:t>投标申请人情况</w:t>
      </w:r>
    </w:p>
    <w:p>
      <w:pPr>
        <w:rPr>
          <w:rFonts w:ascii="宋体" w:hAnsi="宋体" w:eastAsia="宋体" w:cs="宋体"/>
          <w:color w:val="auto"/>
          <w:szCs w:val="21"/>
          <w:highlight w:val="none"/>
        </w:rPr>
      </w:pPr>
    </w:p>
    <w:tbl>
      <w:tblPr>
        <w:tblStyle w:val="12"/>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710"/>
        <w:gridCol w:w="3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成立时间</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资质</w:t>
            </w:r>
            <w:r>
              <w:rPr>
                <w:rFonts w:hint="eastAsia" w:ascii="宋体" w:hAnsi="宋体" w:eastAsia="宋体" w:cs="宋体"/>
                <w:sz w:val="28"/>
                <w:szCs w:val="28"/>
                <w:highlight w:val="none"/>
                <w:lang w:val="en-US" w:eastAsia="zh-CN"/>
              </w:rPr>
              <w:t>等级</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eastAsia="zh-CN"/>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资质证书号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安全生产许可证号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基本账号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邮政编码</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bl>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投标单位：（盖章）</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月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日</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sectPr>
          <w:headerReference r:id="rId4" w:type="default"/>
          <w:footerReference r:id="rId5" w:type="default"/>
          <w:pgSz w:w="11906" w:h="16838"/>
          <w:pgMar w:top="1440" w:right="1106" w:bottom="1440" w:left="1259" w:header="851" w:footer="992" w:gutter="0"/>
          <w:cols w:space="0" w:num="1"/>
          <w:rtlGutter w:val="0"/>
          <w:docGrid w:type="lines" w:linePitch="318" w:charSpace="0"/>
        </w:sectPr>
      </w:pPr>
    </w:p>
    <w:p>
      <w:pPr>
        <w:rPr>
          <w:rFonts w:hint="eastAsia"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附表六：投标报价表</w:t>
      </w:r>
    </w:p>
    <w:p>
      <w:pPr>
        <w:ind w:firstLine="643" w:firstLineChars="200"/>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涪陵新区电子信息标准化厂房工程</w:t>
      </w:r>
    </w:p>
    <w:p>
      <w:pPr>
        <w:ind w:firstLine="643" w:firstLineChars="200"/>
        <w:jc w:val="center"/>
        <w:rPr>
          <w:rFonts w:hint="eastAsia" w:ascii="宋体" w:hAnsi="宋体" w:cs="宋体"/>
          <w:color w:val="auto"/>
          <w:sz w:val="22"/>
          <w:szCs w:val="22"/>
          <w:highlight w:val="none"/>
          <w:lang w:val="en-US" w:eastAsia="zh-CN"/>
        </w:rPr>
      </w:pPr>
      <w:r>
        <w:rPr>
          <w:rFonts w:hint="eastAsia" w:ascii="宋体" w:hAnsi="宋体" w:cs="宋体"/>
          <w:b/>
          <w:bCs/>
          <w:color w:val="auto"/>
          <w:sz w:val="32"/>
          <w:szCs w:val="32"/>
          <w:highlight w:val="none"/>
          <w:lang w:val="en-US" w:eastAsia="zh-CN"/>
        </w:rPr>
        <w:t>室外附属工程专业分包</w:t>
      </w:r>
    </w:p>
    <w:p>
      <w:pPr>
        <w:jc w:val="right"/>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rPr>
        <w:t>单</w:t>
      </w:r>
      <w:r>
        <w:rPr>
          <w:rFonts w:hint="eastAsia" w:ascii="宋体" w:hAnsi="宋体" w:cs="宋体"/>
          <w:color w:val="auto"/>
          <w:sz w:val="22"/>
          <w:szCs w:val="22"/>
          <w:highlight w:val="none"/>
          <w:lang w:eastAsia="zh-CN"/>
        </w:rPr>
        <w:t>位</w:t>
      </w:r>
      <w:r>
        <w:rPr>
          <w:rFonts w:hint="eastAsia" w:ascii="宋体" w:hAnsi="宋体" w:cs="宋体"/>
          <w:color w:val="auto"/>
          <w:sz w:val="22"/>
          <w:szCs w:val="22"/>
          <w:highlight w:val="none"/>
        </w:rPr>
        <w:t>：元</w:t>
      </w:r>
    </w:p>
    <w:p>
      <w:pPr>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 xml:space="preserve">                                                                     </w:t>
      </w:r>
    </w:p>
    <w:bookmarkEnd w:id="18"/>
    <w:bookmarkEnd w:id="19"/>
    <w:bookmarkEnd w:id="20"/>
    <w:bookmarkEnd w:id="21"/>
    <w:bookmarkEnd w:id="22"/>
    <w:bookmarkEnd w:id="23"/>
    <w:bookmarkEnd w:id="24"/>
    <w:bookmarkEnd w:id="25"/>
    <w:tbl>
      <w:tblPr>
        <w:tblStyle w:val="12"/>
        <w:tblW w:w="5074" w:type="pct"/>
        <w:tblInd w:w="-143" w:type="dxa"/>
        <w:shd w:val="clear" w:color="auto" w:fill="auto"/>
        <w:tblLayout w:type="fixed"/>
        <w:tblCellMar>
          <w:top w:w="0" w:type="dxa"/>
          <w:left w:w="0" w:type="dxa"/>
          <w:bottom w:w="0" w:type="dxa"/>
          <w:right w:w="0" w:type="dxa"/>
        </w:tblCellMar>
      </w:tblPr>
      <w:tblGrid>
        <w:gridCol w:w="510"/>
        <w:gridCol w:w="2475"/>
        <w:gridCol w:w="3104"/>
        <w:gridCol w:w="488"/>
        <w:gridCol w:w="1342"/>
        <w:gridCol w:w="1198"/>
        <w:gridCol w:w="597"/>
      </w:tblGrid>
      <w:tr>
        <w:tblPrEx>
          <w:tblCellMar>
            <w:top w:w="0" w:type="dxa"/>
            <w:left w:w="0" w:type="dxa"/>
            <w:bottom w:w="0" w:type="dxa"/>
            <w:right w:w="0" w:type="dxa"/>
          </w:tblCellMar>
        </w:tblPrEx>
        <w:trPr>
          <w:trHeight w:val="540" w:hRule="atLeast"/>
        </w:trPr>
        <w:tc>
          <w:tcPr>
            <w:tcW w:w="5000" w:type="pct"/>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项目名称：涪陵新区电子信息标准化厂房工程-室外附属工程专业分包</w:t>
            </w:r>
          </w:p>
        </w:tc>
      </w:tr>
      <w:tr>
        <w:tblPrEx>
          <w:tblCellMar>
            <w:top w:w="0" w:type="dxa"/>
            <w:left w:w="0" w:type="dxa"/>
            <w:bottom w:w="0" w:type="dxa"/>
            <w:right w:w="0" w:type="dxa"/>
          </w:tblCellMar>
        </w:tblPrEx>
        <w:trPr>
          <w:trHeight w:val="580" w:hRule="atLeast"/>
        </w:trPr>
        <w:tc>
          <w:tcPr>
            <w:tcW w:w="2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序号</w:t>
            </w:r>
          </w:p>
        </w:tc>
        <w:tc>
          <w:tcPr>
            <w:tcW w:w="12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分部分项工程名称</w:t>
            </w:r>
          </w:p>
        </w:tc>
        <w:tc>
          <w:tcPr>
            <w:tcW w:w="159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项目特征及主要工程内容</w:t>
            </w:r>
          </w:p>
        </w:tc>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计量单位</w:t>
            </w: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限价（不含税）</w:t>
            </w:r>
          </w:p>
        </w:tc>
        <w:tc>
          <w:tcPr>
            <w:tcW w:w="616"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报价（不含税）</w:t>
            </w: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备注</w:t>
            </w:r>
          </w:p>
        </w:tc>
      </w:tr>
      <w:tr>
        <w:tblPrEx>
          <w:tblCellMar>
            <w:top w:w="0" w:type="dxa"/>
            <w:left w:w="0" w:type="dxa"/>
            <w:bottom w:w="0" w:type="dxa"/>
            <w:right w:w="0" w:type="dxa"/>
          </w:tblCellMar>
        </w:tblPrEx>
        <w:trPr>
          <w:trHeight w:val="58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b/>
                <w:i w:val="0"/>
                <w:color w:val="000000"/>
                <w:sz w:val="21"/>
                <w:szCs w:val="21"/>
                <w:u w:val="none"/>
              </w:rPr>
            </w:pPr>
          </w:p>
        </w:tc>
        <w:tc>
          <w:tcPr>
            <w:tcW w:w="12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b/>
                <w:i w:val="0"/>
                <w:color w:val="000000"/>
                <w:sz w:val="21"/>
                <w:szCs w:val="21"/>
                <w:u w:val="none"/>
              </w:rPr>
            </w:pPr>
          </w:p>
        </w:tc>
        <w:tc>
          <w:tcPr>
            <w:tcW w:w="15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b/>
                <w:i w:val="0"/>
                <w:color w:val="000000"/>
                <w:sz w:val="21"/>
                <w:szCs w:val="21"/>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b/>
                <w:i w:val="0"/>
                <w:color w:val="000000"/>
                <w:sz w:val="21"/>
                <w:szCs w:val="21"/>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仿宋_GB2312" w:hAnsi="宋体" w:eastAsia="仿宋_GB2312" w:cs="仿宋_GB2312"/>
                <w:b/>
                <w:i w:val="0"/>
                <w:color w:val="000000"/>
                <w:sz w:val="18"/>
                <w:szCs w:val="18"/>
                <w:u w:val="none"/>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仿宋_GB2312" w:hAnsi="宋体" w:eastAsia="仿宋_GB2312" w:cs="仿宋_GB2312"/>
                <w:b/>
                <w:i w:val="0"/>
                <w:color w:val="000000"/>
                <w:sz w:val="18"/>
                <w:szCs w:val="18"/>
                <w:u w:val="none"/>
              </w:rPr>
            </w:pP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仿宋_GB2312" w:hAnsi="宋体" w:eastAsia="仿宋_GB2312" w:cs="仿宋_GB2312"/>
                <w:b/>
                <w:i w:val="0"/>
                <w:color w:val="000000"/>
                <w:sz w:val="21"/>
                <w:szCs w:val="21"/>
                <w:u w:val="none"/>
              </w:rPr>
            </w:pPr>
          </w:p>
        </w:tc>
      </w:tr>
      <w:tr>
        <w:tblPrEx>
          <w:tblCellMar>
            <w:top w:w="0" w:type="dxa"/>
            <w:left w:w="0" w:type="dxa"/>
            <w:bottom w:w="0" w:type="dxa"/>
            <w:right w:w="0" w:type="dxa"/>
          </w:tblCellMar>
        </w:tblPrEx>
        <w:trPr>
          <w:trHeight w:val="391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室外附属工程</w:t>
            </w:r>
          </w:p>
        </w:tc>
        <w:tc>
          <w:tcPr>
            <w:tcW w:w="1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涪陵新区电子信息标准化厂房工程室外附属工程施工图及相关配套文件中所有相关工作内容，主要包括：景观工程、入口景墙、围墙、铁艺大门工程等所有相关工作内容</w:t>
            </w:r>
          </w:p>
        </w:tc>
        <w:tc>
          <w:tcPr>
            <w:tcW w:w="2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6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根据国家最终审计审定分部分项不含税价下浮2.00%（预估总限价3264823.85元）</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7"/>
                <w:szCs w:val="17"/>
                <w:u w:val="none"/>
              </w:rPr>
            </w:pPr>
            <w:r>
              <w:rPr>
                <w:rFonts w:hint="eastAsia" w:ascii="宋体" w:hAnsi="宋体" w:eastAsia="宋体" w:cs="宋体"/>
                <w:i w:val="0"/>
                <w:color w:val="000000"/>
                <w:sz w:val="20"/>
                <w:szCs w:val="20"/>
                <w:u w:val="none"/>
              </w:rPr>
              <w:t>根据国家最终审计审定</w:t>
            </w:r>
            <w:r>
              <w:rPr>
                <w:rFonts w:hint="eastAsia" w:ascii="宋体" w:hAnsi="宋体" w:eastAsia="宋体" w:cs="宋体"/>
                <w:i w:val="0"/>
                <w:color w:val="000000"/>
                <w:sz w:val="20"/>
                <w:szCs w:val="20"/>
                <w:u w:val="none"/>
                <w:lang w:val="en-US" w:eastAsia="zh-CN"/>
              </w:rPr>
              <w:t>分部分项</w:t>
            </w:r>
            <w:r>
              <w:rPr>
                <w:rFonts w:hint="eastAsia" w:ascii="宋体" w:hAnsi="宋体" w:eastAsia="宋体" w:cs="宋体"/>
                <w:i w:val="0"/>
                <w:color w:val="000000"/>
                <w:sz w:val="20"/>
                <w:szCs w:val="20"/>
                <w:u w:val="none"/>
              </w:rPr>
              <w:t>含税价下浮</w:t>
            </w:r>
            <w:r>
              <w:rPr>
                <w:rFonts w:hint="eastAsia" w:ascii="宋体" w:hAnsi="宋体" w:eastAsia="宋体" w:cs="宋体"/>
                <w:i w:val="0"/>
                <w:color w:val="000000"/>
                <w:sz w:val="20"/>
                <w:szCs w:val="20"/>
                <w:u w:val="none"/>
                <w:lang w:val="en-US" w:eastAsia="zh-CN"/>
              </w:rPr>
              <w:t xml:space="preserve">   % </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00" w:hRule="atLeast"/>
        </w:trPr>
        <w:tc>
          <w:tcPr>
            <w:tcW w:w="3385"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不含税合计（元）</w:t>
            </w:r>
          </w:p>
        </w:tc>
        <w:tc>
          <w:tcPr>
            <w:tcW w:w="69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3264823.85 </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00" w:hRule="atLeast"/>
        </w:trPr>
        <w:tc>
          <w:tcPr>
            <w:tcW w:w="26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73"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我司承诺报价税率为  %</w:t>
            </w:r>
          </w:p>
        </w:tc>
        <w:tc>
          <w:tcPr>
            <w:tcW w:w="1597" w:type="pct"/>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5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9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rPr>
          <w:rFonts w:hint="eastAsia" w:ascii="宋体" w:hAnsi="宋体"/>
          <w:color w:val="auto"/>
          <w:sz w:val="28"/>
          <w:szCs w:val="28"/>
          <w:highlight w:val="none"/>
        </w:rPr>
      </w:pPr>
    </w:p>
    <w:p>
      <w:pPr>
        <w:rPr>
          <w:rFonts w:hint="eastAsia" w:ascii="宋体" w:hAnsi="宋体"/>
          <w:color w:val="auto"/>
          <w:sz w:val="28"/>
          <w:szCs w:val="28"/>
          <w:highlight w:val="none"/>
        </w:rPr>
      </w:pPr>
    </w:p>
    <w:p>
      <w:pPr>
        <w:ind w:firstLine="4760" w:firstLineChars="1700"/>
        <w:rPr>
          <w:rFonts w:ascii="宋体" w:hAnsi="宋体"/>
          <w:color w:val="auto"/>
          <w:sz w:val="28"/>
          <w:szCs w:val="28"/>
          <w:highlight w:val="none"/>
        </w:rPr>
      </w:pPr>
      <w:r>
        <w:rPr>
          <w:rFonts w:hint="eastAsia" w:ascii="宋体" w:hAnsi="宋体"/>
          <w:color w:val="auto"/>
          <w:sz w:val="28"/>
          <w:szCs w:val="28"/>
          <w:highlight w:val="none"/>
        </w:rPr>
        <w:t>投标单位：（盖章）</w:t>
      </w:r>
    </w:p>
    <w:p>
      <w:pPr>
        <w:ind w:firstLine="4760" w:firstLineChars="1700"/>
        <w:rPr>
          <w:rFonts w:ascii="宋体" w:hAnsi="宋体"/>
          <w:color w:val="auto"/>
          <w:sz w:val="28"/>
          <w:szCs w:val="28"/>
          <w:highlight w:val="none"/>
        </w:rPr>
      </w:pPr>
      <w:r>
        <w:rPr>
          <w:rFonts w:hint="eastAsia" w:ascii="宋体" w:hAnsi="宋体"/>
          <w:color w:val="auto"/>
          <w:sz w:val="28"/>
          <w:szCs w:val="28"/>
          <w:highlight w:val="none"/>
        </w:rPr>
        <w:t>法定代表人或委托代理人：（签字）</w:t>
      </w:r>
    </w:p>
    <w:p>
      <w:pPr>
        <w:widowControl w:val="0"/>
        <w:ind w:firstLine="3920" w:firstLineChars="1400"/>
        <w:jc w:val="both"/>
        <w:rPr>
          <w:rFonts w:ascii="宋体" w:hAnsi="宋体" w:eastAsia="宋体" w:cs="Times New Roman"/>
          <w:color w:val="auto"/>
          <w:szCs w:val="21"/>
          <w:highlight w:val="none"/>
        </w:rPr>
        <w:sectPr>
          <w:pgSz w:w="11906" w:h="16838"/>
          <w:pgMar w:top="1440" w:right="1106" w:bottom="1440" w:left="1259" w:header="851" w:footer="992" w:gutter="0"/>
          <w:cols w:space="0" w:num="1"/>
          <w:rtlGutter w:val="0"/>
          <w:docGrid w:type="lines" w:linePitch="318" w:charSpace="0"/>
        </w:sectPr>
      </w:pP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日期：    年    月    日</w:t>
      </w:r>
    </w:p>
    <w:p>
      <w:pPr>
        <w:widowControl/>
        <w:jc w:val="left"/>
        <w:rPr>
          <w:rFonts w:ascii="宋体" w:hAnsi="宋体" w:eastAsia="宋体" w:cs="Times New Roman"/>
          <w:color w:val="auto"/>
          <w:szCs w:val="21"/>
          <w:highlight w:val="none"/>
        </w:rPr>
      </w:pPr>
    </w:p>
    <w:p>
      <w:pPr>
        <w:widowControl/>
        <w:jc w:val="left"/>
        <w:rPr>
          <w:b/>
          <w:bCs/>
          <w:color w:val="auto"/>
          <w:sz w:val="30"/>
          <w:szCs w:val="30"/>
          <w:highlight w:val="none"/>
        </w:rPr>
      </w:pPr>
      <w:r>
        <w:rPr>
          <w:rFonts w:hint="eastAsia"/>
          <w:b/>
          <w:bCs/>
          <w:color w:val="auto"/>
          <w:sz w:val="30"/>
          <w:szCs w:val="30"/>
          <w:highlight w:val="none"/>
        </w:rPr>
        <w:t>投标文件袋封面格式</w:t>
      </w:r>
    </w:p>
    <w:p>
      <w:pPr>
        <w:spacing w:line="560" w:lineRule="exact"/>
        <w:jc w:val="center"/>
        <w:rPr>
          <w:rFonts w:ascii="Calibri" w:hAnsi="Calibri" w:eastAsia="宋体" w:cs="宋体"/>
          <w:b/>
          <w:bCs/>
          <w:color w:val="auto"/>
          <w:w w:val="90"/>
          <w:sz w:val="44"/>
          <w:szCs w:val="44"/>
          <w:highlight w:val="none"/>
        </w:rPr>
      </w:pPr>
      <w:r>
        <w:rPr>
          <w:rFonts w:hint="eastAsia" w:ascii="Calibri" w:hAnsi="Calibri" w:eastAsia="宋体" w:cs="宋体"/>
          <w:b/>
          <w:bCs/>
          <w:color w:val="auto"/>
          <w:w w:val="90"/>
          <w:sz w:val="44"/>
          <w:szCs w:val="44"/>
          <w:highlight w:val="none"/>
          <w:lang w:val="en-US" w:eastAsia="zh-CN"/>
        </w:rPr>
        <w:t>涪陵新区电子信息标准化厂房工程室外附属工程</w:t>
      </w:r>
      <w:r>
        <w:rPr>
          <w:rFonts w:hint="eastAsia" w:ascii="Calibri" w:hAnsi="Calibri" w:eastAsia="宋体" w:cs="宋体"/>
          <w:b/>
          <w:bCs/>
          <w:color w:val="auto"/>
          <w:w w:val="90"/>
          <w:sz w:val="44"/>
          <w:szCs w:val="44"/>
          <w:highlight w:val="none"/>
          <w:lang w:eastAsia="zh-CN"/>
        </w:rPr>
        <w:t>单位招采</w:t>
      </w:r>
    </w:p>
    <w:p>
      <w:pPr>
        <w:spacing w:line="560" w:lineRule="exact"/>
        <w:jc w:val="center"/>
        <w:rPr>
          <w:b/>
          <w:color w:val="auto"/>
          <w:sz w:val="36"/>
          <w:szCs w:val="36"/>
          <w:highlight w:val="none"/>
        </w:rPr>
      </w:pPr>
    </w:p>
    <w:p>
      <w:pPr>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u w:val="single"/>
        </w:rPr>
      </w:pPr>
      <w:r>
        <w:rPr>
          <w:rFonts w:hint="eastAsia" w:cs="宋体"/>
          <w:b/>
          <w:color w:val="auto"/>
          <w:sz w:val="72"/>
          <w:szCs w:val="72"/>
          <w:highlight w:val="none"/>
          <w:u w:val="single"/>
        </w:rPr>
        <w:t>企业内部招采</w:t>
      </w:r>
    </w:p>
    <w:p>
      <w:pPr>
        <w:jc w:val="center"/>
        <w:outlineLvl w:val="4"/>
        <w:rPr>
          <w:b/>
          <w:color w:val="auto"/>
          <w:sz w:val="120"/>
          <w:szCs w:val="120"/>
          <w:highlight w:val="none"/>
        </w:rPr>
      </w:pPr>
      <w:r>
        <w:rPr>
          <w:rFonts w:hint="eastAsia" w:cs="宋体"/>
          <w:b/>
          <w:color w:val="auto"/>
          <w:sz w:val="120"/>
          <w:szCs w:val="120"/>
          <w:highlight w:val="none"/>
        </w:rPr>
        <w:t>投标文件</w:t>
      </w:r>
    </w:p>
    <w:p>
      <w:pPr>
        <w:spacing w:line="360" w:lineRule="auto"/>
        <w:ind w:firstLine="1680" w:firstLineChars="600"/>
        <w:rPr>
          <w:rFonts w:hint="eastAsia" w:ascii="宋体" w:hAnsi="宋体" w:eastAsia="宋体" w:cs="宋体"/>
          <w:color w:val="auto"/>
          <w:sz w:val="28"/>
          <w:szCs w:val="22"/>
          <w:highlight w:val="none"/>
          <w:lang w:val="en-US" w:eastAsia="zh-CN"/>
        </w:rPr>
      </w:pPr>
      <w:r>
        <w:rPr>
          <w:rFonts w:hint="eastAsia" w:ascii="宋体" w:hAnsi="宋体" w:eastAsia="宋体" w:cs="宋体"/>
          <w:color w:val="auto"/>
          <w:sz w:val="28"/>
          <w:szCs w:val="22"/>
          <w:highlight w:val="none"/>
          <w:lang w:val="en-US" w:eastAsia="zh-CN"/>
        </w:rPr>
        <w:t xml:space="preserve">      </w:t>
      </w: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yellow"/>
          <w:lang w:eastAsia="zh-CN"/>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yellow"/>
          <w:lang w:eastAsia="zh-CN"/>
        </w:rPr>
        <w:t xml:space="preserve">招采编号：2021-001-004  </w:t>
      </w:r>
      <w:r>
        <w:rPr>
          <w:rFonts w:hint="eastAsia" w:ascii="Calibri" w:hAnsi="Calibri" w:eastAsia="宋体" w:cs="宋体"/>
          <w:b/>
          <w:color w:val="auto"/>
          <w:sz w:val="32"/>
          <w:szCs w:val="32"/>
          <w:highlight w:val="yellow"/>
          <w:lang w:val="en-US" w:eastAsia="zh-CN"/>
        </w:rPr>
        <w:t xml:space="preserve">       </w:t>
      </w:r>
      <w:r>
        <w:rPr>
          <w:rFonts w:hint="eastAsia" w:ascii="Calibri" w:hAnsi="Calibri" w:eastAsia="宋体" w:cs="宋体"/>
          <w:b/>
          <w:color w:val="auto"/>
          <w:sz w:val="32"/>
          <w:szCs w:val="32"/>
          <w:highlight w:val="yellow"/>
          <w:u w:val="single"/>
          <w:lang w:val="en-US" w:eastAsia="zh-CN"/>
        </w:rPr>
        <w:t xml:space="preserve">  </w:t>
      </w:r>
    </w:p>
    <w:p>
      <w:pPr>
        <w:spacing w:line="560" w:lineRule="exact"/>
        <w:jc w:val="both"/>
        <w:rPr>
          <w:rFonts w:hint="eastAsia" w:ascii="Calibri" w:hAnsi="Calibri" w:eastAsia="宋体" w:cs="宋体"/>
          <w:b/>
          <w:color w:val="auto"/>
          <w:sz w:val="32"/>
          <w:szCs w:val="32"/>
          <w:highlight w:val="none"/>
        </w:rPr>
      </w:pPr>
    </w:p>
    <w:p>
      <w:pPr>
        <w:spacing w:line="560" w:lineRule="exact"/>
        <w:jc w:val="both"/>
        <w:rPr>
          <w:b/>
          <w:color w:val="auto"/>
          <w:sz w:val="32"/>
          <w:szCs w:val="32"/>
          <w:highlight w:val="none"/>
          <w:u w:val="single"/>
        </w:rPr>
      </w:pPr>
      <w:r>
        <w:rPr>
          <w:rFonts w:hint="eastAsia" w:ascii="Calibri" w:hAnsi="Calibri" w:eastAsia="宋体" w:cs="宋体"/>
          <w:b/>
          <w:color w:val="auto"/>
          <w:sz w:val="32"/>
          <w:szCs w:val="32"/>
          <w:highlight w:val="none"/>
        </w:rPr>
        <w:t xml:space="preserve"> </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 xml:space="preserve">投标人： </w:t>
      </w:r>
      <w:r>
        <w:rPr>
          <w:rFonts w:hint="eastAsia" w:ascii="Calibri" w:hAnsi="Calibri" w:eastAsia="宋体" w:cs="宋体"/>
          <w:b/>
          <w:color w:val="auto"/>
          <w:sz w:val="32"/>
          <w:szCs w:val="32"/>
          <w:highlight w:val="none"/>
          <w:u w:val="single"/>
        </w:rPr>
        <w:t xml:space="preserve">             （盖公章）</w:t>
      </w:r>
    </w:p>
    <w:p>
      <w:pPr>
        <w:adjustRightInd w:val="0"/>
        <w:snapToGrid w:val="0"/>
        <w:spacing w:line="560" w:lineRule="exact"/>
        <w:jc w:val="center"/>
        <w:rPr>
          <w:rFonts w:ascii="Calibri" w:hAnsi="Calibri" w:eastAsia="宋体" w:cs="宋体"/>
          <w:b/>
          <w:color w:val="auto"/>
          <w:sz w:val="11"/>
          <w:szCs w:val="11"/>
          <w:highlight w:val="none"/>
        </w:rPr>
      </w:pPr>
    </w:p>
    <w:p>
      <w:pPr>
        <w:adjustRightInd w:val="0"/>
        <w:snapToGrid w:val="0"/>
        <w:spacing w:line="560" w:lineRule="exact"/>
        <w:jc w:val="left"/>
        <w:rPr>
          <w:color w:val="auto"/>
          <w:highlight w:val="none"/>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yellow"/>
          <w:lang w:val="en-US" w:eastAsia="zh-CN"/>
        </w:rPr>
        <w:t xml:space="preserve">  </w:t>
      </w:r>
      <w:r>
        <w:rPr>
          <w:rFonts w:hint="eastAsia" w:ascii="Calibri" w:hAnsi="Calibri" w:eastAsia="宋体" w:cs="宋体"/>
          <w:b/>
          <w:color w:val="auto"/>
          <w:sz w:val="32"/>
          <w:szCs w:val="32"/>
          <w:highlight w:val="yellow"/>
        </w:rPr>
        <w:t>日</w:t>
      </w:r>
      <w:r>
        <w:rPr>
          <w:rFonts w:hint="eastAsia" w:ascii="Calibri" w:hAnsi="Calibri" w:eastAsia="宋体" w:cs="宋体"/>
          <w:b/>
          <w:color w:val="auto"/>
          <w:sz w:val="32"/>
          <w:szCs w:val="32"/>
          <w:highlight w:val="yellow"/>
          <w:lang w:val="en-US" w:eastAsia="zh-CN"/>
        </w:rPr>
        <w:t xml:space="preserve">  </w:t>
      </w:r>
      <w:r>
        <w:rPr>
          <w:rFonts w:hint="eastAsia" w:ascii="Calibri" w:hAnsi="Calibri" w:eastAsia="宋体" w:cs="宋体"/>
          <w:b/>
          <w:color w:val="auto"/>
          <w:sz w:val="32"/>
          <w:szCs w:val="32"/>
          <w:highlight w:val="yellow"/>
        </w:rPr>
        <w:t>期：</w:t>
      </w:r>
      <w:r>
        <w:rPr>
          <w:rFonts w:hint="eastAsia" w:ascii="Calibri" w:hAnsi="Calibri" w:eastAsia="宋体" w:cs="宋体"/>
          <w:b/>
          <w:color w:val="auto"/>
          <w:sz w:val="32"/>
          <w:szCs w:val="32"/>
          <w:highlight w:val="yellow"/>
          <w:u w:val="single"/>
          <w:lang w:val="en-US" w:eastAsia="zh-CN"/>
        </w:rPr>
        <w:t xml:space="preserve">    </w:t>
      </w:r>
      <w:r>
        <w:rPr>
          <w:rFonts w:hint="eastAsia" w:ascii="Calibri" w:hAnsi="Calibri" w:eastAsia="宋体" w:cs="宋体"/>
          <w:b/>
          <w:color w:val="auto"/>
          <w:sz w:val="32"/>
          <w:szCs w:val="32"/>
          <w:highlight w:val="yellow"/>
        </w:rPr>
        <w:t>年</w:t>
      </w:r>
      <w:r>
        <w:rPr>
          <w:rFonts w:hint="eastAsia" w:ascii="Calibri" w:hAnsi="Calibri" w:eastAsia="宋体" w:cs="宋体"/>
          <w:b/>
          <w:color w:val="auto"/>
          <w:sz w:val="32"/>
          <w:szCs w:val="32"/>
          <w:highlight w:val="yellow"/>
          <w:u w:val="single"/>
          <w:lang w:val="en-US" w:eastAsia="zh-CN"/>
        </w:rPr>
        <w:t xml:space="preserve">    </w:t>
      </w:r>
      <w:r>
        <w:rPr>
          <w:rFonts w:hint="eastAsia" w:ascii="Calibri" w:hAnsi="Calibri" w:eastAsia="宋体" w:cs="宋体"/>
          <w:b/>
          <w:color w:val="auto"/>
          <w:sz w:val="32"/>
          <w:szCs w:val="32"/>
          <w:highlight w:val="yellow"/>
        </w:rPr>
        <w:t>月</w:t>
      </w:r>
      <w:r>
        <w:rPr>
          <w:rFonts w:hint="eastAsia" w:ascii="Calibri" w:hAnsi="Calibri" w:eastAsia="宋体" w:cs="宋体"/>
          <w:b/>
          <w:color w:val="auto"/>
          <w:sz w:val="32"/>
          <w:szCs w:val="32"/>
          <w:highlight w:val="yellow"/>
          <w:u w:val="single"/>
          <w:lang w:val="en-US" w:eastAsia="zh-CN"/>
        </w:rPr>
        <w:t xml:space="preserve">    </w:t>
      </w:r>
      <w:r>
        <w:rPr>
          <w:rFonts w:hint="eastAsia" w:ascii="Calibri" w:hAnsi="Calibri" w:eastAsia="宋体" w:cs="宋体"/>
          <w:b/>
          <w:color w:val="auto"/>
          <w:sz w:val="32"/>
          <w:szCs w:val="32"/>
          <w:highlight w:val="yellow"/>
        </w:rPr>
        <w:t>日</w:t>
      </w:r>
    </w:p>
    <w:sectPr>
      <w:pgSz w:w="11906" w:h="16838"/>
      <w:pgMar w:top="1440" w:right="1106" w:bottom="1440" w:left="1259"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8TA1nSAQAAowMAAA4AAABkcnMvZTJvRG9jLnhtbK1TzY7TMBC+&#10;I/EOlu80aaVCFDVdLaoWISFAWvYBXMduLPlPHrdJXwDegBMX7jxXn4Oxk3TRctnDXpwZz/ib+b6Z&#10;bG4Go8lJBFDONnS5KCkRlrtW2UNDH77dvakogchsy7SzoqFnAfRm+/rVpve1WLnO6VYEgiAW6t43&#10;tIvR10UBvBOGwcJ5YTEoXTAsohsORRtYj+hGF6uyfFv0LrQ+OC4A8HY3BumEGJ4D6KRUXOwcPxph&#10;44gahGYRKUGnPNBt7lZKweMXKUFEohuKTGM+sQja+3QW2w2rD4H5TvGpBfacFp5wMkxZLHqF2rHI&#10;yDGo/6CM4sGBk3HBnSlGIlkRZLEsn2hz3zEvMheUGvxVdHg5WP759DUQ1TZ0TYllBgd++fnj8uvP&#10;5fd3skry9B5qzLr3mBeH927ApZnvAS8T60EGk77Ih2AcxT1fxRVDJDw9qlZVVWKIY2x2EL94fO4D&#10;xA/CGZKMhgacXhaVnT5BHFPnlFTNujuldZ6gtqRH1HX1bp1fXEOIri0WSSzGbpMVh/0wUdu79ozM&#10;elyBhlrceEr0R4sKp22ZjTAb+9k4+qAOHTa5zPXA3x4jtpO7TBVG2Kkwzi7znPYsLce/fs56/Le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MDWdIBAACjAwAADgAAAAAAAAABACAAAAAi&#10;AQAAZHJzL2Uyb0RvYy54bWxQSwUGAAAAAAYABgBZAQAAZg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99A3E3"/>
    <w:multiLevelType w:val="singleLevel"/>
    <w:tmpl w:val="1799A3E3"/>
    <w:lvl w:ilvl="0" w:tentative="0">
      <w:start w:val="9"/>
      <w:numFmt w:val="decimal"/>
      <w:suff w:val="nothing"/>
      <w:lvlText w:val="（%1）"/>
      <w:lvlJc w:val="left"/>
    </w:lvl>
  </w:abstractNum>
  <w:abstractNum w:abstractNumId="1">
    <w:nsid w:val="371C0CC3"/>
    <w:multiLevelType w:val="singleLevel"/>
    <w:tmpl w:val="371C0CC3"/>
    <w:lvl w:ilvl="0" w:tentative="0">
      <w:start w:val="1"/>
      <w:numFmt w:val="decimal"/>
      <w:suff w:val="nothing"/>
      <w:lvlText w:val="%1、"/>
      <w:lvlJc w:val="left"/>
    </w:lvl>
  </w:abstractNum>
  <w:abstractNum w:abstractNumId="2">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05BB5"/>
    <w:rsid w:val="00012E3D"/>
    <w:rsid w:val="0001551C"/>
    <w:rsid w:val="00026161"/>
    <w:rsid w:val="00030945"/>
    <w:rsid w:val="00043B77"/>
    <w:rsid w:val="000541D5"/>
    <w:rsid w:val="00067219"/>
    <w:rsid w:val="00083E4E"/>
    <w:rsid w:val="00084F9C"/>
    <w:rsid w:val="000A7B8C"/>
    <w:rsid w:val="000B2E89"/>
    <w:rsid w:val="000C7C23"/>
    <w:rsid w:val="000D5C5B"/>
    <w:rsid w:val="000D7EA0"/>
    <w:rsid w:val="000F73E1"/>
    <w:rsid w:val="001174A3"/>
    <w:rsid w:val="00182BB7"/>
    <w:rsid w:val="0019325E"/>
    <w:rsid w:val="001A09C6"/>
    <w:rsid w:val="001B14BC"/>
    <w:rsid w:val="001B5973"/>
    <w:rsid w:val="001F61CC"/>
    <w:rsid w:val="0023534E"/>
    <w:rsid w:val="002F137A"/>
    <w:rsid w:val="00335EE6"/>
    <w:rsid w:val="00360F3E"/>
    <w:rsid w:val="00361521"/>
    <w:rsid w:val="00373B80"/>
    <w:rsid w:val="00390529"/>
    <w:rsid w:val="003B4650"/>
    <w:rsid w:val="003C1976"/>
    <w:rsid w:val="003E431E"/>
    <w:rsid w:val="003F5FB4"/>
    <w:rsid w:val="00433DD5"/>
    <w:rsid w:val="004812CB"/>
    <w:rsid w:val="00496B15"/>
    <w:rsid w:val="004973D1"/>
    <w:rsid w:val="004A237D"/>
    <w:rsid w:val="00571103"/>
    <w:rsid w:val="005A546B"/>
    <w:rsid w:val="005A5F49"/>
    <w:rsid w:val="005D12D5"/>
    <w:rsid w:val="005F62C5"/>
    <w:rsid w:val="00616F2D"/>
    <w:rsid w:val="006417D8"/>
    <w:rsid w:val="00677CF8"/>
    <w:rsid w:val="00680FF3"/>
    <w:rsid w:val="006B2986"/>
    <w:rsid w:val="006D0C0C"/>
    <w:rsid w:val="006D1FC9"/>
    <w:rsid w:val="006E1B81"/>
    <w:rsid w:val="006E4C9C"/>
    <w:rsid w:val="0073293C"/>
    <w:rsid w:val="00736AEB"/>
    <w:rsid w:val="00750B3A"/>
    <w:rsid w:val="0075246D"/>
    <w:rsid w:val="007643DB"/>
    <w:rsid w:val="00790529"/>
    <w:rsid w:val="007A4532"/>
    <w:rsid w:val="009261D3"/>
    <w:rsid w:val="00932DE4"/>
    <w:rsid w:val="0093543F"/>
    <w:rsid w:val="009370A9"/>
    <w:rsid w:val="0098400C"/>
    <w:rsid w:val="009946AE"/>
    <w:rsid w:val="009B3B4A"/>
    <w:rsid w:val="009D2648"/>
    <w:rsid w:val="009F0D60"/>
    <w:rsid w:val="00A0044A"/>
    <w:rsid w:val="00A06B21"/>
    <w:rsid w:val="00AB2AE1"/>
    <w:rsid w:val="00AB7654"/>
    <w:rsid w:val="00AC5AD8"/>
    <w:rsid w:val="00B64961"/>
    <w:rsid w:val="00B85AF9"/>
    <w:rsid w:val="00B85C75"/>
    <w:rsid w:val="00B957AC"/>
    <w:rsid w:val="00BC2785"/>
    <w:rsid w:val="00BC3323"/>
    <w:rsid w:val="00BE3DBE"/>
    <w:rsid w:val="00BF64F6"/>
    <w:rsid w:val="00C02398"/>
    <w:rsid w:val="00C4315F"/>
    <w:rsid w:val="00C47CEA"/>
    <w:rsid w:val="00C840AE"/>
    <w:rsid w:val="00CB311F"/>
    <w:rsid w:val="00CC39B7"/>
    <w:rsid w:val="00CD1F17"/>
    <w:rsid w:val="00CF041B"/>
    <w:rsid w:val="00D128E4"/>
    <w:rsid w:val="00D466FC"/>
    <w:rsid w:val="00D51A56"/>
    <w:rsid w:val="00D970BD"/>
    <w:rsid w:val="00DA48B9"/>
    <w:rsid w:val="00DA6130"/>
    <w:rsid w:val="00DF68DB"/>
    <w:rsid w:val="00E00EAB"/>
    <w:rsid w:val="00E07EFA"/>
    <w:rsid w:val="00E347DE"/>
    <w:rsid w:val="00E65BFE"/>
    <w:rsid w:val="00F015DD"/>
    <w:rsid w:val="00F2377D"/>
    <w:rsid w:val="00F61741"/>
    <w:rsid w:val="00F964A5"/>
    <w:rsid w:val="00FA3A2C"/>
    <w:rsid w:val="00FF1813"/>
    <w:rsid w:val="00FF5F88"/>
    <w:rsid w:val="012D23E1"/>
    <w:rsid w:val="01620475"/>
    <w:rsid w:val="020066DB"/>
    <w:rsid w:val="02F20D79"/>
    <w:rsid w:val="0331682D"/>
    <w:rsid w:val="033C3AF6"/>
    <w:rsid w:val="03643C29"/>
    <w:rsid w:val="037112F7"/>
    <w:rsid w:val="03792A00"/>
    <w:rsid w:val="041E3FCA"/>
    <w:rsid w:val="048619A5"/>
    <w:rsid w:val="04C4244A"/>
    <w:rsid w:val="055E0AD0"/>
    <w:rsid w:val="05C47081"/>
    <w:rsid w:val="063133AA"/>
    <w:rsid w:val="063B324B"/>
    <w:rsid w:val="07126C82"/>
    <w:rsid w:val="07551FF2"/>
    <w:rsid w:val="078D367A"/>
    <w:rsid w:val="07BB3652"/>
    <w:rsid w:val="080747BF"/>
    <w:rsid w:val="08676DB9"/>
    <w:rsid w:val="090A0227"/>
    <w:rsid w:val="094B1FEB"/>
    <w:rsid w:val="09CF1505"/>
    <w:rsid w:val="0A301D4A"/>
    <w:rsid w:val="0A5366DA"/>
    <w:rsid w:val="0AF24B22"/>
    <w:rsid w:val="0AF86923"/>
    <w:rsid w:val="0B621D0C"/>
    <w:rsid w:val="0B8502F5"/>
    <w:rsid w:val="0BF37C88"/>
    <w:rsid w:val="0C20723F"/>
    <w:rsid w:val="0C9F5740"/>
    <w:rsid w:val="0CBC6697"/>
    <w:rsid w:val="0CF531BA"/>
    <w:rsid w:val="0D2C05D7"/>
    <w:rsid w:val="0DA14A17"/>
    <w:rsid w:val="0DE70E63"/>
    <w:rsid w:val="0E4E5818"/>
    <w:rsid w:val="0E7878D9"/>
    <w:rsid w:val="0E922A5D"/>
    <w:rsid w:val="0EEE1C77"/>
    <w:rsid w:val="0F897A30"/>
    <w:rsid w:val="0F8C5DFC"/>
    <w:rsid w:val="0F9C7301"/>
    <w:rsid w:val="0FA105A6"/>
    <w:rsid w:val="101A44CA"/>
    <w:rsid w:val="108B0CB6"/>
    <w:rsid w:val="10E50934"/>
    <w:rsid w:val="119C0C20"/>
    <w:rsid w:val="11C773D9"/>
    <w:rsid w:val="12930DAE"/>
    <w:rsid w:val="12A511F2"/>
    <w:rsid w:val="12C216A0"/>
    <w:rsid w:val="13135F99"/>
    <w:rsid w:val="13182479"/>
    <w:rsid w:val="142323B1"/>
    <w:rsid w:val="144F7114"/>
    <w:rsid w:val="1460320E"/>
    <w:rsid w:val="1498694E"/>
    <w:rsid w:val="14A11438"/>
    <w:rsid w:val="14F57535"/>
    <w:rsid w:val="150A7482"/>
    <w:rsid w:val="150E5D28"/>
    <w:rsid w:val="15977186"/>
    <w:rsid w:val="15D15D15"/>
    <w:rsid w:val="15E36240"/>
    <w:rsid w:val="17011C8B"/>
    <w:rsid w:val="17090B3B"/>
    <w:rsid w:val="174C4A0D"/>
    <w:rsid w:val="176E5EDE"/>
    <w:rsid w:val="179F23F1"/>
    <w:rsid w:val="17C5559A"/>
    <w:rsid w:val="17EB20FA"/>
    <w:rsid w:val="188945FD"/>
    <w:rsid w:val="18A82DEB"/>
    <w:rsid w:val="18E810AC"/>
    <w:rsid w:val="192047A8"/>
    <w:rsid w:val="19AE7AD0"/>
    <w:rsid w:val="19BC3F11"/>
    <w:rsid w:val="1A78319C"/>
    <w:rsid w:val="1A8462CA"/>
    <w:rsid w:val="1B993684"/>
    <w:rsid w:val="1BCD74AD"/>
    <w:rsid w:val="1BCE445F"/>
    <w:rsid w:val="1BEA641F"/>
    <w:rsid w:val="1C292F8D"/>
    <w:rsid w:val="1C4C0E22"/>
    <w:rsid w:val="1CA1698D"/>
    <w:rsid w:val="1CA26100"/>
    <w:rsid w:val="1CAB3B7D"/>
    <w:rsid w:val="1CD36188"/>
    <w:rsid w:val="1DD56C79"/>
    <w:rsid w:val="1DE9282D"/>
    <w:rsid w:val="1E116E3D"/>
    <w:rsid w:val="1E5A4ADF"/>
    <w:rsid w:val="1E65673A"/>
    <w:rsid w:val="1ED36F66"/>
    <w:rsid w:val="1F1631D9"/>
    <w:rsid w:val="1F4D16AB"/>
    <w:rsid w:val="21F72066"/>
    <w:rsid w:val="220B5951"/>
    <w:rsid w:val="22564BEA"/>
    <w:rsid w:val="22602402"/>
    <w:rsid w:val="22DC3F06"/>
    <w:rsid w:val="248D3585"/>
    <w:rsid w:val="24E71476"/>
    <w:rsid w:val="2519272F"/>
    <w:rsid w:val="253321E3"/>
    <w:rsid w:val="25FB59D0"/>
    <w:rsid w:val="262204C3"/>
    <w:rsid w:val="264F1128"/>
    <w:rsid w:val="26662F6A"/>
    <w:rsid w:val="26B51D98"/>
    <w:rsid w:val="278D6F3C"/>
    <w:rsid w:val="27CC3175"/>
    <w:rsid w:val="27D36095"/>
    <w:rsid w:val="27E93EC6"/>
    <w:rsid w:val="28F501CE"/>
    <w:rsid w:val="291E2A1B"/>
    <w:rsid w:val="29533DC6"/>
    <w:rsid w:val="29804D30"/>
    <w:rsid w:val="298C18F2"/>
    <w:rsid w:val="29E32F40"/>
    <w:rsid w:val="2A2C399D"/>
    <w:rsid w:val="2B063DBA"/>
    <w:rsid w:val="2B77177F"/>
    <w:rsid w:val="2C003AF7"/>
    <w:rsid w:val="2C433BAF"/>
    <w:rsid w:val="2C4B25BC"/>
    <w:rsid w:val="2C7A7D16"/>
    <w:rsid w:val="2C9F2CD1"/>
    <w:rsid w:val="2CC72E63"/>
    <w:rsid w:val="2CF2292B"/>
    <w:rsid w:val="2D221876"/>
    <w:rsid w:val="2D517F39"/>
    <w:rsid w:val="2DE75A58"/>
    <w:rsid w:val="2DFF0C03"/>
    <w:rsid w:val="2E396A55"/>
    <w:rsid w:val="2EE04300"/>
    <w:rsid w:val="2F534021"/>
    <w:rsid w:val="2F614736"/>
    <w:rsid w:val="302C06BD"/>
    <w:rsid w:val="30D638D9"/>
    <w:rsid w:val="30EB226E"/>
    <w:rsid w:val="30EC3F61"/>
    <w:rsid w:val="31085588"/>
    <w:rsid w:val="31A63412"/>
    <w:rsid w:val="31F177B0"/>
    <w:rsid w:val="31F22C80"/>
    <w:rsid w:val="32164A3C"/>
    <w:rsid w:val="323979BF"/>
    <w:rsid w:val="32B02C90"/>
    <w:rsid w:val="33524BE6"/>
    <w:rsid w:val="33D52472"/>
    <w:rsid w:val="33F9294D"/>
    <w:rsid w:val="348653C5"/>
    <w:rsid w:val="34AA201F"/>
    <w:rsid w:val="35BD194F"/>
    <w:rsid w:val="35C10EC0"/>
    <w:rsid w:val="365B4B93"/>
    <w:rsid w:val="36C764F5"/>
    <w:rsid w:val="36DF6E79"/>
    <w:rsid w:val="36F665A8"/>
    <w:rsid w:val="37962547"/>
    <w:rsid w:val="37F70304"/>
    <w:rsid w:val="38210BB4"/>
    <w:rsid w:val="38547BC7"/>
    <w:rsid w:val="39523625"/>
    <w:rsid w:val="3A1E0E6E"/>
    <w:rsid w:val="3A367996"/>
    <w:rsid w:val="3A4C14E2"/>
    <w:rsid w:val="3A510B03"/>
    <w:rsid w:val="3A6E368E"/>
    <w:rsid w:val="3A944FC6"/>
    <w:rsid w:val="3AFC5472"/>
    <w:rsid w:val="3CFD04BB"/>
    <w:rsid w:val="3D3234B9"/>
    <w:rsid w:val="3D5C28C0"/>
    <w:rsid w:val="3D7E1929"/>
    <w:rsid w:val="3D9A74CB"/>
    <w:rsid w:val="3E3A0577"/>
    <w:rsid w:val="3EA632A8"/>
    <w:rsid w:val="3EBA0BF4"/>
    <w:rsid w:val="3F4D6B3B"/>
    <w:rsid w:val="405B1742"/>
    <w:rsid w:val="40EB4887"/>
    <w:rsid w:val="41C23074"/>
    <w:rsid w:val="41C344E2"/>
    <w:rsid w:val="41D81ECD"/>
    <w:rsid w:val="41DF3752"/>
    <w:rsid w:val="428F358E"/>
    <w:rsid w:val="42B3753D"/>
    <w:rsid w:val="431F5393"/>
    <w:rsid w:val="43AE7476"/>
    <w:rsid w:val="4486172B"/>
    <w:rsid w:val="45290B74"/>
    <w:rsid w:val="45375669"/>
    <w:rsid w:val="45532E85"/>
    <w:rsid w:val="457F0892"/>
    <w:rsid w:val="459B7E42"/>
    <w:rsid w:val="45CF6C43"/>
    <w:rsid w:val="45E0599F"/>
    <w:rsid w:val="46752F85"/>
    <w:rsid w:val="46753D77"/>
    <w:rsid w:val="469476AB"/>
    <w:rsid w:val="46977388"/>
    <w:rsid w:val="46CD2D9F"/>
    <w:rsid w:val="46EA1658"/>
    <w:rsid w:val="470D093B"/>
    <w:rsid w:val="470E1013"/>
    <w:rsid w:val="476E0963"/>
    <w:rsid w:val="479877BB"/>
    <w:rsid w:val="480D2405"/>
    <w:rsid w:val="485B71FA"/>
    <w:rsid w:val="48665F1B"/>
    <w:rsid w:val="4870323F"/>
    <w:rsid w:val="48F812ED"/>
    <w:rsid w:val="49402DF6"/>
    <w:rsid w:val="499D3846"/>
    <w:rsid w:val="49E3356F"/>
    <w:rsid w:val="4A026112"/>
    <w:rsid w:val="4A3C454D"/>
    <w:rsid w:val="4AAE1F54"/>
    <w:rsid w:val="4ABB4F25"/>
    <w:rsid w:val="4B0A0336"/>
    <w:rsid w:val="4BA542DC"/>
    <w:rsid w:val="4C28247E"/>
    <w:rsid w:val="4C2A42FC"/>
    <w:rsid w:val="4CBF281A"/>
    <w:rsid w:val="4CE2494D"/>
    <w:rsid w:val="4CF4183C"/>
    <w:rsid w:val="4D052A34"/>
    <w:rsid w:val="4D08054A"/>
    <w:rsid w:val="4D505928"/>
    <w:rsid w:val="4D6233F6"/>
    <w:rsid w:val="4DD519EE"/>
    <w:rsid w:val="4DF76D7D"/>
    <w:rsid w:val="4DFC40AC"/>
    <w:rsid w:val="4E785092"/>
    <w:rsid w:val="4FE311F5"/>
    <w:rsid w:val="502227D4"/>
    <w:rsid w:val="502531D8"/>
    <w:rsid w:val="51551744"/>
    <w:rsid w:val="51E4485C"/>
    <w:rsid w:val="520015E2"/>
    <w:rsid w:val="5298273F"/>
    <w:rsid w:val="52D6003C"/>
    <w:rsid w:val="52F664FA"/>
    <w:rsid w:val="53BD6161"/>
    <w:rsid w:val="53D458B0"/>
    <w:rsid w:val="541E2E21"/>
    <w:rsid w:val="54D0703B"/>
    <w:rsid w:val="54EE18E4"/>
    <w:rsid w:val="55184B7F"/>
    <w:rsid w:val="559B5993"/>
    <w:rsid w:val="55E459B6"/>
    <w:rsid w:val="561A1E1F"/>
    <w:rsid w:val="568C2EF5"/>
    <w:rsid w:val="56F90CAF"/>
    <w:rsid w:val="57EA76A2"/>
    <w:rsid w:val="58175555"/>
    <w:rsid w:val="589D41C1"/>
    <w:rsid w:val="58C67C45"/>
    <w:rsid w:val="58CA093F"/>
    <w:rsid w:val="59812794"/>
    <w:rsid w:val="59CB67CA"/>
    <w:rsid w:val="59E64CBA"/>
    <w:rsid w:val="5A9D0863"/>
    <w:rsid w:val="5ABC49AC"/>
    <w:rsid w:val="5B3257BD"/>
    <w:rsid w:val="5B85168F"/>
    <w:rsid w:val="5B961925"/>
    <w:rsid w:val="5B9D09AD"/>
    <w:rsid w:val="5B9D2045"/>
    <w:rsid w:val="5C0C5C66"/>
    <w:rsid w:val="5C7B40F4"/>
    <w:rsid w:val="5CA04D0B"/>
    <w:rsid w:val="5D0122EF"/>
    <w:rsid w:val="5D285253"/>
    <w:rsid w:val="5D6435DF"/>
    <w:rsid w:val="5D663F3A"/>
    <w:rsid w:val="5D87329C"/>
    <w:rsid w:val="5E1456E1"/>
    <w:rsid w:val="5E165830"/>
    <w:rsid w:val="5E1B13B0"/>
    <w:rsid w:val="5E435A09"/>
    <w:rsid w:val="5EA246CE"/>
    <w:rsid w:val="5F7E30DD"/>
    <w:rsid w:val="5F802481"/>
    <w:rsid w:val="60494858"/>
    <w:rsid w:val="606062BE"/>
    <w:rsid w:val="61155C32"/>
    <w:rsid w:val="617928CF"/>
    <w:rsid w:val="61BA624C"/>
    <w:rsid w:val="62006153"/>
    <w:rsid w:val="620C690F"/>
    <w:rsid w:val="622207D5"/>
    <w:rsid w:val="62474DCA"/>
    <w:rsid w:val="62B317BD"/>
    <w:rsid w:val="638A7BBF"/>
    <w:rsid w:val="63993EAB"/>
    <w:rsid w:val="642E2892"/>
    <w:rsid w:val="65006E26"/>
    <w:rsid w:val="65983EDF"/>
    <w:rsid w:val="66AB6EFE"/>
    <w:rsid w:val="66B15975"/>
    <w:rsid w:val="66E758DE"/>
    <w:rsid w:val="66F933D6"/>
    <w:rsid w:val="67075746"/>
    <w:rsid w:val="67FA0CCD"/>
    <w:rsid w:val="686D1AFA"/>
    <w:rsid w:val="68C221E8"/>
    <w:rsid w:val="69AD2098"/>
    <w:rsid w:val="6A1506E3"/>
    <w:rsid w:val="6A192DE5"/>
    <w:rsid w:val="6A351234"/>
    <w:rsid w:val="6A7A42BC"/>
    <w:rsid w:val="6AC66853"/>
    <w:rsid w:val="6AD34B19"/>
    <w:rsid w:val="6AE5776D"/>
    <w:rsid w:val="6B717E5F"/>
    <w:rsid w:val="6C39713D"/>
    <w:rsid w:val="6D485CEB"/>
    <w:rsid w:val="6D8363F4"/>
    <w:rsid w:val="6D8454DA"/>
    <w:rsid w:val="6E8E3DCB"/>
    <w:rsid w:val="6E8F6489"/>
    <w:rsid w:val="6EAE24BF"/>
    <w:rsid w:val="6EB6343D"/>
    <w:rsid w:val="6EC66E88"/>
    <w:rsid w:val="6EF70B61"/>
    <w:rsid w:val="6EF8444F"/>
    <w:rsid w:val="6EFA722F"/>
    <w:rsid w:val="6F2146BF"/>
    <w:rsid w:val="6F630DE2"/>
    <w:rsid w:val="701A345F"/>
    <w:rsid w:val="70AB34D3"/>
    <w:rsid w:val="70B97F58"/>
    <w:rsid w:val="70E224C0"/>
    <w:rsid w:val="710E0AED"/>
    <w:rsid w:val="7123100B"/>
    <w:rsid w:val="714C2F47"/>
    <w:rsid w:val="71931A69"/>
    <w:rsid w:val="71E107CB"/>
    <w:rsid w:val="7261651D"/>
    <w:rsid w:val="72A45966"/>
    <w:rsid w:val="72AF52A7"/>
    <w:rsid w:val="72CB44A4"/>
    <w:rsid w:val="72D003AA"/>
    <w:rsid w:val="72D22CC6"/>
    <w:rsid w:val="72D91A28"/>
    <w:rsid w:val="73756AE8"/>
    <w:rsid w:val="73D05BB5"/>
    <w:rsid w:val="740059EF"/>
    <w:rsid w:val="742D3962"/>
    <w:rsid w:val="74685BF6"/>
    <w:rsid w:val="74AD2068"/>
    <w:rsid w:val="752955AD"/>
    <w:rsid w:val="752A0720"/>
    <w:rsid w:val="75BC001A"/>
    <w:rsid w:val="76014AA0"/>
    <w:rsid w:val="763210B0"/>
    <w:rsid w:val="76781C65"/>
    <w:rsid w:val="773918AE"/>
    <w:rsid w:val="776E66E3"/>
    <w:rsid w:val="77C669A3"/>
    <w:rsid w:val="78203435"/>
    <w:rsid w:val="786166DC"/>
    <w:rsid w:val="78955951"/>
    <w:rsid w:val="78A30288"/>
    <w:rsid w:val="78CC1BA3"/>
    <w:rsid w:val="793F5115"/>
    <w:rsid w:val="795B5BD3"/>
    <w:rsid w:val="7A7A5C31"/>
    <w:rsid w:val="7A7D1FFD"/>
    <w:rsid w:val="7A7E543C"/>
    <w:rsid w:val="7AB55436"/>
    <w:rsid w:val="7AF958CA"/>
    <w:rsid w:val="7B3A4B7E"/>
    <w:rsid w:val="7B5613CF"/>
    <w:rsid w:val="7B9F37E2"/>
    <w:rsid w:val="7BA06407"/>
    <w:rsid w:val="7C1709B7"/>
    <w:rsid w:val="7C192F36"/>
    <w:rsid w:val="7C5F2623"/>
    <w:rsid w:val="7D2E255B"/>
    <w:rsid w:val="7D3816DE"/>
    <w:rsid w:val="7D50779C"/>
    <w:rsid w:val="7D675DEF"/>
    <w:rsid w:val="7E29527D"/>
    <w:rsid w:val="7E783708"/>
    <w:rsid w:val="7F172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9"/>
    <w:qFormat/>
    <w:uiPriority w:val="0"/>
    <w:pPr>
      <w:keepNext/>
      <w:keepLines/>
      <w:spacing w:line="576" w:lineRule="auto"/>
      <w:outlineLvl w:val="0"/>
    </w:pPr>
    <w:rPr>
      <w:b/>
      <w:kern w:val="44"/>
      <w:sz w:val="44"/>
    </w:rPr>
  </w:style>
  <w:style w:type="paragraph" w:styleId="3">
    <w:name w:val="heading 2"/>
    <w:basedOn w:val="1"/>
    <w:next w:val="1"/>
    <w:link w:val="29"/>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22"/>
    <w:unhideWhenUsed/>
    <w:qFormat/>
    <w:uiPriority w:val="0"/>
    <w:pPr>
      <w:keepNext/>
      <w:keepLines/>
      <w:spacing w:line="413" w:lineRule="auto"/>
      <w:outlineLvl w:val="2"/>
    </w:pPr>
    <w:rPr>
      <w:b/>
      <w:sz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Document Map"/>
    <w:basedOn w:val="1"/>
    <w:link w:val="30"/>
    <w:qFormat/>
    <w:uiPriority w:val="0"/>
    <w:pPr>
      <w:shd w:val="clear" w:color="auto" w:fill="000080"/>
    </w:pPr>
  </w:style>
  <w:style w:type="paragraph" w:styleId="6">
    <w:name w:val="annotation text"/>
    <w:basedOn w:val="1"/>
    <w:link w:val="24"/>
    <w:qFormat/>
    <w:uiPriority w:val="0"/>
    <w:pPr>
      <w:adjustRightInd w:val="0"/>
      <w:spacing w:line="360" w:lineRule="atLeast"/>
      <w:jc w:val="left"/>
    </w:pPr>
    <w:rPr>
      <w:rFonts w:ascii="Calibri" w:hAnsi="Calibri" w:eastAsia="宋体" w:cs="Times New Roman"/>
      <w:szCs w:val="22"/>
    </w:rPr>
  </w:style>
  <w:style w:type="paragraph" w:styleId="7">
    <w:name w:val="Body Text"/>
    <w:basedOn w:val="1"/>
    <w:link w:val="34"/>
    <w:qFormat/>
    <w:uiPriority w:val="0"/>
  </w:style>
  <w:style w:type="paragraph" w:styleId="8">
    <w:name w:val="Balloon Text"/>
    <w:basedOn w:val="1"/>
    <w:link w:val="35"/>
    <w:qFormat/>
    <w:uiPriority w:val="0"/>
    <w:rPr>
      <w:sz w:val="18"/>
    </w:rPr>
  </w:style>
  <w:style w:type="paragraph" w:styleId="9">
    <w:name w:val="footer"/>
    <w:basedOn w:val="1"/>
    <w:link w:val="31"/>
    <w:qFormat/>
    <w:uiPriority w:val="0"/>
    <w:pPr>
      <w:tabs>
        <w:tab w:val="center" w:pos="4153"/>
        <w:tab w:val="right" w:pos="8306"/>
      </w:tabs>
      <w:snapToGrid w:val="0"/>
      <w:jc w:val="left"/>
    </w:pPr>
    <w:rPr>
      <w:sz w:val="18"/>
    </w:rPr>
  </w:style>
  <w:style w:type="paragraph" w:styleId="10">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15">
    <w:name w:val="page number"/>
    <w:basedOn w:val="14"/>
    <w:qFormat/>
    <w:uiPriority w:val="0"/>
  </w:style>
  <w:style w:type="character" w:styleId="16">
    <w:name w:val="FollowedHyperlink"/>
    <w:basedOn w:val="14"/>
    <w:qFormat/>
    <w:uiPriority w:val="0"/>
    <w:rPr>
      <w:color w:val="800080"/>
      <w:u w:val="single"/>
    </w:rPr>
  </w:style>
  <w:style w:type="character" w:styleId="17">
    <w:name w:val="Hyperlink"/>
    <w:basedOn w:val="14"/>
    <w:qFormat/>
    <w:uiPriority w:val="0"/>
    <w:rPr>
      <w:color w:val="0000FF"/>
      <w:u w:val="single"/>
    </w:rPr>
  </w:style>
  <w:style w:type="character" w:styleId="18">
    <w:name w:val="annotation reference"/>
    <w:basedOn w:val="14"/>
    <w:qFormat/>
    <w:uiPriority w:val="0"/>
    <w:rPr>
      <w:sz w:val="21"/>
      <w:szCs w:val="21"/>
    </w:rPr>
  </w:style>
  <w:style w:type="character" w:customStyle="1" w:styleId="19">
    <w:name w:val="标题 1 Char"/>
    <w:basedOn w:val="14"/>
    <w:link w:val="2"/>
    <w:qFormat/>
    <w:uiPriority w:val="0"/>
    <w:rPr>
      <w:rFonts w:hint="default" w:ascii="Calibri" w:hAnsi="Calibri" w:cs="Calibri"/>
      <w:b/>
      <w:kern w:val="44"/>
      <w:sz w:val="44"/>
      <w:szCs w:val="44"/>
    </w:rPr>
  </w:style>
  <w:style w:type="character" w:customStyle="1" w:styleId="20">
    <w:name w:val="批注文字 Char2"/>
    <w:basedOn w:val="14"/>
    <w:link w:val="6"/>
    <w:qFormat/>
    <w:uiPriority w:val="0"/>
    <w:rPr>
      <w:rFonts w:hint="default" w:ascii="Calibri" w:hAnsi="Calibri" w:cs="Calibri"/>
      <w:kern w:val="2"/>
      <w:sz w:val="21"/>
      <w:szCs w:val="22"/>
    </w:rPr>
  </w:style>
  <w:style w:type="character" w:customStyle="1" w:styleId="21">
    <w:name w:val="批注文字 Char"/>
    <w:basedOn w:val="14"/>
    <w:qFormat/>
    <w:uiPriority w:val="0"/>
    <w:rPr>
      <w:sz w:val="24"/>
    </w:rPr>
  </w:style>
  <w:style w:type="character" w:customStyle="1" w:styleId="22">
    <w:name w:val="标题 3 Char"/>
    <w:basedOn w:val="14"/>
    <w:link w:val="4"/>
    <w:qFormat/>
    <w:uiPriority w:val="0"/>
    <w:rPr>
      <w:rFonts w:hint="default" w:ascii="Calibri" w:hAnsi="Calibri" w:cs="Calibri"/>
      <w:b/>
      <w:kern w:val="2"/>
      <w:sz w:val="32"/>
      <w:szCs w:val="32"/>
    </w:rPr>
  </w:style>
  <w:style w:type="paragraph" w:customStyle="1" w:styleId="23">
    <w:name w:val="pa-15"/>
    <w:basedOn w:val="1"/>
    <w:qFormat/>
    <w:uiPriority w:val="0"/>
    <w:pPr>
      <w:widowControl/>
      <w:spacing w:before="150" w:after="150"/>
      <w:jc w:val="left"/>
    </w:pPr>
    <w:rPr>
      <w:rFonts w:hint="eastAsia" w:ascii="宋体" w:hAnsi="宋体" w:eastAsia="宋体" w:cs="Times New Roman"/>
      <w:kern w:val="0"/>
      <w:sz w:val="24"/>
    </w:rPr>
  </w:style>
  <w:style w:type="character" w:customStyle="1" w:styleId="24">
    <w:name w:val="批注文字 Char1"/>
    <w:basedOn w:val="14"/>
    <w:link w:val="6"/>
    <w:qFormat/>
    <w:uiPriority w:val="0"/>
    <w:rPr>
      <w:rFonts w:hint="default" w:ascii="Calibri" w:hAnsi="Calibri" w:cs="Calibri"/>
      <w:kern w:val="2"/>
      <w:sz w:val="21"/>
      <w:szCs w:val="22"/>
    </w:rPr>
  </w:style>
  <w:style w:type="character" w:customStyle="1" w:styleId="25">
    <w:name w:val="正文文本 Char"/>
    <w:basedOn w:val="14"/>
    <w:link w:val="7"/>
    <w:qFormat/>
    <w:uiPriority w:val="0"/>
    <w:rPr>
      <w:rFonts w:hint="eastAsia" w:ascii="宋体" w:hAnsi="宋体" w:eastAsia="宋体" w:cs="宋体"/>
      <w:kern w:val="2"/>
      <w:sz w:val="24"/>
      <w:szCs w:val="24"/>
    </w:rPr>
  </w:style>
  <w:style w:type="character" w:customStyle="1" w:styleId="26">
    <w:name w:val="文档结构图 Char1"/>
    <w:basedOn w:val="14"/>
    <w:link w:val="5"/>
    <w:qFormat/>
    <w:uiPriority w:val="0"/>
    <w:rPr>
      <w:rFonts w:hint="eastAsia" w:ascii="宋体" w:hAnsi="Calibri" w:eastAsia="宋体" w:cs="宋体"/>
      <w:kern w:val="2"/>
      <w:sz w:val="18"/>
      <w:szCs w:val="18"/>
    </w:rPr>
  </w:style>
  <w:style w:type="character" w:customStyle="1" w:styleId="27">
    <w:name w:val="批注框文本 Char"/>
    <w:basedOn w:val="14"/>
    <w:link w:val="8"/>
    <w:qFormat/>
    <w:uiPriority w:val="0"/>
    <w:rPr>
      <w:sz w:val="18"/>
      <w:szCs w:val="18"/>
    </w:rPr>
  </w:style>
  <w:style w:type="character" w:customStyle="1" w:styleId="28">
    <w:name w:val="页脚 Char1"/>
    <w:basedOn w:val="14"/>
    <w:link w:val="9"/>
    <w:qFormat/>
    <w:uiPriority w:val="0"/>
    <w:rPr>
      <w:rFonts w:hint="default" w:ascii="Calibri" w:hAnsi="Calibri" w:cs="Calibri"/>
      <w:kern w:val="2"/>
      <w:sz w:val="18"/>
      <w:szCs w:val="18"/>
    </w:rPr>
  </w:style>
  <w:style w:type="character" w:customStyle="1" w:styleId="29">
    <w:name w:val="标题 2 Char"/>
    <w:basedOn w:val="14"/>
    <w:link w:val="3"/>
    <w:qFormat/>
    <w:uiPriority w:val="0"/>
    <w:rPr>
      <w:rFonts w:hint="default" w:ascii="Cambria" w:hAnsi="Cambria" w:eastAsia="Cambria" w:cs="Cambria"/>
      <w:b/>
      <w:kern w:val="2"/>
      <w:sz w:val="32"/>
      <w:szCs w:val="32"/>
    </w:rPr>
  </w:style>
  <w:style w:type="character" w:customStyle="1" w:styleId="30">
    <w:name w:val="文档结构图 Char"/>
    <w:basedOn w:val="14"/>
    <w:link w:val="5"/>
    <w:qFormat/>
    <w:uiPriority w:val="0"/>
    <w:rPr>
      <w:rFonts w:hint="eastAsia" w:ascii="宋体" w:hAnsi="Calibri" w:eastAsia="宋体" w:cs="宋体"/>
      <w:kern w:val="2"/>
      <w:sz w:val="18"/>
      <w:szCs w:val="18"/>
    </w:rPr>
  </w:style>
  <w:style w:type="character" w:customStyle="1" w:styleId="31">
    <w:name w:val="页脚 Char"/>
    <w:basedOn w:val="14"/>
    <w:link w:val="9"/>
    <w:qFormat/>
    <w:uiPriority w:val="0"/>
    <w:rPr>
      <w:sz w:val="18"/>
      <w:szCs w:val="18"/>
    </w:rPr>
  </w:style>
  <w:style w:type="character" w:customStyle="1" w:styleId="32">
    <w:name w:val="页眉 Char"/>
    <w:basedOn w:val="14"/>
    <w:link w:val="10"/>
    <w:qFormat/>
    <w:uiPriority w:val="0"/>
    <w:rPr>
      <w:sz w:val="18"/>
      <w:szCs w:val="18"/>
    </w:rPr>
  </w:style>
  <w:style w:type="character" w:customStyle="1" w:styleId="33">
    <w:name w:val="页眉 Char1"/>
    <w:basedOn w:val="14"/>
    <w:link w:val="10"/>
    <w:qFormat/>
    <w:uiPriority w:val="0"/>
    <w:rPr>
      <w:rFonts w:hint="default" w:ascii="Calibri" w:hAnsi="Calibri" w:cs="Calibri"/>
      <w:kern w:val="2"/>
      <w:sz w:val="18"/>
      <w:szCs w:val="18"/>
    </w:rPr>
  </w:style>
  <w:style w:type="character" w:customStyle="1" w:styleId="34">
    <w:name w:val="正文文本 Char1"/>
    <w:basedOn w:val="14"/>
    <w:link w:val="7"/>
    <w:qFormat/>
    <w:uiPriority w:val="0"/>
    <w:rPr>
      <w:rFonts w:hint="default" w:ascii="Calibri" w:hAnsi="Calibri" w:cs="Calibri"/>
      <w:kern w:val="2"/>
      <w:sz w:val="21"/>
      <w:szCs w:val="22"/>
    </w:rPr>
  </w:style>
  <w:style w:type="character" w:customStyle="1" w:styleId="35">
    <w:name w:val="批注框文本 Char1"/>
    <w:basedOn w:val="14"/>
    <w:link w:val="8"/>
    <w:qFormat/>
    <w:uiPriority w:val="0"/>
    <w:rPr>
      <w:rFonts w:hint="default" w:ascii="Calibri" w:hAnsi="Calibri" w:cs="Calibri"/>
      <w:kern w:val="2"/>
      <w:sz w:val="18"/>
      <w:szCs w:val="18"/>
    </w:rPr>
  </w:style>
  <w:style w:type="character" w:customStyle="1" w:styleId="36">
    <w:name w:val="font91"/>
    <w:basedOn w:val="14"/>
    <w:qFormat/>
    <w:uiPriority w:val="0"/>
    <w:rPr>
      <w:rFonts w:hint="default" w:ascii="仿宋_GB2312" w:eastAsia="仿宋_GB2312" w:cs="仿宋_GB2312"/>
      <w:b/>
      <w:color w:val="000000"/>
      <w:sz w:val="18"/>
      <w:szCs w:val="18"/>
      <w:u w:val="none"/>
    </w:rPr>
  </w:style>
  <w:style w:type="character" w:customStyle="1" w:styleId="37">
    <w:name w:val="font21"/>
    <w:basedOn w:val="14"/>
    <w:qFormat/>
    <w:uiPriority w:val="0"/>
    <w:rPr>
      <w:rFonts w:hint="default" w:ascii="仿宋_GB2312" w:eastAsia="仿宋_GB2312" w:cs="仿宋_GB2312"/>
      <w:b/>
      <w:color w:val="000000"/>
      <w:sz w:val="18"/>
      <w:szCs w:val="18"/>
      <w:u w:val="none"/>
    </w:rPr>
  </w:style>
  <w:style w:type="character" w:customStyle="1" w:styleId="38">
    <w:name w:val="font101"/>
    <w:basedOn w:val="14"/>
    <w:qFormat/>
    <w:uiPriority w:val="0"/>
    <w:rPr>
      <w:rFonts w:hint="default" w:ascii="仿宋_GB2312" w:eastAsia="仿宋_GB2312" w:cs="仿宋_GB2312"/>
      <w:b/>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29859</Words>
  <Characters>30568</Characters>
  <Lines>100</Lines>
  <Paragraphs>28</Paragraphs>
  <TotalTime>24</TotalTime>
  <ScaleCrop>false</ScaleCrop>
  <LinksUpToDate>false</LinksUpToDate>
  <CharactersWithSpaces>32905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2017-06-05T07:14:00Z</dcterms:created>
  <dc:creator>Administrator</dc:creator>
  <cp:lastModifiedBy>Nic</cp:lastModifiedBy>
  <cp:lastPrinted>2021-03-16T03:40:00Z</cp:lastPrinted>
  <dcterms:modified xsi:type="dcterms:W3CDTF">2021-03-25T09:03:10Z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500924187_cloud</vt:lpwstr>
  </property>
  <property fmtid="{D5CDD505-2E9C-101B-9397-08002B2CF9AE}" pid="4" name="ICV">
    <vt:lpwstr>24839A9AAB1440D58FD3B75B1DDF306B</vt:lpwstr>
  </property>
</Properties>
</file>