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color w:val="auto"/>
          <w:sz w:val="44"/>
          <w:szCs w:val="44"/>
          <w:highlight w:val="none"/>
        </w:rPr>
      </w:pPr>
      <w:r>
        <w:rPr>
          <w:rFonts w:hint="eastAsia" w:ascii="黑体" w:hAnsi="宋体" w:eastAsia="黑体"/>
          <w:b/>
          <w:color w:val="auto"/>
          <w:sz w:val="44"/>
          <w:szCs w:val="44"/>
          <w:highlight w:val="none"/>
        </w:rPr>
        <w:t>重庆对外建设（集团）有限公司</w:t>
      </w:r>
    </w:p>
    <w:p>
      <w:pPr>
        <w:tabs>
          <w:tab w:val="left" w:pos="670"/>
          <w:tab w:val="center" w:pos="4252"/>
        </w:tabs>
        <w:spacing w:line="360" w:lineRule="auto"/>
        <w:jc w:val="center"/>
        <w:rPr>
          <w:rFonts w:ascii="黑体" w:hAnsi="宋体" w:eastAsia="黑体"/>
          <w:b/>
          <w:color w:val="auto"/>
          <w:sz w:val="44"/>
          <w:szCs w:val="44"/>
          <w:highlight w:val="none"/>
        </w:rPr>
      </w:pPr>
      <w:r>
        <w:rPr>
          <w:rFonts w:hint="eastAsia" w:ascii="黑体" w:hAnsi="宋体" w:eastAsia="黑体"/>
          <w:b/>
          <w:color w:val="auto"/>
          <w:sz w:val="44"/>
          <w:szCs w:val="44"/>
          <w:highlight w:val="none"/>
          <w:lang w:val="en-US" w:eastAsia="zh-CN"/>
        </w:rPr>
        <w:t>南充市滨江北路互通及石油东路改造工程（二期）机电及交通通信工程专业分包</w:t>
      </w:r>
    </w:p>
    <w:p>
      <w:pPr>
        <w:tabs>
          <w:tab w:val="left" w:pos="670"/>
          <w:tab w:val="center" w:pos="4252"/>
        </w:tabs>
        <w:spacing w:line="360" w:lineRule="auto"/>
        <w:jc w:val="center"/>
        <w:rPr>
          <w:rFonts w:ascii="宋体" w:hAnsi="宋体" w:eastAsia="宋体" w:cs="宋体"/>
          <w:i/>
          <w:color w:val="auto"/>
          <w:sz w:val="96"/>
          <w:szCs w:val="96"/>
          <w:highlight w:val="none"/>
        </w:rPr>
      </w:pPr>
    </w:p>
    <w:p>
      <w:pPr>
        <w:tabs>
          <w:tab w:val="left" w:pos="670"/>
          <w:tab w:val="center" w:pos="4252"/>
        </w:tabs>
        <w:spacing w:line="360" w:lineRule="auto"/>
        <w:jc w:val="center"/>
        <w:rPr>
          <w:rFonts w:ascii="黑体" w:hAnsi="宋体" w:eastAsia="黑体"/>
          <w:color w:val="auto"/>
          <w:sz w:val="96"/>
          <w:szCs w:val="96"/>
          <w:highlight w:val="none"/>
        </w:rPr>
      </w:pPr>
    </w:p>
    <w:p>
      <w:pPr>
        <w:tabs>
          <w:tab w:val="left" w:pos="670"/>
          <w:tab w:val="center" w:pos="4252"/>
        </w:tabs>
        <w:spacing w:line="360" w:lineRule="auto"/>
        <w:jc w:val="center"/>
        <w:rPr>
          <w:rFonts w:ascii="黑体" w:hAnsi="宋体" w:eastAsia="黑体"/>
          <w:color w:val="auto"/>
          <w:sz w:val="96"/>
          <w:szCs w:val="96"/>
          <w:highlight w:val="none"/>
        </w:rPr>
      </w:pP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招采文件</w:t>
      </w:r>
    </w:p>
    <w:p>
      <w:pPr>
        <w:tabs>
          <w:tab w:val="left" w:pos="670"/>
          <w:tab w:val="center" w:pos="4252"/>
        </w:tabs>
        <w:spacing w:line="360" w:lineRule="auto"/>
        <w:jc w:val="center"/>
        <w:rPr>
          <w:rFonts w:ascii="宋体" w:hAnsi="宋体" w:eastAsia="宋体" w:cs="宋体"/>
          <w:color w:val="auto"/>
          <w:sz w:val="96"/>
          <w:szCs w:val="96"/>
          <w:highlight w:val="none"/>
        </w:rPr>
      </w:pPr>
    </w:p>
    <w:p>
      <w:pPr>
        <w:tabs>
          <w:tab w:val="left" w:pos="670"/>
          <w:tab w:val="center" w:pos="4252"/>
        </w:tabs>
        <w:spacing w:line="360" w:lineRule="auto"/>
        <w:jc w:val="center"/>
        <w:rPr>
          <w:rFonts w:ascii="宋体" w:hAnsi="宋体" w:eastAsia="宋体" w:cs="宋体"/>
          <w:color w:val="auto"/>
          <w:sz w:val="96"/>
          <w:szCs w:val="96"/>
          <w:highlight w:val="none"/>
        </w:rPr>
      </w:pPr>
    </w:p>
    <w:p>
      <w:pPr>
        <w:tabs>
          <w:tab w:val="left" w:pos="670"/>
          <w:tab w:val="center" w:pos="4252"/>
        </w:tabs>
        <w:spacing w:line="360" w:lineRule="auto"/>
        <w:jc w:val="center"/>
        <w:rPr>
          <w:rFonts w:ascii="宋体" w:hAnsi="宋体" w:eastAsia="宋体" w:cs="宋体"/>
          <w:color w:val="auto"/>
          <w:sz w:val="96"/>
          <w:szCs w:val="96"/>
          <w:highlight w:val="none"/>
        </w:rPr>
      </w:pPr>
    </w:p>
    <w:p>
      <w:pPr>
        <w:spacing w:line="360" w:lineRule="auto"/>
        <w:ind w:firstLine="1680" w:firstLineChars="600"/>
        <w:rPr>
          <w:rFonts w:hint="default" w:ascii="宋体" w:hAnsi="宋体" w:eastAsia="宋体" w:cs="宋体"/>
          <w:color w:val="auto"/>
          <w:highlight w:val="none"/>
          <w:lang w:val="en-US" w:eastAsia="zh-CN"/>
        </w:rPr>
      </w:pPr>
      <w:r>
        <w:rPr>
          <w:rFonts w:hint="eastAsia" w:ascii="宋体" w:hAnsi="宋体" w:eastAsia="宋体" w:cs="宋体"/>
          <w:color w:val="auto"/>
          <w:sz w:val="28"/>
          <w:szCs w:val="22"/>
          <w:highlight w:val="none"/>
        </w:rPr>
        <w:t xml:space="preserve"> 招采文件编号：</w:t>
      </w:r>
      <w:r>
        <w:rPr>
          <w:rFonts w:hint="eastAsia" w:ascii="宋体" w:hAnsi="宋体" w:eastAsia="宋体" w:cs="宋体"/>
          <w:color w:val="auto"/>
          <w:sz w:val="28"/>
          <w:szCs w:val="22"/>
          <w:highlight w:val="none"/>
          <w:lang w:val="en-US" w:eastAsia="zh-CN"/>
        </w:rPr>
        <w:t xml:space="preserve">2021-01-1005 </w:t>
      </w:r>
    </w:p>
    <w:p>
      <w:pPr>
        <w:spacing w:line="360" w:lineRule="auto"/>
        <w:rPr>
          <w:rFonts w:ascii="宋体" w:hAnsi="宋体" w:eastAsia="宋体" w:cs="宋体"/>
          <w:b/>
          <w:color w:val="auto"/>
          <w:sz w:val="84"/>
          <w:szCs w:val="22"/>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2021</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日</w:t>
      </w:r>
    </w:p>
    <w:p>
      <w:pPr>
        <w:snapToGrid w:val="0"/>
        <w:spacing w:line="640" w:lineRule="exact"/>
        <w:jc w:val="center"/>
        <w:rPr>
          <w:rFonts w:ascii="宋体" w:hAnsi="宋体" w:eastAsia="宋体" w:cs="宋体"/>
          <w:b/>
          <w:color w:val="auto"/>
          <w:sz w:val="30"/>
          <w:szCs w:val="22"/>
          <w:highlight w:val="none"/>
        </w:rPr>
      </w:pPr>
      <w:r>
        <w:rPr>
          <w:rFonts w:hint="eastAsia" w:ascii="宋体" w:hAnsi="宋体" w:eastAsia="宋体" w:cs="Times New Roman"/>
          <w:b/>
          <w:color w:val="auto"/>
          <w:sz w:val="30"/>
          <w:szCs w:val="22"/>
          <w:highlight w:val="none"/>
        </w:rPr>
        <w:br w:type="page"/>
      </w:r>
      <w:r>
        <w:rPr>
          <w:rFonts w:hint="eastAsia" w:ascii="宋体" w:hAnsi="宋体" w:eastAsia="宋体" w:cs="宋体"/>
          <w:b/>
          <w:color w:val="auto"/>
          <w:sz w:val="30"/>
          <w:szCs w:val="22"/>
          <w:highlight w:val="none"/>
        </w:rPr>
        <w:t>目   录</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评审办法</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第四部分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投标人须知</w:t>
      </w:r>
    </w:p>
    <w:p>
      <w:pPr>
        <w:snapToGrid w:val="0"/>
        <w:spacing w:line="640" w:lineRule="exact"/>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          一、    说明</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二、    招采文件</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开标及评审</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pPr>
        <w:snapToGrid w:val="0"/>
        <w:spacing w:line="640" w:lineRule="exact"/>
        <w:ind w:firstLine="560" w:firstLineChars="200"/>
        <w:rPr>
          <w:rFonts w:ascii="宋体" w:hAnsi="宋体" w:eastAsia="宋体" w:cs="宋体"/>
          <w:color w:val="auto"/>
          <w:highlight w:val="none"/>
        </w:rPr>
      </w:pPr>
      <w:r>
        <w:rPr>
          <w:rFonts w:hint="eastAsia" w:ascii="宋体" w:hAnsi="宋体" w:eastAsia="宋体" w:cs="宋体"/>
          <w:color w:val="auto"/>
          <w:sz w:val="28"/>
          <w:szCs w:val="22"/>
          <w:highlight w:val="none"/>
        </w:rPr>
        <w:t>第六部分  附表</w:t>
      </w: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hint="eastAsia" w:ascii="宋体" w:hAnsi="宋体" w:eastAsia="宋体" w:cs="宋体"/>
          <w:b/>
          <w:color w:val="auto"/>
          <w:sz w:val="30"/>
          <w:szCs w:val="22"/>
          <w:highlight w:val="none"/>
        </w:rPr>
      </w:pPr>
      <w:r>
        <w:rPr>
          <w:rFonts w:hint="eastAsia" w:ascii="宋体" w:hAnsi="宋体" w:eastAsia="宋体" w:cs="宋体"/>
          <w:b/>
          <w:color w:val="auto"/>
          <w:sz w:val="30"/>
          <w:szCs w:val="22"/>
          <w:highlight w:val="none"/>
        </w:rPr>
        <w:br w:type="page"/>
      </w:r>
    </w:p>
    <w:p>
      <w:pPr>
        <w:snapToGrid w:val="0"/>
        <w:spacing w:line="360" w:lineRule="auto"/>
        <w:jc w:val="center"/>
        <w:rPr>
          <w:rFonts w:ascii="宋体" w:hAnsi="宋体" w:eastAsia="宋体" w:cs="宋体"/>
          <w:b/>
          <w:color w:val="auto"/>
          <w:sz w:val="30"/>
          <w:szCs w:val="22"/>
          <w:highlight w:val="none"/>
        </w:rPr>
      </w:pPr>
      <w:r>
        <w:rPr>
          <w:rFonts w:hint="eastAsia" w:ascii="宋体" w:hAnsi="宋体" w:eastAsia="宋体" w:cs="宋体"/>
          <w:b/>
          <w:color w:val="auto"/>
          <w:sz w:val="30"/>
          <w:szCs w:val="22"/>
          <w:highlight w:val="none"/>
        </w:rPr>
        <w:t>第一部分</w:t>
      </w:r>
      <w:r>
        <w:rPr>
          <w:rFonts w:hint="eastAsia" w:ascii="宋体" w:hAnsi="宋体" w:eastAsia="宋体" w:cs="宋体"/>
          <w:b/>
          <w:color w:val="auto"/>
          <w:sz w:val="30"/>
          <w:szCs w:val="22"/>
          <w:highlight w:val="none"/>
          <w:lang w:val="en-US" w:eastAsia="zh-CN"/>
        </w:rPr>
        <w:t xml:space="preserve">  </w:t>
      </w:r>
      <w:r>
        <w:rPr>
          <w:rFonts w:hint="eastAsia" w:ascii="宋体" w:hAnsi="宋体" w:eastAsia="宋体" w:cs="宋体"/>
          <w:b/>
          <w:color w:val="auto"/>
          <w:sz w:val="30"/>
          <w:szCs w:val="22"/>
          <w:highlight w:val="none"/>
        </w:rPr>
        <w:t>投标邀请</w:t>
      </w:r>
    </w:p>
    <w:p>
      <w:pPr>
        <w:snapToGrid w:val="0"/>
        <w:spacing w:line="360" w:lineRule="auto"/>
        <w:ind w:firstLine="560" w:firstLineChars="200"/>
        <w:rPr>
          <w:rFonts w:ascii="宋体" w:hAnsi="宋体" w:eastAsia="宋体" w:cs="宋体"/>
          <w:color w:val="auto"/>
          <w:sz w:val="28"/>
          <w:szCs w:val="22"/>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重庆对外建设（集团）有限公司就</w:t>
      </w:r>
      <w:r>
        <w:rPr>
          <w:rFonts w:hint="eastAsia" w:ascii="宋体" w:hAnsi="宋体" w:cs="宋体"/>
          <w:color w:val="auto"/>
          <w:sz w:val="28"/>
          <w:highlight w:val="none"/>
          <w:u w:val="single"/>
          <w:lang w:val="en-US" w:eastAsia="zh-CN"/>
        </w:rPr>
        <w:t>南充市滨江北路互通及石油东路改造工程（二期）机电及交通通信工程专业分包</w:t>
      </w:r>
      <w:r>
        <w:rPr>
          <w:rFonts w:hint="eastAsia" w:ascii="宋体" w:hAnsi="宋体" w:eastAsia="宋体" w:cs="宋体"/>
          <w:color w:val="auto"/>
          <w:sz w:val="28"/>
          <w:szCs w:val="22"/>
          <w:highlight w:val="none"/>
        </w:rPr>
        <w:t>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bCs/>
          <w:color w:val="auto"/>
          <w:sz w:val="28"/>
          <w:szCs w:val="22"/>
          <w:highlight w:val="none"/>
        </w:rPr>
        <w:t>项目名称：</w:t>
      </w:r>
      <w:r>
        <w:rPr>
          <w:rFonts w:hint="eastAsia" w:ascii="宋体" w:hAnsi="宋体" w:cs="宋体"/>
          <w:color w:val="auto"/>
          <w:sz w:val="28"/>
          <w:highlight w:val="none"/>
          <w:u w:val="single"/>
          <w:lang w:val="en-US" w:eastAsia="zh-CN"/>
        </w:rPr>
        <w:t>南充市滨江北路互通及石油东路改造工程（二期）</w:t>
      </w:r>
      <w:r>
        <w:rPr>
          <w:rFonts w:hint="eastAsia" w:ascii="宋体" w:hAnsi="宋体" w:eastAsia="宋体" w:cs="宋体"/>
          <w:color w:val="auto"/>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bCs/>
          <w:color w:val="auto"/>
          <w:sz w:val="28"/>
          <w:szCs w:val="22"/>
          <w:highlight w:val="none"/>
        </w:rPr>
        <w:t>招采文件编号：</w:t>
      </w:r>
      <w:r>
        <w:rPr>
          <w:rFonts w:hint="eastAsia" w:ascii="宋体" w:hAnsi="宋体" w:eastAsia="宋体" w:cs="宋体"/>
          <w:color w:val="auto"/>
          <w:sz w:val="28"/>
          <w:szCs w:val="22"/>
          <w:highlight w:val="none"/>
          <w:lang w:val="en-US" w:eastAsia="zh-CN"/>
        </w:rPr>
        <w:t>2021-01-1005</w:t>
      </w:r>
      <w:r>
        <w:rPr>
          <w:rFonts w:hint="eastAsia" w:ascii="宋体" w:hAnsi="宋体" w:eastAsia="宋体" w:cs="宋体"/>
          <w:bCs/>
          <w:color w:val="auto"/>
          <w:sz w:val="28"/>
          <w:szCs w:val="22"/>
          <w:highlight w:val="none"/>
          <w:lang w:val="en-US" w:eastAsia="zh-CN"/>
        </w:rPr>
        <w:t xml:space="preserve">  </w:t>
      </w:r>
      <w:r>
        <w:rPr>
          <w:rFonts w:hint="eastAsia" w:ascii="Calibri" w:hAnsi="Calibri" w:eastAsia="华文仿宋" w:cs="华文仿宋"/>
          <w:color w:val="auto"/>
          <w:sz w:val="28"/>
          <w:szCs w:val="28"/>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工程建设地点：</w:t>
      </w:r>
      <w:r>
        <w:rPr>
          <w:rFonts w:hint="eastAsia" w:ascii="宋体" w:hAnsi="宋体"/>
          <w:bCs/>
          <w:color w:val="auto"/>
          <w:sz w:val="28"/>
          <w:highlight w:val="none"/>
          <w:u w:val="single"/>
          <w:lang w:val="en-US" w:eastAsia="zh-CN"/>
        </w:rPr>
        <w:t>南充市</w:t>
      </w:r>
      <w:r>
        <w:rPr>
          <w:rFonts w:hint="eastAsia" w:ascii="宋体" w:hAnsi="宋体" w:eastAsia="宋体" w:cs="宋体"/>
          <w:bCs/>
          <w:color w:val="auto"/>
          <w:sz w:val="28"/>
          <w:szCs w:val="22"/>
          <w:highlight w:val="none"/>
        </w:rPr>
        <w:t>。</w:t>
      </w:r>
    </w:p>
    <w:p>
      <w:pPr>
        <w:pStyle w:val="4"/>
        <w:spacing w:line="380" w:lineRule="exact"/>
        <w:ind w:firstLine="560" w:firstLineChars="200"/>
        <w:rPr>
          <w:rFonts w:hint="eastAsia" w:ascii="宋体" w:hAnsi="宋体" w:eastAsia="宋体" w:cs="宋体"/>
          <w:b w:val="0"/>
          <w:bCs/>
          <w:color w:val="auto"/>
          <w:kern w:val="2"/>
          <w:sz w:val="28"/>
          <w:szCs w:val="22"/>
          <w:highlight w:val="none"/>
          <w:lang w:val="en-US" w:eastAsia="zh-CN" w:bidi="ar-SA"/>
        </w:rPr>
      </w:pPr>
      <w:r>
        <w:rPr>
          <w:rFonts w:hint="eastAsia" w:ascii="宋体" w:hAnsi="宋体" w:eastAsia="宋体" w:cs="宋体"/>
          <w:b w:val="0"/>
          <w:bCs/>
          <w:color w:val="auto"/>
          <w:kern w:val="2"/>
          <w:sz w:val="28"/>
          <w:szCs w:val="22"/>
          <w:highlight w:val="none"/>
          <w:lang w:val="en-US" w:eastAsia="zh-CN" w:bidi="ar-SA"/>
        </w:rPr>
        <w:t>4、投标人资质要求：必须是重庆对外建设（集团）有限公司合格供方库内单位，且无失信记录；具有建设行政管理部门批准的公路交通工程（公路机电工程分项及公路安全设施分项）专业承包二级及以上资质；单位负责人为同一人或者存在控股、管理关系的不同单位不能同时参与投标。</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6、招采文件发放时间：</w:t>
      </w:r>
      <w:r>
        <w:rPr>
          <w:rFonts w:hint="eastAsia" w:ascii="宋体" w:hAnsi="宋体" w:eastAsia="宋体" w:cs="宋体"/>
          <w:bCs/>
          <w:color w:val="auto"/>
          <w:sz w:val="28"/>
          <w:szCs w:val="22"/>
          <w:highlight w:val="none"/>
          <w:u w:val="single"/>
        </w:rPr>
        <w:t xml:space="preserve"> </w:t>
      </w:r>
      <w:r>
        <w:rPr>
          <w:rFonts w:hint="eastAsia" w:ascii="宋体" w:hAnsi="宋体" w:eastAsia="宋体" w:cs="宋体"/>
          <w:bCs/>
          <w:color w:val="auto"/>
          <w:sz w:val="28"/>
          <w:szCs w:val="22"/>
          <w:highlight w:val="none"/>
          <w:u w:val="single"/>
          <w:lang w:val="en-US" w:eastAsia="zh-CN"/>
        </w:rPr>
        <w:t>2021</w:t>
      </w:r>
      <w:r>
        <w:rPr>
          <w:rFonts w:hint="eastAsia" w:ascii="宋体" w:hAnsi="宋体" w:eastAsia="宋体" w:cs="宋体"/>
          <w:bCs/>
          <w:color w:val="auto"/>
          <w:sz w:val="28"/>
          <w:szCs w:val="22"/>
          <w:highlight w:val="none"/>
          <w:u w:val="single"/>
        </w:rPr>
        <w:t>年</w:t>
      </w:r>
      <w:r>
        <w:rPr>
          <w:rFonts w:hint="eastAsia" w:ascii="宋体" w:hAnsi="宋体" w:eastAsia="宋体" w:cs="宋体"/>
          <w:bCs/>
          <w:color w:val="auto"/>
          <w:sz w:val="28"/>
          <w:szCs w:val="22"/>
          <w:highlight w:val="none"/>
          <w:u w:val="single"/>
          <w:lang w:val="en-US" w:eastAsia="zh-CN"/>
        </w:rPr>
        <w:t>4</w:t>
      </w:r>
      <w:r>
        <w:rPr>
          <w:rFonts w:hint="eastAsia" w:ascii="宋体" w:hAnsi="宋体" w:eastAsia="宋体" w:cs="宋体"/>
          <w:bCs/>
          <w:color w:val="auto"/>
          <w:sz w:val="28"/>
          <w:szCs w:val="22"/>
          <w:highlight w:val="none"/>
          <w:u w:val="single"/>
        </w:rPr>
        <w:t>月</w:t>
      </w:r>
      <w:r>
        <w:rPr>
          <w:rFonts w:hint="eastAsia" w:ascii="宋体" w:hAnsi="宋体" w:eastAsia="宋体" w:cs="宋体"/>
          <w:bCs/>
          <w:color w:val="auto"/>
          <w:sz w:val="28"/>
          <w:szCs w:val="22"/>
          <w:highlight w:val="none"/>
          <w:u w:val="single"/>
          <w:lang w:val="en-US" w:eastAsia="zh-CN"/>
        </w:rPr>
        <w:t>2</w:t>
      </w:r>
      <w:r>
        <w:rPr>
          <w:rFonts w:hint="eastAsia" w:ascii="宋体" w:hAnsi="宋体" w:eastAsia="宋体" w:cs="宋体"/>
          <w:bCs/>
          <w:color w:val="auto"/>
          <w:sz w:val="28"/>
          <w:szCs w:val="22"/>
          <w:highlight w:val="none"/>
          <w:u w:val="single"/>
        </w:rPr>
        <w:t>日</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7、</w:t>
      </w:r>
      <w:r>
        <w:rPr>
          <w:rFonts w:hint="eastAsia" w:ascii="宋体" w:hAnsi="宋体" w:eastAsia="宋体" w:cs="宋体"/>
          <w:bCs/>
          <w:color w:val="auto"/>
          <w:sz w:val="28"/>
          <w:szCs w:val="22"/>
          <w:highlight w:val="none"/>
          <w:lang w:eastAsia="zh-CN"/>
        </w:rPr>
        <w:t>公示时间及网址</w:t>
      </w:r>
      <w:r>
        <w:rPr>
          <w:rFonts w:hint="eastAsia" w:ascii="宋体" w:hAnsi="宋体" w:eastAsia="宋体" w:cs="宋体"/>
          <w:bCs/>
          <w:color w:val="auto"/>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8</w:t>
      </w:r>
      <w:r>
        <w:rPr>
          <w:rFonts w:hint="eastAsia" w:ascii="宋体" w:hAnsi="宋体" w:eastAsia="宋体" w:cs="宋体"/>
          <w:bCs/>
          <w:color w:val="auto"/>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9</w:t>
      </w:r>
      <w:r>
        <w:rPr>
          <w:rFonts w:hint="eastAsia" w:ascii="宋体" w:hAnsi="宋体" w:eastAsia="宋体" w:cs="宋体"/>
          <w:bCs/>
          <w:color w:val="auto"/>
          <w:sz w:val="28"/>
          <w:szCs w:val="22"/>
          <w:highlight w:val="none"/>
        </w:rPr>
        <w:t>、开标时间、地点：详见《投标人须知前附表》。逾期递交投标文件或递交不符合规定的投标文件恕不接受。届时请参加投标的授权代表在递交标书时带上法定代表人</w:t>
      </w:r>
      <w:r>
        <w:rPr>
          <w:rFonts w:hint="eastAsia" w:ascii="宋体" w:hAnsi="宋体" w:eastAsia="宋体" w:cs="宋体"/>
          <w:bCs/>
          <w:color w:val="auto"/>
          <w:sz w:val="28"/>
          <w:szCs w:val="22"/>
          <w:highlight w:val="none"/>
          <w:lang w:eastAsia="zh-CN"/>
        </w:rPr>
        <w:t>资格证明书及法定代表人</w:t>
      </w:r>
      <w:r>
        <w:rPr>
          <w:rFonts w:hint="eastAsia" w:ascii="宋体" w:hAnsi="宋体" w:eastAsia="宋体" w:cs="宋体"/>
          <w:bCs/>
          <w:color w:val="auto"/>
          <w:sz w:val="28"/>
          <w:szCs w:val="22"/>
          <w:highlight w:val="none"/>
        </w:rPr>
        <w:t>授权书和身份证（原件），现场查验；由法人代表递交投标文件的带上法定代表人资格证明书和身份证（原件）。</w:t>
      </w:r>
    </w:p>
    <w:p>
      <w:pPr>
        <w:snapToGrid w:val="0"/>
        <w:spacing w:line="360" w:lineRule="auto"/>
        <w:ind w:firstLine="560" w:firstLineChars="200"/>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 xml:space="preserve">                         招采人：</w:t>
      </w:r>
      <w:r>
        <w:rPr>
          <w:rFonts w:hint="eastAsia" w:ascii="宋体" w:hAnsi="宋体" w:eastAsia="宋体" w:cs="宋体"/>
          <w:color w:val="auto"/>
          <w:sz w:val="28"/>
          <w:szCs w:val="22"/>
          <w:highlight w:val="none"/>
          <w:u w:val="single"/>
        </w:rPr>
        <w:t>重庆对外建设（集团）有限公司</w:t>
      </w:r>
    </w:p>
    <w:p>
      <w:pPr>
        <w:snapToGrid w:val="0"/>
        <w:spacing w:line="360" w:lineRule="auto"/>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日  期：</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2021</w:t>
      </w:r>
      <w:r>
        <w:rPr>
          <w:rFonts w:hint="eastAsia" w:ascii="宋体" w:hAnsi="宋体" w:eastAsia="宋体" w:cs="宋体"/>
          <w:color w:val="auto"/>
          <w:sz w:val="28"/>
          <w:szCs w:val="22"/>
          <w:highlight w:val="none"/>
          <w:u w:val="single"/>
        </w:rPr>
        <w:t>年</w:t>
      </w:r>
      <w:r>
        <w:rPr>
          <w:rFonts w:hint="eastAsia" w:ascii="宋体" w:hAnsi="宋体" w:eastAsia="宋体" w:cs="宋体"/>
          <w:color w:val="auto"/>
          <w:sz w:val="28"/>
          <w:szCs w:val="22"/>
          <w:highlight w:val="none"/>
          <w:u w:val="single"/>
          <w:lang w:val="en-US" w:eastAsia="zh-CN"/>
        </w:rPr>
        <w:t>4</w:t>
      </w:r>
      <w:r>
        <w:rPr>
          <w:rFonts w:hint="eastAsia" w:ascii="宋体" w:hAnsi="宋体" w:eastAsia="宋体" w:cs="宋体"/>
          <w:color w:val="auto"/>
          <w:sz w:val="28"/>
          <w:szCs w:val="22"/>
          <w:highlight w:val="none"/>
          <w:u w:val="single"/>
        </w:rPr>
        <w:t>月</w:t>
      </w:r>
      <w:r>
        <w:rPr>
          <w:rFonts w:hint="eastAsia" w:ascii="宋体" w:hAnsi="宋体" w:eastAsia="宋体" w:cs="宋体"/>
          <w:color w:val="auto"/>
          <w:sz w:val="28"/>
          <w:szCs w:val="22"/>
          <w:highlight w:val="none"/>
          <w:u w:val="single"/>
          <w:lang w:val="en-US" w:eastAsia="zh-CN"/>
        </w:rPr>
        <w:t>2</w:t>
      </w:r>
      <w:r>
        <w:rPr>
          <w:rFonts w:hint="eastAsia" w:ascii="宋体" w:hAnsi="宋体" w:eastAsia="宋体" w:cs="宋体"/>
          <w:color w:val="auto"/>
          <w:sz w:val="28"/>
          <w:szCs w:val="22"/>
          <w:highlight w:val="none"/>
          <w:u w:val="single"/>
        </w:rPr>
        <w:t xml:space="preserve">日  </w:t>
      </w:r>
    </w:p>
    <w:p>
      <w:pPr>
        <w:snapToGrid w:val="0"/>
        <w:spacing w:line="360" w:lineRule="auto"/>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招采联系人：</w:t>
      </w:r>
      <w:r>
        <w:rPr>
          <w:rFonts w:hint="eastAsia" w:ascii="宋体" w:hAnsi="宋体" w:eastAsia="宋体" w:cs="宋体"/>
          <w:color w:val="auto"/>
          <w:sz w:val="28"/>
          <w:szCs w:val="22"/>
          <w:highlight w:val="none"/>
          <w:u w:val="single"/>
          <w:lang w:eastAsia="zh-CN"/>
        </w:rPr>
        <w:t>招采部</w:t>
      </w:r>
      <w:r>
        <w:rPr>
          <w:rFonts w:hint="eastAsia" w:ascii="宋体" w:hAnsi="宋体" w:eastAsia="宋体" w:cs="宋体"/>
          <w:color w:val="auto"/>
          <w:sz w:val="28"/>
          <w:szCs w:val="22"/>
          <w:highlight w:val="none"/>
          <w:u w:val="single"/>
        </w:rPr>
        <w:t xml:space="preserve">   </w:t>
      </w:r>
    </w:p>
    <w:p>
      <w:pPr>
        <w:snapToGrid w:val="0"/>
        <w:spacing w:line="560" w:lineRule="exact"/>
        <w:jc w:val="center"/>
        <w:rPr>
          <w:rFonts w:ascii="宋体" w:hAnsi="宋体" w:eastAsia="宋体" w:cs="宋体"/>
          <w:b/>
          <w:color w:val="auto"/>
          <w:sz w:val="30"/>
          <w:szCs w:val="22"/>
          <w:highlight w:val="none"/>
        </w:rPr>
      </w:pPr>
      <w:r>
        <w:rPr>
          <w:rFonts w:hint="eastAsia" w:ascii="宋体" w:hAnsi="宋体" w:eastAsia="宋体" w:cs="宋体"/>
          <w:color w:val="auto"/>
          <w:sz w:val="28"/>
          <w:szCs w:val="22"/>
          <w:highlight w:val="none"/>
        </w:rPr>
        <w:t xml:space="preserve">           联系方式：</w:t>
      </w:r>
      <w:r>
        <w:rPr>
          <w:rFonts w:hint="eastAsia" w:ascii="宋体" w:hAnsi="宋体" w:eastAsia="宋体" w:cs="宋体"/>
          <w:color w:val="auto"/>
          <w:sz w:val="28"/>
          <w:szCs w:val="22"/>
          <w:highlight w:val="none"/>
          <w:u w:val="single"/>
        </w:rPr>
        <w:t>023-630765</w:t>
      </w:r>
      <w:r>
        <w:rPr>
          <w:rFonts w:hint="eastAsia" w:ascii="宋体" w:hAnsi="宋体" w:eastAsia="宋体" w:cs="宋体"/>
          <w:color w:val="auto"/>
          <w:sz w:val="28"/>
          <w:szCs w:val="22"/>
          <w:highlight w:val="none"/>
          <w:u w:val="single"/>
          <w:lang w:val="en-US" w:eastAsia="zh-CN"/>
        </w:rPr>
        <w:t>32</w:t>
      </w:r>
      <w:r>
        <w:rPr>
          <w:rFonts w:hint="eastAsia" w:ascii="宋体" w:hAnsi="宋体" w:eastAsia="宋体" w:cs="宋体"/>
          <w:color w:val="auto"/>
          <w:sz w:val="28"/>
          <w:szCs w:val="22"/>
          <w:highlight w:val="none"/>
        </w:rPr>
        <w:br w:type="page"/>
      </w:r>
      <w:r>
        <w:rPr>
          <w:rFonts w:hint="eastAsia" w:ascii="宋体" w:hAnsi="宋体" w:eastAsia="宋体" w:cs="宋体"/>
          <w:b/>
          <w:color w:val="auto"/>
          <w:sz w:val="30"/>
          <w:szCs w:val="22"/>
          <w:highlight w:val="none"/>
        </w:rPr>
        <w:t>第二部分   投标人须知前附表</w:t>
      </w:r>
    </w:p>
    <w:tbl>
      <w:tblPr>
        <w:tblStyle w:val="12"/>
        <w:tblW w:w="986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6"/>
        <w:gridCol w:w="2289"/>
        <w:gridCol w:w="677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内    容</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工程名称</w:t>
            </w:r>
          </w:p>
        </w:tc>
        <w:tc>
          <w:tcPr>
            <w:tcW w:w="6775"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500" w:lineRule="exact"/>
              <w:ind w:left="0" w:leftChars="0" w:right="0" w:rightChars="0" w:firstLine="0" w:firstLineChars="0"/>
              <w:jc w:val="left"/>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南充市滨江北路互通及石油东西路改造工程（二期）</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工程地点</w:t>
            </w:r>
          </w:p>
        </w:tc>
        <w:tc>
          <w:tcPr>
            <w:tcW w:w="6775"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500" w:lineRule="exact"/>
              <w:ind w:left="0" w:leftChars="0" w:right="0" w:rightChars="0" w:firstLine="0" w:firstLineChars="0"/>
              <w:jc w:val="left"/>
              <w:textAlignment w:val="auto"/>
              <w:outlineLvl w:val="9"/>
              <w:rPr>
                <w:rFonts w:hint="default" w:ascii="宋体" w:hAnsi="宋体" w:eastAsia="宋体" w:cs="宋体"/>
                <w:color w:val="auto"/>
                <w:sz w:val="24"/>
                <w:highlight w:val="none"/>
                <w:lang w:val="en-US" w:eastAsia="zh-CN"/>
              </w:rPr>
            </w:pPr>
            <w:r>
              <w:rPr>
                <w:rFonts w:hint="eastAsia" w:ascii="宋体" w:hAnsi="宋体" w:cs="宋体"/>
                <w:color w:val="000000" w:themeColor="text1"/>
                <w:kern w:val="0"/>
                <w:sz w:val="24"/>
              </w:rPr>
              <w:t>南充市顺庆区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工程规模</w:t>
            </w:r>
          </w:p>
        </w:tc>
        <w:tc>
          <w:tcPr>
            <w:tcW w:w="6775"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500" w:lineRule="exact"/>
              <w:ind w:left="0" w:leftChars="0" w:right="0" w:rightChars="0" w:firstLine="0" w:firstLineChars="0"/>
              <w:jc w:val="left"/>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本工程位于南充市顺庆区中北部，本次设计范围包括：东西向---石化路以西至双女石路与将军路相接处，全长约1328.381m。南北向---安凤路与滨江中路一段交叉口至滨江北路与十二中路交叉口，全长约789.088m。石油西路、石油东路、双女石路标准路幅宽32.5m；跨线桥滨江北路段标准路幅宽65m，跨线桥滨江中路段标准路幅宽49m，其中桥梁17m，双向四车道；下穿隧道段标准路幅宽43m，其中隧道及框架17m，双向四车道。主线设计速度60km/h，辅道40km/h。</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投标性质</w:t>
            </w:r>
          </w:p>
        </w:tc>
        <w:tc>
          <w:tcPr>
            <w:tcW w:w="6775"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500" w:lineRule="exact"/>
              <w:ind w:left="0" w:leftChars="0" w:right="0" w:rightChars="0" w:firstLine="0" w:firstLineChars="0"/>
              <w:jc w:val="left"/>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资金来源为：国有资金，出资比例：100%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trPr>
        <w:tc>
          <w:tcPr>
            <w:tcW w:w="796"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2289"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必须是重庆对外建设（集团）有限公司合格供方库内单位，且无失信记录。</w:t>
            </w:r>
          </w:p>
          <w:p>
            <w:pPr>
              <w:keepNext w:val="0"/>
              <w:keepLines w:val="0"/>
              <w:pageBreakBefore w:val="0"/>
              <w:kinsoku/>
              <w:wordWrap/>
              <w:overflowPunct/>
              <w:topLinePunct w:val="0"/>
              <w:autoSpaceDE/>
              <w:autoSpaceDN/>
              <w:bidi w:val="0"/>
              <w:adjustRightInd/>
              <w:snapToGrid w:val="0"/>
              <w:spacing w:line="500" w:lineRule="exact"/>
              <w:ind w:left="0" w:leftChars="0" w:right="0" w:rightChars="0" w:firstLine="0" w:firstLineChars="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具有建</w:t>
            </w:r>
            <w:r>
              <w:rPr>
                <w:rFonts w:hint="eastAsia" w:ascii="宋体" w:hAnsi="宋体" w:eastAsia="宋体" w:cs="宋体"/>
                <w:color w:val="auto"/>
                <w:sz w:val="24"/>
                <w:highlight w:val="none"/>
                <w:lang w:eastAsia="zh-CN"/>
              </w:rPr>
              <w:t>设</w:t>
            </w:r>
            <w:r>
              <w:rPr>
                <w:rFonts w:hint="eastAsia" w:ascii="宋体" w:hAnsi="宋体" w:eastAsia="宋体" w:cs="宋体"/>
                <w:color w:val="auto"/>
                <w:sz w:val="24"/>
                <w:highlight w:val="none"/>
              </w:rPr>
              <w:t>行政管理部门批准的</w:t>
            </w:r>
            <w:r>
              <w:rPr>
                <w:rFonts w:hint="eastAsia" w:ascii="宋体" w:hAnsi="宋体" w:eastAsia="宋体" w:cs="宋体"/>
                <w:bCs w:val="0"/>
                <w:color w:val="auto"/>
                <w:sz w:val="24"/>
                <w:szCs w:val="24"/>
                <w:highlight w:val="none"/>
                <w:lang w:val="en-US" w:eastAsia="zh-CN"/>
              </w:rPr>
              <w:t>公路交通工程</w:t>
            </w:r>
            <w:r>
              <w:rPr>
                <w:rFonts w:hint="eastAsia" w:ascii="宋体" w:hAnsi="宋体" w:eastAsia="宋体" w:cs="宋体"/>
                <w:color w:val="auto"/>
                <w:sz w:val="24"/>
                <w:highlight w:val="none"/>
                <w:lang w:val="en-US" w:eastAsia="zh-CN"/>
              </w:rPr>
              <w:t>（公路机电工程分项及公路安全设施分项）</w:t>
            </w:r>
            <w:r>
              <w:rPr>
                <w:rFonts w:hint="eastAsia" w:ascii="宋体" w:hAnsi="宋体" w:eastAsiaTheme="minorEastAsia" w:cstheme="minorBidi"/>
                <w:b w:val="0"/>
                <w:bCs/>
                <w:color w:val="000000" w:themeColor="text1"/>
                <w:kern w:val="2"/>
                <w:sz w:val="24"/>
                <w:szCs w:val="24"/>
                <w:highlight w:val="none"/>
                <w:u w:val="none"/>
                <w:lang w:val="en-US" w:eastAsia="zh-CN"/>
              </w:rPr>
              <w:t>专业承包二级及以上资质</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adjustRightInd/>
              <w:snapToGrid w:val="0"/>
              <w:spacing w:line="500" w:lineRule="exact"/>
              <w:ind w:left="0" w:leftChars="0" w:right="0" w:rightChars="0" w:firstLine="0" w:firstLineChars="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3)单位负责人为同一人或者存在控股、管理关系的不同单位不能同时参与询价。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招采范围</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500" w:lineRule="exact"/>
              <w:ind w:left="0" w:leftChars="0" w:right="0" w:rightChars="0" w:firstLine="0" w:firstLineChars="0"/>
              <w:jc w:val="left"/>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供电照明工程、电力工程、通信工程、交通工程的预留预埋及安装、材料、设备采购安装和检测检验、系统调试、专项验收、承包范围内所有机电工程资料的填写、整理、归档、取得竣工验收报告、以及培训移交、工程保修等所有相关工作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质量要求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500" w:lineRule="exact"/>
              <w:ind w:left="0" w:leftChars="0" w:right="0" w:rightChars="0" w:firstLine="0" w:firstLineChars="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达到国家及四川省有关施工质量验收规范标准要求、设计文件要求以及项目业主对质量的要求，并一次性验收合格。质量标准以现行的国家及四川省规范标准或行业的质量标准为验收依据。</w:t>
            </w:r>
          </w:p>
          <w:p>
            <w:pPr>
              <w:keepNext w:val="0"/>
              <w:keepLines w:val="0"/>
              <w:pageBreakBefore w:val="0"/>
              <w:kinsoku/>
              <w:wordWrap/>
              <w:overflowPunct/>
              <w:topLinePunct w:val="0"/>
              <w:autoSpaceDE/>
              <w:autoSpaceDN/>
              <w:bidi w:val="0"/>
              <w:adjustRightInd/>
              <w:snapToGrid w:val="0"/>
              <w:spacing w:line="500" w:lineRule="exact"/>
              <w:ind w:left="0" w:leftChars="0" w:right="0" w:rightChars="0" w:firstLine="0" w:firstLineChars="0"/>
              <w:jc w:val="left"/>
              <w:textAlignment w:val="auto"/>
              <w:outlineLvl w:val="9"/>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工期要求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500" w:lineRule="exact"/>
              <w:ind w:left="0" w:leftChars="0" w:right="0" w:rightChars="0" w:firstLine="0" w:firstLineChars="0"/>
              <w:jc w:val="left"/>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暂定10个月（开工时间以甲方书面通知为准）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最高限价</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500" w:lineRule="exact"/>
              <w:ind w:left="0" w:leftChars="0" w:right="0" w:rightChars="0" w:firstLine="0" w:firstLineChars="0"/>
              <w:jc w:val="left"/>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lang w:eastAsia="zh-CN"/>
              </w:rPr>
              <w:t>根据国家最终审计审定含税价下浮</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0%，暂定11954650.32元（含税）。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10</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500" w:lineRule="exact"/>
              <w:ind w:left="0" w:leftChars="0" w:right="0" w:rightChars="0" w:firstLine="0" w:firstLineChars="0"/>
              <w:jc w:val="left"/>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乙方向甲方缴纳</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%的履约保证金；签订合同时缴纳，缴纳后合同生效</w:t>
            </w:r>
            <w:r>
              <w:rPr>
                <w:rFonts w:hint="eastAsia" w:ascii="宋体" w:hAnsi="宋体" w:eastAsia="宋体" w:cs="宋体"/>
                <w:color w:val="auto"/>
                <w:sz w:val="24"/>
                <w:highlight w:val="none"/>
                <w:lang w:eastAsia="zh-CN"/>
              </w:rPr>
              <w:t>。</w:t>
            </w:r>
          </w:p>
          <w:p>
            <w:pPr>
              <w:keepNext w:val="0"/>
              <w:keepLines w:val="0"/>
              <w:pageBreakBefore w:val="0"/>
              <w:kinsoku/>
              <w:wordWrap/>
              <w:overflowPunct/>
              <w:topLinePunct w:val="0"/>
              <w:autoSpaceDE/>
              <w:autoSpaceDN/>
              <w:bidi w:val="0"/>
              <w:adjustRightInd/>
              <w:snapToGrid w:val="0"/>
              <w:spacing w:line="500" w:lineRule="exact"/>
              <w:ind w:left="0" w:leftChars="0" w:right="0" w:rightChars="0" w:firstLine="0" w:firstLineChars="0"/>
              <w:jc w:val="left"/>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履约保证金退还前提条件：一是工程实体完成； 二是专业分包结算工作完成，经甲方复审确认； 三是验收合格必须达到三个月以上。达到退还条件并按程序审批完成后的60天内无息退还到乙方单位账户。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报价范围及要求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kinsoku/>
              <w:wordWrap/>
              <w:overflowPunct/>
              <w:topLinePunct w:val="0"/>
              <w:autoSpaceDE/>
              <w:autoSpaceDN/>
              <w:bidi w:val="0"/>
              <w:adjustRightInd/>
              <w:spacing w:beforeLines="0" w:afterLines="0" w:line="500" w:lineRule="exact"/>
              <w:ind w:left="0" w:leftChars="0" w:right="0" w:rightChars="0" w:firstLine="0" w:firstLineChars="0"/>
              <w:textAlignment w:val="auto"/>
              <w:outlineLvl w:val="9"/>
              <w:rPr>
                <w:color w:val="auto"/>
                <w:sz w:val="24"/>
                <w:szCs w:val="24"/>
                <w:highlight w:val="none"/>
              </w:rPr>
            </w:pPr>
            <w:r>
              <w:rPr>
                <w:rFonts w:ascii="Calibri" w:hAnsi="Calibri" w:eastAsia="宋体" w:cs="Times New Roman"/>
                <w:color w:val="auto"/>
                <w:sz w:val="24"/>
                <w:szCs w:val="24"/>
                <w:highlight w:val="none"/>
              </w:rPr>
              <w:t>1</w:t>
            </w:r>
            <w:r>
              <w:rPr>
                <w:rFonts w:hint="eastAsia" w:ascii="Calibri" w:hAnsi="Calibri" w:eastAsia="宋体" w:cs="宋体"/>
                <w:color w:val="auto"/>
                <w:sz w:val="24"/>
                <w:szCs w:val="24"/>
                <w:highlight w:val="none"/>
              </w:rPr>
              <w:t>报价范围</w:t>
            </w:r>
            <w:r>
              <w:rPr>
                <w:rFonts w:ascii="Calibri" w:hAnsi="Calibri" w:eastAsia="宋体" w:cs="Times New Roman"/>
                <w:color w:val="auto"/>
                <w:sz w:val="24"/>
                <w:szCs w:val="24"/>
                <w:highlight w:val="none"/>
              </w:rPr>
              <w:t xml:space="preserve">: </w:t>
            </w:r>
          </w:p>
          <w:p>
            <w:pPr>
              <w:pStyle w:val="6"/>
              <w:keepNext w:val="0"/>
              <w:keepLines w:val="0"/>
              <w:pageBreakBefore w:val="0"/>
              <w:widowControl/>
              <w:kinsoku/>
              <w:wordWrap/>
              <w:overflowPunct/>
              <w:topLinePunct w:val="0"/>
              <w:autoSpaceDE/>
              <w:autoSpaceDN/>
              <w:bidi w:val="0"/>
              <w:adjustRightInd/>
              <w:spacing w:beforeLines="0" w:afterLines="0" w:line="500" w:lineRule="exact"/>
              <w:ind w:left="0" w:leftChars="0" w:right="0" w:rightChars="0" w:firstLine="0" w:firstLineChars="0"/>
              <w:textAlignment w:val="auto"/>
              <w:outlineLvl w:val="9"/>
              <w:rPr>
                <w:color w:val="auto"/>
                <w:sz w:val="24"/>
                <w:szCs w:val="24"/>
                <w:highlight w:val="none"/>
              </w:rPr>
            </w:pPr>
            <w:r>
              <w:rPr>
                <w:rFonts w:hint="eastAsia"/>
                <w:color w:val="auto"/>
                <w:sz w:val="24"/>
                <w:szCs w:val="24"/>
                <w:highlight w:val="none"/>
                <w:lang w:val="en-US" w:eastAsia="zh-CN"/>
              </w:rPr>
              <w:t xml:space="preserve"> 南充市滨江北路及石油东路改造工程项目施工图及相关配套文件中机电相关的所有相关工作内容，主要包括：</w:t>
            </w:r>
            <w:r>
              <w:rPr>
                <w:rFonts w:hint="eastAsia" w:ascii="宋体" w:hAnsi="宋体" w:eastAsia="宋体" w:cs="宋体"/>
                <w:color w:val="auto"/>
                <w:sz w:val="24"/>
                <w:highlight w:val="none"/>
                <w:lang w:val="en-US" w:eastAsia="zh-CN"/>
              </w:rPr>
              <w:t>供电照明工程、电力工程、通信工程、交通工程</w:t>
            </w:r>
            <w:r>
              <w:rPr>
                <w:rFonts w:hint="eastAsia"/>
                <w:color w:val="auto"/>
                <w:sz w:val="24"/>
                <w:szCs w:val="24"/>
                <w:highlight w:val="none"/>
                <w:lang w:val="en-US" w:eastAsia="zh-CN"/>
              </w:rPr>
              <w:t>的预留预埋及安装、材料、设备采购安装和检测检验、系统调试、专项验收、承包范围内所有弱电智能化工程资料的填写、整理、归档、取得竣工验收报告、以及培训移交、工程保修等所有相关工作内容。</w:t>
            </w:r>
          </w:p>
          <w:p>
            <w:pPr>
              <w:pStyle w:val="6"/>
              <w:keepNext w:val="0"/>
              <w:keepLines w:val="0"/>
              <w:pageBreakBefore w:val="0"/>
              <w:widowControl/>
              <w:kinsoku/>
              <w:wordWrap/>
              <w:overflowPunct/>
              <w:topLinePunct w:val="0"/>
              <w:autoSpaceDE/>
              <w:autoSpaceDN/>
              <w:bidi w:val="0"/>
              <w:adjustRightInd/>
              <w:spacing w:beforeLines="0" w:afterLines="0" w:line="500" w:lineRule="exact"/>
              <w:ind w:left="0" w:leftChars="0" w:right="0" w:rightChars="0" w:firstLine="0" w:firstLineChars="0"/>
              <w:textAlignment w:val="auto"/>
              <w:outlineLvl w:val="9"/>
              <w:rPr>
                <w:color w:val="auto"/>
                <w:sz w:val="24"/>
                <w:szCs w:val="24"/>
                <w:highlight w:val="none"/>
              </w:rPr>
            </w:pPr>
            <w:r>
              <w:rPr>
                <w:rFonts w:ascii="Calibri" w:hAnsi="Calibri" w:eastAsia="宋体" w:cs="Times New Roman"/>
                <w:iCs/>
                <w:color w:val="auto"/>
                <w:sz w:val="24"/>
                <w:szCs w:val="24"/>
                <w:highlight w:val="none"/>
              </w:rPr>
              <w:t>2</w:t>
            </w:r>
            <w:r>
              <w:rPr>
                <w:rFonts w:hint="eastAsia" w:ascii="Calibri" w:hAnsi="Calibri" w:eastAsia="宋体" w:cs="宋体"/>
                <w:color w:val="auto"/>
                <w:sz w:val="24"/>
                <w:szCs w:val="24"/>
                <w:highlight w:val="none"/>
              </w:rPr>
              <w:t>工程报价</w:t>
            </w:r>
          </w:p>
          <w:p>
            <w:pPr>
              <w:pStyle w:val="6"/>
              <w:keepNext w:val="0"/>
              <w:keepLines w:val="0"/>
              <w:pageBreakBefore w:val="0"/>
              <w:widowControl/>
              <w:kinsoku/>
              <w:wordWrap/>
              <w:overflowPunct/>
              <w:topLinePunct w:val="0"/>
              <w:autoSpaceDE/>
              <w:autoSpaceDN/>
              <w:bidi w:val="0"/>
              <w:adjustRightInd/>
              <w:spacing w:beforeLines="0" w:afterLines="0" w:line="500" w:lineRule="exact"/>
              <w:ind w:left="0" w:leftChars="0" w:right="0" w:rightChars="0" w:firstLine="0" w:firstLineChars="0"/>
              <w:textAlignment w:val="auto"/>
              <w:outlineLvl w:val="9"/>
              <w:rPr>
                <w:color w:val="auto"/>
                <w:sz w:val="24"/>
                <w:szCs w:val="24"/>
                <w:highlight w:val="none"/>
              </w:rPr>
            </w:pPr>
            <w:r>
              <w:rPr>
                <w:rFonts w:hint="eastAsia" w:ascii="Calibri" w:hAnsi="Calibri" w:eastAsia="宋体" w:cs="宋体"/>
                <w:color w:val="auto"/>
                <w:sz w:val="24"/>
                <w:szCs w:val="24"/>
                <w:highlight w:val="none"/>
              </w:rPr>
              <w:t>分项报价表的编制根据能满足施工要求的施工图，按项目分类分别列项。投标报价不得高于采购单位公布的最高限价且保留两位小数。</w:t>
            </w:r>
          </w:p>
          <w:p>
            <w:pPr>
              <w:pStyle w:val="6"/>
              <w:keepNext w:val="0"/>
              <w:keepLines w:val="0"/>
              <w:pageBreakBefore w:val="0"/>
              <w:widowControl/>
              <w:kinsoku/>
              <w:wordWrap/>
              <w:overflowPunct/>
              <w:topLinePunct w:val="0"/>
              <w:autoSpaceDE/>
              <w:autoSpaceDN/>
              <w:bidi w:val="0"/>
              <w:adjustRightInd/>
              <w:spacing w:beforeLines="0" w:afterLines="0" w:line="500" w:lineRule="exact"/>
              <w:ind w:left="0" w:leftChars="0" w:right="0" w:rightChars="0" w:firstLine="0" w:firstLineChars="0"/>
              <w:textAlignment w:val="auto"/>
              <w:outlineLvl w:val="9"/>
              <w:rPr>
                <w:color w:val="auto"/>
                <w:sz w:val="24"/>
                <w:szCs w:val="24"/>
                <w:highlight w:val="none"/>
              </w:rPr>
            </w:pPr>
            <w:r>
              <w:rPr>
                <w:rFonts w:ascii="Calibri" w:hAnsi="Calibri" w:eastAsia="宋体" w:cs="Times New Roman"/>
                <w:color w:val="auto"/>
                <w:sz w:val="24"/>
                <w:szCs w:val="24"/>
                <w:highlight w:val="none"/>
              </w:rPr>
              <w:t>2.1</w:t>
            </w:r>
            <w:r>
              <w:rPr>
                <w:rFonts w:hint="eastAsia" w:ascii="Calibri" w:hAnsi="Calibri" w:eastAsia="宋体" w:cs="宋体"/>
                <w:color w:val="auto"/>
                <w:sz w:val="24"/>
                <w:szCs w:val="24"/>
                <w:highlight w:val="none"/>
              </w:rPr>
              <w:t>投标报价要求</w:t>
            </w:r>
          </w:p>
          <w:p>
            <w:pPr>
              <w:pStyle w:val="6"/>
              <w:keepNext w:val="0"/>
              <w:keepLines w:val="0"/>
              <w:pageBreakBefore w:val="0"/>
              <w:widowControl/>
              <w:kinsoku/>
              <w:wordWrap/>
              <w:overflowPunct/>
              <w:topLinePunct w:val="0"/>
              <w:autoSpaceDE/>
              <w:autoSpaceDN/>
              <w:bidi w:val="0"/>
              <w:adjustRightInd/>
              <w:spacing w:beforeLines="0" w:afterLines="0" w:line="500" w:lineRule="exact"/>
              <w:ind w:left="0" w:leftChars="0" w:right="0" w:rightChars="0" w:firstLine="0" w:firstLineChars="0"/>
              <w:textAlignment w:val="auto"/>
              <w:outlineLvl w:val="9"/>
              <w:rPr>
                <w:color w:val="auto"/>
                <w:sz w:val="24"/>
                <w:szCs w:val="24"/>
                <w:highlight w:val="none"/>
              </w:rPr>
            </w:pPr>
            <w:r>
              <w:rPr>
                <w:rFonts w:ascii="Calibri" w:hAnsi="Calibri" w:eastAsia="宋体" w:cs="Times New Roman"/>
                <w:color w:val="auto"/>
                <w:sz w:val="24"/>
                <w:szCs w:val="24"/>
                <w:highlight w:val="none"/>
              </w:rPr>
              <w:t>A</w:t>
            </w:r>
            <w:r>
              <w:rPr>
                <w:rFonts w:hint="eastAsia" w:ascii="Calibri" w:hAnsi="Calibri" w:eastAsia="宋体" w:cs="宋体"/>
                <w:color w:val="auto"/>
                <w:sz w:val="24"/>
                <w:szCs w:val="24"/>
                <w:highlight w:val="none"/>
              </w:rPr>
              <w:t>、可竞争费用（即：包干价）根据招采文件、施工图，结合现场踏勘情况、市场和企业情况自主合理报价，实行综合单价包干，但不得低于企业成本。暂定价按报价表提供单价填报。</w:t>
            </w:r>
          </w:p>
          <w:p>
            <w:pPr>
              <w:pStyle w:val="6"/>
              <w:keepNext w:val="0"/>
              <w:keepLines w:val="0"/>
              <w:pageBreakBefore w:val="0"/>
              <w:widowControl/>
              <w:kinsoku/>
              <w:wordWrap/>
              <w:overflowPunct/>
              <w:topLinePunct w:val="0"/>
              <w:autoSpaceDE/>
              <w:autoSpaceDN/>
              <w:bidi w:val="0"/>
              <w:adjustRightInd/>
              <w:spacing w:beforeLines="0" w:afterLines="0" w:line="500" w:lineRule="exact"/>
              <w:ind w:left="0" w:leftChars="0" w:right="0" w:rightChars="0" w:firstLine="0" w:firstLineChars="0"/>
              <w:textAlignment w:val="auto"/>
              <w:outlineLvl w:val="9"/>
              <w:rPr>
                <w:color w:val="auto"/>
                <w:sz w:val="24"/>
                <w:szCs w:val="24"/>
                <w:highlight w:val="none"/>
              </w:rPr>
            </w:pPr>
            <w:r>
              <w:rPr>
                <w:rFonts w:ascii="Calibri" w:hAnsi="Calibri" w:eastAsia="宋体" w:cs="Times New Roman"/>
                <w:color w:val="auto"/>
                <w:sz w:val="24"/>
                <w:szCs w:val="24"/>
                <w:highlight w:val="none"/>
              </w:rPr>
              <w:t xml:space="preserve">    B</w:t>
            </w:r>
            <w:r>
              <w:rPr>
                <w:rFonts w:hint="eastAsia" w:ascii="Calibri" w:hAnsi="Calibri" w:eastAsia="宋体" w:cs="宋体"/>
                <w:color w:val="auto"/>
                <w:sz w:val="24"/>
                <w:szCs w:val="24"/>
                <w:highlight w:val="none"/>
              </w:rPr>
              <w:t>、列项按构件名称，不得漏报、多报，如漏报，视为含在其它项目中，如多列项，结算时予以扣除；</w:t>
            </w:r>
          </w:p>
          <w:p>
            <w:pPr>
              <w:pStyle w:val="6"/>
              <w:keepNext w:val="0"/>
              <w:keepLines w:val="0"/>
              <w:pageBreakBefore w:val="0"/>
              <w:widowControl/>
              <w:kinsoku/>
              <w:wordWrap/>
              <w:overflowPunct/>
              <w:topLinePunct w:val="0"/>
              <w:autoSpaceDE/>
              <w:autoSpaceDN/>
              <w:bidi w:val="0"/>
              <w:adjustRightInd/>
              <w:spacing w:beforeLines="0" w:afterLines="0" w:line="500" w:lineRule="exact"/>
              <w:ind w:left="0" w:leftChars="0" w:right="0" w:rightChars="0" w:firstLine="0" w:firstLineChars="0"/>
              <w:textAlignment w:val="auto"/>
              <w:outlineLvl w:val="9"/>
              <w:rPr>
                <w:color w:val="auto"/>
                <w:sz w:val="24"/>
                <w:szCs w:val="24"/>
                <w:highlight w:val="none"/>
              </w:rPr>
            </w:pPr>
            <w:r>
              <w:rPr>
                <w:rFonts w:ascii="Calibri" w:hAnsi="Calibri" w:eastAsia="宋体" w:cs="Times New Roman"/>
                <w:color w:val="auto"/>
                <w:sz w:val="24"/>
                <w:szCs w:val="24"/>
                <w:highlight w:val="none"/>
              </w:rPr>
              <w:t xml:space="preserve">    C</w:t>
            </w:r>
            <w:r>
              <w:rPr>
                <w:rFonts w:hint="eastAsia" w:ascii="Calibri" w:hAnsi="Calibri" w:eastAsia="宋体" w:cs="宋体"/>
                <w:color w:val="auto"/>
                <w:sz w:val="24"/>
                <w:szCs w:val="24"/>
                <w:highlight w:val="none"/>
              </w:rPr>
              <w:t>、工作内容应包括齐全，未齐全的视为齐全，实施时不得以此为理由不予施工或另行索赔费用；</w:t>
            </w:r>
          </w:p>
          <w:p>
            <w:pPr>
              <w:pStyle w:val="6"/>
              <w:keepNext w:val="0"/>
              <w:keepLines w:val="0"/>
              <w:pageBreakBefore w:val="0"/>
              <w:widowControl/>
              <w:kinsoku/>
              <w:wordWrap/>
              <w:overflowPunct/>
              <w:topLinePunct w:val="0"/>
              <w:autoSpaceDE/>
              <w:autoSpaceDN/>
              <w:bidi w:val="0"/>
              <w:adjustRightInd/>
              <w:spacing w:beforeLines="0" w:afterLines="0" w:line="500" w:lineRule="exact"/>
              <w:ind w:left="0" w:leftChars="0" w:right="0" w:rightChars="0" w:firstLine="0" w:firstLineChars="0"/>
              <w:textAlignment w:val="auto"/>
              <w:outlineLvl w:val="9"/>
              <w:rPr>
                <w:color w:val="auto"/>
                <w:sz w:val="24"/>
                <w:szCs w:val="24"/>
                <w:highlight w:val="none"/>
              </w:rPr>
            </w:pPr>
            <w:r>
              <w:rPr>
                <w:rFonts w:ascii="Calibri" w:hAnsi="Calibri" w:eastAsia="宋体" w:cs="Times New Roman"/>
                <w:color w:val="auto"/>
                <w:sz w:val="24"/>
                <w:szCs w:val="24"/>
                <w:highlight w:val="none"/>
              </w:rPr>
              <w:t xml:space="preserve">    D</w:t>
            </w:r>
            <w:r>
              <w:rPr>
                <w:rFonts w:hint="eastAsia" w:ascii="Calibri" w:hAnsi="Calibri" w:eastAsia="宋体" w:cs="宋体"/>
                <w:color w:val="auto"/>
                <w:sz w:val="24"/>
                <w:szCs w:val="24"/>
                <w:highlight w:val="none"/>
              </w:rPr>
              <w:t>、项目特征应准确表述，表述不准确的视为按设计或规范已表述准确；</w:t>
            </w:r>
          </w:p>
          <w:p>
            <w:pPr>
              <w:pStyle w:val="6"/>
              <w:keepNext w:val="0"/>
              <w:keepLines w:val="0"/>
              <w:pageBreakBefore w:val="0"/>
              <w:widowControl/>
              <w:kinsoku/>
              <w:wordWrap/>
              <w:overflowPunct/>
              <w:topLinePunct w:val="0"/>
              <w:autoSpaceDE/>
              <w:autoSpaceDN/>
              <w:bidi w:val="0"/>
              <w:adjustRightInd/>
              <w:spacing w:beforeLines="0" w:afterLines="0" w:line="500" w:lineRule="exact"/>
              <w:ind w:left="0" w:leftChars="0" w:right="0" w:rightChars="0" w:firstLine="0" w:firstLineChars="0"/>
              <w:textAlignment w:val="auto"/>
              <w:outlineLvl w:val="9"/>
              <w:rPr>
                <w:rFonts w:hint="eastAsia" w:ascii="Calibri" w:hAnsi="Calibri" w:eastAsia="宋体" w:cs="宋体"/>
                <w:color w:val="auto"/>
                <w:sz w:val="24"/>
                <w:szCs w:val="24"/>
                <w:highlight w:val="none"/>
              </w:rPr>
            </w:pPr>
            <w:r>
              <w:rPr>
                <w:rFonts w:ascii="Calibri" w:hAnsi="Calibri" w:eastAsia="宋体" w:cs="Times New Roman"/>
                <w:color w:val="auto"/>
                <w:sz w:val="24"/>
                <w:szCs w:val="24"/>
                <w:highlight w:val="none"/>
              </w:rPr>
              <w:t>E</w:t>
            </w:r>
            <w:r>
              <w:rPr>
                <w:rFonts w:hint="eastAsia" w:ascii="Calibri" w:hAnsi="Calibri" w:eastAsia="宋体" w:cs="宋体"/>
                <w:color w:val="auto"/>
                <w:sz w:val="24"/>
                <w:szCs w:val="24"/>
                <w:highlight w:val="none"/>
              </w:rPr>
              <w:t>、综合单价应包括；</w:t>
            </w:r>
          </w:p>
          <w:p>
            <w:pPr>
              <w:pStyle w:val="6"/>
              <w:keepNext w:val="0"/>
              <w:keepLines w:val="0"/>
              <w:pageBreakBefore w:val="0"/>
              <w:widowControl/>
              <w:kinsoku/>
              <w:wordWrap/>
              <w:overflowPunct/>
              <w:topLinePunct w:val="0"/>
              <w:autoSpaceDE/>
              <w:autoSpaceDN/>
              <w:bidi w:val="0"/>
              <w:adjustRightInd/>
              <w:spacing w:beforeLines="0" w:afterLines="0" w:line="500" w:lineRule="exact"/>
              <w:ind w:left="0" w:leftChars="0" w:right="0" w:rightChars="0" w:firstLine="0" w:firstLineChars="0"/>
              <w:textAlignment w:val="auto"/>
              <w:outlineLvl w:val="9"/>
              <w:rPr>
                <w:rFonts w:hint="eastAsia" w:ascii="Calibri" w:hAnsi="Calibri" w:eastAsia="宋体" w:cs="宋体"/>
                <w:color w:val="auto"/>
                <w:sz w:val="24"/>
                <w:szCs w:val="24"/>
                <w:highlight w:val="none"/>
              </w:rPr>
            </w:pPr>
            <w:r>
              <w:rPr>
                <w:rFonts w:hint="eastAsia" w:ascii="Calibri" w:hAnsi="Calibri" w:eastAsia="宋体" w:cs="宋体"/>
                <w:color w:val="auto"/>
                <w:sz w:val="24"/>
                <w:szCs w:val="24"/>
                <w:highlight w:val="none"/>
              </w:rPr>
              <w:t>①. 直接费（含人工费、材料费、机械费等）、其他直接费、现场管理费、企业管理费、财务费用、保险费、环卫费等；</w:t>
            </w:r>
          </w:p>
          <w:p>
            <w:pPr>
              <w:pStyle w:val="6"/>
              <w:keepNext w:val="0"/>
              <w:keepLines w:val="0"/>
              <w:pageBreakBefore w:val="0"/>
              <w:widowControl/>
              <w:kinsoku/>
              <w:wordWrap/>
              <w:overflowPunct/>
              <w:topLinePunct w:val="0"/>
              <w:autoSpaceDE/>
              <w:autoSpaceDN/>
              <w:bidi w:val="0"/>
              <w:adjustRightInd/>
              <w:spacing w:beforeLines="0" w:afterLines="0" w:line="500" w:lineRule="exact"/>
              <w:ind w:left="0" w:leftChars="0" w:right="0" w:rightChars="0" w:firstLine="0" w:firstLineChars="0"/>
              <w:textAlignment w:val="auto"/>
              <w:outlineLvl w:val="9"/>
              <w:rPr>
                <w:rFonts w:hint="eastAsia" w:ascii="Calibri" w:hAnsi="Calibri" w:eastAsia="宋体" w:cs="宋体"/>
                <w:color w:val="auto"/>
                <w:sz w:val="24"/>
                <w:szCs w:val="24"/>
                <w:highlight w:val="none"/>
              </w:rPr>
            </w:pPr>
            <w:r>
              <w:rPr>
                <w:rFonts w:hint="eastAsia" w:ascii="Calibri" w:hAnsi="Calibri" w:eastAsia="宋体" w:cs="宋体"/>
                <w:color w:val="auto"/>
                <w:sz w:val="24"/>
                <w:szCs w:val="24"/>
                <w:highlight w:val="none"/>
              </w:rPr>
              <w:t>②. 施工组织及技术措施费、安全文明施工费（以合同总暂定价为基数，费率：</w:t>
            </w:r>
            <w:r>
              <w:rPr>
                <w:rFonts w:hint="eastAsia" w:cs="宋体"/>
                <w:color w:val="auto"/>
                <w:sz w:val="24"/>
                <w:szCs w:val="24"/>
                <w:highlight w:val="none"/>
                <w:lang w:val="en-US" w:eastAsia="zh-CN"/>
              </w:rPr>
              <w:t>1.5</w:t>
            </w:r>
            <w:r>
              <w:rPr>
                <w:rFonts w:hint="eastAsia" w:ascii="Calibri" w:hAnsi="Calibri" w:eastAsia="宋体" w:cs="宋体"/>
                <w:color w:val="auto"/>
                <w:sz w:val="24"/>
                <w:szCs w:val="24"/>
                <w:highlight w:val="none"/>
              </w:rPr>
              <w:t>%）；</w:t>
            </w:r>
          </w:p>
          <w:p>
            <w:pPr>
              <w:pStyle w:val="6"/>
              <w:keepNext w:val="0"/>
              <w:keepLines w:val="0"/>
              <w:pageBreakBefore w:val="0"/>
              <w:widowControl/>
              <w:kinsoku/>
              <w:wordWrap/>
              <w:overflowPunct/>
              <w:topLinePunct w:val="0"/>
              <w:autoSpaceDE/>
              <w:autoSpaceDN/>
              <w:bidi w:val="0"/>
              <w:adjustRightInd/>
              <w:spacing w:beforeLines="0" w:afterLines="0" w:line="500" w:lineRule="exact"/>
              <w:ind w:left="0" w:leftChars="0" w:right="0" w:rightChars="0" w:firstLine="0" w:firstLineChars="0"/>
              <w:textAlignment w:val="auto"/>
              <w:outlineLvl w:val="9"/>
              <w:rPr>
                <w:rFonts w:hint="eastAsia" w:ascii="Calibri" w:hAnsi="Calibri" w:eastAsia="宋体" w:cs="宋体"/>
                <w:color w:val="auto"/>
                <w:sz w:val="24"/>
                <w:szCs w:val="24"/>
                <w:highlight w:val="none"/>
              </w:rPr>
            </w:pPr>
            <w:r>
              <w:rPr>
                <w:rFonts w:hint="eastAsia" w:ascii="Calibri" w:hAnsi="Calibri" w:eastAsia="宋体" w:cs="宋体"/>
                <w:color w:val="auto"/>
                <w:sz w:val="24"/>
                <w:szCs w:val="24"/>
                <w:highlight w:val="none"/>
              </w:rPr>
              <w:t>③. 现有设施成品保护费；</w:t>
            </w:r>
          </w:p>
          <w:p>
            <w:pPr>
              <w:pStyle w:val="6"/>
              <w:keepNext w:val="0"/>
              <w:keepLines w:val="0"/>
              <w:pageBreakBefore w:val="0"/>
              <w:widowControl/>
              <w:kinsoku/>
              <w:wordWrap/>
              <w:overflowPunct/>
              <w:topLinePunct w:val="0"/>
              <w:autoSpaceDE/>
              <w:autoSpaceDN/>
              <w:bidi w:val="0"/>
              <w:adjustRightInd/>
              <w:spacing w:beforeLines="0" w:afterLines="0" w:line="500" w:lineRule="exact"/>
              <w:ind w:left="0" w:leftChars="0" w:right="0" w:rightChars="0" w:firstLine="0" w:firstLineChars="0"/>
              <w:textAlignment w:val="auto"/>
              <w:outlineLvl w:val="9"/>
              <w:rPr>
                <w:rFonts w:hint="eastAsia" w:ascii="Calibri" w:hAnsi="Calibri" w:eastAsia="宋体" w:cs="宋体"/>
                <w:color w:val="auto"/>
                <w:sz w:val="24"/>
                <w:szCs w:val="24"/>
                <w:highlight w:val="none"/>
              </w:rPr>
            </w:pPr>
            <w:r>
              <w:rPr>
                <w:rFonts w:hint="eastAsia" w:ascii="Calibri" w:hAnsi="Calibri" w:eastAsia="宋体" w:cs="宋体"/>
                <w:color w:val="auto"/>
                <w:sz w:val="24"/>
                <w:szCs w:val="24"/>
                <w:highlight w:val="none"/>
              </w:rPr>
              <w:t>④. 材料的二次或多次转运及仓储保管费、材料上下车费；</w:t>
            </w:r>
          </w:p>
          <w:p>
            <w:pPr>
              <w:pStyle w:val="6"/>
              <w:keepNext w:val="0"/>
              <w:keepLines w:val="0"/>
              <w:pageBreakBefore w:val="0"/>
              <w:widowControl/>
              <w:kinsoku/>
              <w:wordWrap/>
              <w:overflowPunct/>
              <w:topLinePunct w:val="0"/>
              <w:autoSpaceDE/>
              <w:autoSpaceDN/>
              <w:bidi w:val="0"/>
              <w:adjustRightInd/>
              <w:spacing w:beforeLines="0" w:afterLines="0" w:line="500" w:lineRule="exact"/>
              <w:ind w:left="0" w:leftChars="0" w:right="0" w:rightChars="0" w:firstLine="0" w:firstLineChars="0"/>
              <w:textAlignment w:val="auto"/>
              <w:outlineLvl w:val="9"/>
              <w:rPr>
                <w:rFonts w:hint="eastAsia" w:ascii="Calibri" w:hAnsi="Calibri" w:eastAsia="宋体" w:cs="宋体"/>
                <w:color w:val="auto"/>
                <w:sz w:val="24"/>
                <w:szCs w:val="24"/>
                <w:highlight w:val="none"/>
              </w:rPr>
            </w:pPr>
            <w:r>
              <w:rPr>
                <w:rFonts w:hint="eastAsia" w:ascii="Calibri" w:hAnsi="Calibri" w:eastAsia="宋体" w:cs="宋体"/>
                <w:color w:val="auto"/>
                <w:sz w:val="24"/>
                <w:szCs w:val="24"/>
                <w:highlight w:val="none"/>
              </w:rPr>
              <w:t>⑤. 分包人施工过程中的材料损耗及试验用材料损耗费用、检验试验费和因图纸转化而引起的工程量和材料量差费用；</w:t>
            </w:r>
          </w:p>
          <w:p>
            <w:pPr>
              <w:pStyle w:val="6"/>
              <w:keepNext w:val="0"/>
              <w:keepLines w:val="0"/>
              <w:pageBreakBefore w:val="0"/>
              <w:widowControl/>
              <w:kinsoku/>
              <w:wordWrap/>
              <w:overflowPunct/>
              <w:topLinePunct w:val="0"/>
              <w:autoSpaceDE/>
              <w:autoSpaceDN/>
              <w:bidi w:val="0"/>
              <w:adjustRightInd/>
              <w:spacing w:beforeLines="0" w:afterLines="0" w:line="500" w:lineRule="exact"/>
              <w:ind w:left="0" w:leftChars="0" w:right="0" w:rightChars="0" w:firstLine="0" w:firstLineChars="0"/>
              <w:textAlignment w:val="auto"/>
              <w:outlineLvl w:val="9"/>
              <w:rPr>
                <w:rFonts w:hint="eastAsia" w:ascii="Calibri" w:hAnsi="Calibri" w:eastAsia="宋体" w:cs="宋体"/>
                <w:color w:val="auto"/>
                <w:sz w:val="24"/>
                <w:szCs w:val="24"/>
                <w:highlight w:val="none"/>
              </w:rPr>
            </w:pPr>
            <w:r>
              <w:rPr>
                <w:rFonts w:hint="eastAsia" w:ascii="Calibri" w:hAnsi="Calibri" w:eastAsia="宋体" w:cs="宋体"/>
                <w:color w:val="auto"/>
                <w:sz w:val="24"/>
                <w:szCs w:val="24"/>
                <w:highlight w:val="none"/>
              </w:rPr>
              <w:t>⑥. 利润、保险金；</w:t>
            </w:r>
          </w:p>
          <w:p>
            <w:pPr>
              <w:pStyle w:val="6"/>
              <w:keepNext w:val="0"/>
              <w:keepLines w:val="0"/>
              <w:pageBreakBefore w:val="0"/>
              <w:widowControl/>
              <w:kinsoku/>
              <w:wordWrap/>
              <w:overflowPunct/>
              <w:topLinePunct w:val="0"/>
              <w:autoSpaceDE/>
              <w:autoSpaceDN/>
              <w:bidi w:val="0"/>
              <w:adjustRightInd/>
              <w:spacing w:beforeLines="0" w:afterLines="0" w:line="500" w:lineRule="exact"/>
              <w:ind w:left="0" w:leftChars="0" w:right="0" w:rightChars="0" w:firstLine="0" w:firstLineChars="0"/>
              <w:textAlignment w:val="auto"/>
              <w:outlineLvl w:val="9"/>
              <w:rPr>
                <w:rFonts w:hint="eastAsia" w:ascii="Calibri" w:hAnsi="Calibri" w:eastAsia="宋体" w:cs="宋体"/>
                <w:color w:val="auto"/>
                <w:sz w:val="24"/>
                <w:szCs w:val="24"/>
                <w:highlight w:val="none"/>
              </w:rPr>
            </w:pPr>
            <w:r>
              <w:rPr>
                <w:rFonts w:hint="eastAsia" w:ascii="Calibri" w:hAnsi="Calibri" w:eastAsia="宋体" w:cs="宋体"/>
                <w:color w:val="auto"/>
                <w:sz w:val="24"/>
                <w:szCs w:val="24"/>
                <w:highlight w:val="none"/>
              </w:rPr>
              <w:t>⑦. 养护期修复费以及本招采文件中明示或暗示的有经验的分包人能预见的风险、责任和义务。</w:t>
            </w:r>
          </w:p>
          <w:p>
            <w:pPr>
              <w:pStyle w:val="6"/>
              <w:keepNext w:val="0"/>
              <w:keepLines w:val="0"/>
              <w:pageBreakBefore w:val="0"/>
              <w:widowControl/>
              <w:kinsoku/>
              <w:wordWrap/>
              <w:overflowPunct/>
              <w:topLinePunct w:val="0"/>
              <w:autoSpaceDE/>
              <w:autoSpaceDN/>
              <w:bidi w:val="0"/>
              <w:adjustRightInd/>
              <w:spacing w:beforeLines="0" w:afterLines="0" w:line="500" w:lineRule="exact"/>
              <w:ind w:left="0" w:leftChars="0" w:right="0" w:rightChars="0" w:firstLine="0" w:firstLineChars="0"/>
              <w:textAlignment w:val="auto"/>
              <w:outlineLvl w:val="9"/>
              <w:rPr>
                <w:rFonts w:hint="eastAsia" w:ascii="Calibri" w:hAnsi="Calibri" w:eastAsia="宋体" w:cs="宋体"/>
                <w:color w:val="auto"/>
                <w:sz w:val="24"/>
                <w:szCs w:val="24"/>
                <w:highlight w:val="none"/>
              </w:rPr>
            </w:pPr>
            <w:r>
              <w:rPr>
                <w:rFonts w:hint="eastAsia" w:ascii="Calibri" w:hAnsi="Calibri" w:eastAsia="宋体" w:cs="宋体"/>
                <w:color w:val="auto"/>
                <w:sz w:val="24"/>
                <w:szCs w:val="24"/>
                <w:highlight w:val="none"/>
              </w:rPr>
              <w:t>风险包括：</w:t>
            </w:r>
          </w:p>
          <w:p>
            <w:pPr>
              <w:pStyle w:val="6"/>
              <w:keepNext w:val="0"/>
              <w:keepLines w:val="0"/>
              <w:pageBreakBefore w:val="0"/>
              <w:widowControl/>
              <w:kinsoku/>
              <w:wordWrap/>
              <w:overflowPunct/>
              <w:topLinePunct w:val="0"/>
              <w:autoSpaceDE/>
              <w:autoSpaceDN/>
              <w:bidi w:val="0"/>
              <w:adjustRightInd/>
              <w:spacing w:beforeLines="0" w:afterLines="0" w:line="500" w:lineRule="exact"/>
              <w:ind w:left="0" w:leftChars="0" w:right="0" w:rightChars="0" w:firstLine="0" w:firstLineChars="0"/>
              <w:textAlignment w:val="auto"/>
              <w:outlineLvl w:val="9"/>
              <w:rPr>
                <w:rFonts w:hint="eastAsia" w:ascii="Calibri" w:hAnsi="Calibri" w:eastAsia="宋体" w:cs="宋体"/>
                <w:color w:val="auto"/>
                <w:sz w:val="24"/>
                <w:szCs w:val="24"/>
                <w:highlight w:val="none"/>
              </w:rPr>
            </w:pPr>
            <w:r>
              <w:rPr>
                <w:rFonts w:hint="eastAsia" w:ascii="Calibri" w:hAnsi="Calibri" w:eastAsia="宋体" w:cs="宋体"/>
                <w:color w:val="auto"/>
                <w:sz w:val="24"/>
                <w:szCs w:val="24"/>
                <w:highlight w:val="none"/>
              </w:rPr>
              <w:t>a.如建设合同工期内物价（人工费、材料费、机械费等）涨落的风险</w:t>
            </w:r>
          </w:p>
          <w:p>
            <w:pPr>
              <w:pStyle w:val="6"/>
              <w:keepNext w:val="0"/>
              <w:keepLines w:val="0"/>
              <w:pageBreakBefore w:val="0"/>
              <w:widowControl/>
              <w:kinsoku/>
              <w:wordWrap/>
              <w:overflowPunct/>
              <w:topLinePunct w:val="0"/>
              <w:autoSpaceDE/>
              <w:autoSpaceDN/>
              <w:bidi w:val="0"/>
              <w:adjustRightInd/>
              <w:spacing w:beforeLines="0" w:afterLines="0" w:line="500" w:lineRule="exact"/>
              <w:ind w:left="0" w:leftChars="0" w:right="0" w:rightChars="0" w:firstLine="0" w:firstLineChars="0"/>
              <w:textAlignment w:val="auto"/>
              <w:outlineLvl w:val="9"/>
              <w:rPr>
                <w:rFonts w:hint="eastAsia" w:ascii="Calibri" w:hAnsi="Calibri" w:eastAsia="宋体" w:cs="宋体"/>
                <w:color w:val="auto"/>
                <w:sz w:val="24"/>
                <w:szCs w:val="24"/>
                <w:highlight w:val="none"/>
              </w:rPr>
            </w:pPr>
            <w:r>
              <w:rPr>
                <w:rFonts w:hint="eastAsia" w:ascii="Calibri" w:hAnsi="Calibri" w:eastAsia="宋体" w:cs="宋体"/>
                <w:color w:val="auto"/>
                <w:sz w:val="24"/>
                <w:szCs w:val="24"/>
                <w:highlight w:val="none"/>
              </w:rPr>
              <w:t>b.连续停水停电48小时以内的风险、</w:t>
            </w:r>
          </w:p>
          <w:p>
            <w:pPr>
              <w:pStyle w:val="6"/>
              <w:keepNext w:val="0"/>
              <w:keepLines w:val="0"/>
              <w:pageBreakBefore w:val="0"/>
              <w:widowControl/>
              <w:kinsoku/>
              <w:wordWrap/>
              <w:overflowPunct/>
              <w:topLinePunct w:val="0"/>
              <w:autoSpaceDE/>
              <w:autoSpaceDN/>
              <w:bidi w:val="0"/>
              <w:adjustRightInd/>
              <w:spacing w:beforeLines="0" w:afterLines="0" w:line="500" w:lineRule="exact"/>
              <w:ind w:left="0" w:leftChars="0" w:right="0" w:rightChars="0" w:firstLine="0" w:firstLineChars="0"/>
              <w:textAlignment w:val="auto"/>
              <w:outlineLvl w:val="9"/>
              <w:rPr>
                <w:rFonts w:hint="eastAsia" w:ascii="Calibri" w:hAnsi="Calibri" w:eastAsia="宋体" w:cs="宋体"/>
                <w:color w:val="auto"/>
                <w:sz w:val="24"/>
                <w:szCs w:val="24"/>
                <w:highlight w:val="none"/>
              </w:rPr>
            </w:pPr>
            <w:r>
              <w:rPr>
                <w:rFonts w:hint="eastAsia" w:ascii="Calibri" w:hAnsi="Calibri" w:eastAsia="宋体" w:cs="宋体"/>
                <w:color w:val="auto"/>
                <w:sz w:val="24"/>
                <w:szCs w:val="24"/>
                <w:highlight w:val="none"/>
              </w:rPr>
              <w:t>c.因交通管制暂停施工的风险</w:t>
            </w:r>
          </w:p>
          <w:p>
            <w:pPr>
              <w:pStyle w:val="6"/>
              <w:keepNext w:val="0"/>
              <w:keepLines w:val="0"/>
              <w:pageBreakBefore w:val="0"/>
              <w:widowControl/>
              <w:kinsoku/>
              <w:wordWrap/>
              <w:overflowPunct/>
              <w:topLinePunct w:val="0"/>
              <w:autoSpaceDE/>
              <w:autoSpaceDN/>
              <w:bidi w:val="0"/>
              <w:adjustRightInd/>
              <w:spacing w:beforeLines="0" w:afterLines="0" w:line="500" w:lineRule="exact"/>
              <w:ind w:left="0" w:leftChars="0" w:right="0" w:rightChars="0" w:firstLine="0" w:firstLineChars="0"/>
              <w:textAlignment w:val="auto"/>
              <w:outlineLvl w:val="9"/>
              <w:rPr>
                <w:rFonts w:hint="eastAsia" w:ascii="Calibri" w:hAnsi="Calibri" w:eastAsia="宋体" w:cs="宋体"/>
                <w:color w:val="auto"/>
                <w:sz w:val="24"/>
                <w:szCs w:val="24"/>
                <w:highlight w:val="none"/>
              </w:rPr>
            </w:pPr>
            <w:r>
              <w:rPr>
                <w:rFonts w:hint="eastAsia" w:ascii="Calibri" w:hAnsi="Calibri" w:eastAsia="宋体" w:cs="宋体"/>
                <w:color w:val="auto"/>
                <w:sz w:val="24"/>
                <w:szCs w:val="24"/>
                <w:highlight w:val="none"/>
              </w:rPr>
              <w:t>d.非甲方原因造成的管网破坏修复的风险</w:t>
            </w:r>
          </w:p>
          <w:p>
            <w:pPr>
              <w:pStyle w:val="6"/>
              <w:keepNext w:val="0"/>
              <w:keepLines w:val="0"/>
              <w:pageBreakBefore w:val="0"/>
              <w:widowControl/>
              <w:kinsoku/>
              <w:wordWrap/>
              <w:overflowPunct/>
              <w:topLinePunct w:val="0"/>
              <w:autoSpaceDE/>
              <w:autoSpaceDN/>
              <w:bidi w:val="0"/>
              <w:adjustRightInd/>
              <w:spacing w:beforeLines="0" w:afterLines="0" w:line="500" w:lineRule="exact"/>
              <w:ind w:left="0" w:leftChars="0" w:right="0" w:rightChars="0" w:firstLine="0" w:firstLineChars="0"/>
              <w:textAlignment w:val="auto"/>
              <w:outlineLvl w:val="9"/>
              <w:rPr>
                <w:rFonts w:hint="eastAsia" w:ascii="Calibri" w:hAnsi="Calibri" w:eastAsia="宋体" w:cs="宋体"/>
                <w:color w:val="auto"/>
                <w:sz w:val="24"/>
                <w:szCs w:val="24"/>
                <w:highlight w:val="none"/>
              </w:rPr>
            </w:pPr>
            <w:r>
              <w:rPr>
                <w:rFonts w:hint="eastAsia" w:ascii="Calibri" w:hAnsi="Calibri" w:eastAsia="宋体" w:cs="宋体"/>
                <w:color w:val="auto"/>
                <w:sz w:val="24"/>
                <w:szCs w:val="24"/>
                <w:highlight w:val="none"/>
              </w:rPr>
              <w:t>e.已含在工程量清单报价的单价内以及因设计调整造成工程项目或数量变化的风险</w:t>
            </w:r>
          </w:p>
          <w:p>
            <w:pPr>
              <w:pStyle w:val="6"/>
              <w:keepNext w:val="0"/>
              <w:keepLines w:val="0"/>
              <w:pageBreakBefore w:val="0"/>
              <w:widowControl/>
              <w:kinsoku/>
              <w:wordWrap/>
              <w:overflowPunct/>
              <w:topLinePunct w:val="0"/>
              <w:autoSpaceDE/>
              <w:autoSpaceDN/>
              <w:bidi w:val="0"/>
              <w:adjustRightInd/>
              <w:spacing w:beforeLines="0" w:afterLines="0" w:line="500" w:lineRule="exact"/>
              <w:ind w:left="0" w:leftChars="0" w:right="0" w:rightChars="0" w:firstLine="0" w:firstLineChars="0"/>
              <w:textAlignment w:val="auto"/>
              <w:outlineLvl w:val="9"/>
              <w:rPr>
                <w:rFonts w:hint="eastAsia" w:ascii="Calibri" w:hAnsi="Calibri" w:eastAsia="宋体" w:cs="宋体"/>
                <w:color w:val="auto"/>
                <w:sz w:val="24"/>
                <w:szCs w:val="24"/>
                <w:highlight w:val="none"/>
              </w:rPr>
            </w:pPr>
            <w:r>
              <w:rPr>
                <w:rFonts w:hint="eastAsia" w:ascii="Calibri" w:hAnsi="Calibri" w:eastAsia="宋体" w:cs="宋体"/>
                <w:color w:val="auto"/>
                <w:sz w:val="24"/>
                <w:szCs w:val="24"/>
                <w:highlight w:val="none"/>
              </w:rPr>
              <w:t xml:space="preserve">⑧. 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  </w:t>
            </w:r>
          </w:p>
          <w:p>
            <w:pPr>
              <w:pStyle w:val="6"/>
              <w:keepNext w:val="0"/>
              <w:keepLines w:val="0"/>
              <w:pageBreakBefore w:val="0"/>
              <w:widowControl/>
              <w:kinsoku/>
              <w:wordWrap/>
              <w:overflowPunct/>
              <w:topLinePunct w:val="0"/>
              <w:autoSpaceDE/>
              <w:autoSpaceDN/>
              <w:bidi w:val="0"/>
              <w:adjustRightInd/>
              <w:spacing w:beforeLines="0" w:afterLines="0" w:line="500" w:lineRule="exact"/>
              <w:ind w:left="0" w:leftChars="0" w:right="0" w:rightChars="0" w:firstLine="0" w:firstLineChars="0"/>
              <w:textAlignment w:val="auto"/>
              <w:outlineLvl w:val="9"/>
              <w:rPr>
                <w:rFonts w:hint="eastAsia" w:ascii="Calibri" w:hAnsi="Calibri" w:eastAsia="宋体" w:cs="宋体"/>
                <w:color w:val="auto"/>
                <w:sz w:val="24"/>
                <w:szCs w:val="24"/>
                <w:highlight w:val="none"/>
              </w:rPr>
            </w:pPr>
            <w:r>
              <w:rPr>
                <w:rFonts w:hint="eastAsia" w:ascii="Calibri" w:hAnsi="Calibri" w:eastAsia="宋体" w:cs="宋体"/>
                <w:color w:val="auto"/>
                <w:sz w:val="24"/>
                <w:szCs w:val="24"/>
                <w:highlight w:val="none"/>
              </w:rPr>
              <w:t>⑨. 结算时不得以任何理由予以调整或增加其他配合费等；</w:t>
            </w:r>
          </w:p>
          <w:p>
            <w:pPr>
              <w:pStyle w:val="6"/>
              <w:keepNext w:val="0"/>
              <w:keepLines w:val="0"/>
              <w:pageBreakBefore w:val="0"/>
              <w:widowControl/>
              <w:kinsoku/>
              <w:wordWrap/>
              <w:overflowPunct/>
              <w:topLinePunct w:val="0"/>
              <w:autoSpaceDE/>
              <w:autoSpaceDN/>
              <w:bidi w:val="0"/>
              <w:adjustRightInd/>
              <w:spacing w:beforeLines="0" w:afterLines="0" w:line="500" w:lineRule="exact"/>
              <w:ind w:left="0" w:leftChars="0" w:right="0" w:rightChars="0" w:firstLine="0" w:firstLineChars="0"/>
              <w:textAlignment w:val="auto"/>
              <w:outlineLvl w:val="9"/>
              <w:rPr>
                <w:color w:val="auto"/>
                <w:sz w:val="24"/>
                <w:szCs w:val="24"/>
                <w:highlight w:val="none"/>
              </w:rPr>
            </w:pPr>
            <w:r>
              <w:rPr>
                <w:rFonts w:ascii="Calibri" w:hAnsi="Calibri" w:eastAsia="宋体" w:cs="Times New Roman"/>
                <w:color w:val="auto"/>
                <w:sz w:val="24"/>
                <w:szCs w:val="24"/>
                <w:highlight w:val="none"/>
              </w:rPr>
              <w:t>F</w:t>
            </w:r>
            <w:r>
              <w:rPr>
                <w:rFonts w:hint="eastAsia" w:ascii="Calibri" w:hAnsi="Calibri" w:eastAsia="宋体" w:cs="宋体"/>
                <w:color w:val="auto"/>
                <w:sz w:val="24"/>
                <w:szCs w:val="24"/>
                <w:highlight w:val="none"/>
              </w:rPr>
              <w:t>、严格按照招采文件提供的报价方式进行报价（详见</w:t>
            </w:r>
            <w:r>
              <w:rPr>
                <w:rFonts w:hint="eastAsia" w:ascii="Calibri" w:hAnsi="Calibri" w:eastAsia="宋体" w:cs="宋体"/>
                <w:color w:val="auto"/>
                <w:sz w:val="24"/>
                <w:szCs w:val="24"/>
                <w:highlight w:val="none"/>
                <w:lang w:eastAsia="zh-CN"/>
              </w:rPr>
              <w:t>投标报价</w:t>
            </w:r>
            <w:r>
              <w:rPr>
                <w:rFonts w:hint="eastAsia" w:ascii="Calibri" w:hAnsi="Calibri" w:eastAsia="宋体" w:cs="宋体"/>
                <w:color w:val="auto"/>
                <w:sz w:val="24"/>
                <w:szCs w:val="24"/>
                <w:highlight w:val="none"/>
              </w:rPr>
              <w:t>表）。</w:t>
            </w:r>
          </w:p>
          <w:p>
            <w:pPr>
              <w:pStyle w:val="6"/>
              <w:keepNext w:val="0"/>
              <w:keepLines w:val="0"/>
              <w:pageBreakBefore w:val="0"/>
              <w:widowControl/>
              <w:kinsoku/>
              <w:wordWrap/>
              <w:overflowPunct/>
              <w:topLinePunct w:val="0"/>
              <w:autoSpaceDE/>
              <w:autoSpaceDN/>
              <w:bidi w:val="0"/>
              <w:adjustRightInd/>
              <w:snapToGrid w:val="0"/>
              <w:spacing w:beforeLines="0" w:afterLines="0" w:line="500" w:lineRule="exact"/>
              <w:ind w:left="0" w:leftChars="0" w:right="0" w:rightChars="0" w:firstLine="0" w:firstLineChars="0"/>
              <w:textAlignment w:val="auto"/>
              <w:outlineLvl w:val="9"/>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特别提示：</w:t>
            </w:r>
          </w:p>
          <w:p>
            <w:pPr>
              <w:pStyle w:val="6"/>
              <w:keepNext w:val="0"/>
              <w:keepLines w:val="0"/>
              <w:pageBreakBefore w:val="0"/>
              <w:widowControl/>
              <w:kinsoku/>
              <w:wordWrap/>
              <w:overflowPunct/>
              <w:topLinePunct w:val="0"/>
              <w:autoSpaceDE/>
              <w:autoSpaceDN/>
              <w:bidi w:val="0"/>
              <w:adjustRightInd/>
              <w:spacing w:beforeLines="0" w:afterLines="0" w:line="500" w:lineRule="exact"/>
              <w:ind w:left="0" w:leftChars="0" w:right="0" w:rightChars="0" w:firstLine="0" w:firstLineChars="0"/>
              <w:textAlignment w:val="auto"/>
              <w:outlineLvl w:val="9"/>
              <w:rPr>
                <w:color w:val="auto"/>
                <w:sz w:val="24"/>
                <w:szCs w:val="24"/>
                <w:highlight w:val="none"/>
              </w:rPr>
            </w:pPr>
            <w:r>
              <w:rPr>
                <w:rFonts w:hint="eastAsia" w:ascii="宋体" w:hAnsi="宋体" w:eastAsia="宋体" w:cs="宋体"/>
                <w:color w:val="auto"/>
                <w:sz w:val="24"/>
                <w:szCs w:val="24"/>
                <w:highlight w:val="none"/>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6"/>
              <w:keepNext w:val="0"/>
              <w:keepLines w:val="0"/>
              <w:pageBreakBefore w:val="0"/>
              <w:widowControl/>
              <w:kinsoku/>
              <w:wordWrap/>
              <w:overflowPunct/>
              <w:topLinePunct w:val="0"/>
              <w:autoSpaceDE/>
              <w:autoSpaceDN/>
              <w:bidi w:val="0"/>
              <w:adjustRightInd/>
              <w:snapToGrid w:val="0"/>
              <w:spacing w:beforeLines="0" w:afterLines="0" w:line="500" w:lineRule="exact"/>
              <w:ind w:left="0" w:leftChars="0" w:right="0" w:rightChars="0" w:firstLine="0" w:firstLineChars="0"/>
              <w:jc w:val="left"/>
              <w:textAlignment w:val="auto"/>
              <w:outlineLvl w:val="9"/>
              <w:rPr>
                <w:rFonts w:hint="eastAsia" w:ascii="宋体" w:hAnsi="宋体" w:eastAsia="宋体" w:cs="宋体"/>
                <w:color w:val="auto"/>
                <w:sz w:val="24"/>
                <w:highlight w:val="none"/>
              </w:rPr>
            </w:pPr>
            <w:r>
              <w:rPr>
                <w:color w:val="auto"/>
                <w:sz w:val="24"/>
                <w:szCs w:val="24"/>
                <w:highlight w:val="none"/>
              </w:rPr>
              <w:t>2.2</w:t>
            </w:r>
            <w:r>
              <w:rPr>
                <w:rFonts w:hint="eastAsia" w:cs="宋体"/>
                <w:color w:val="auto"/>
                <w:sz w:val="24"/>
                <w:szCs w:val="24"/>
                <w:highlight w:val="none"/>
              </w:rPr>
              <w:t>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771"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12</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支付</w:t>
            </w:r>
            <w:r>
              <w:rPr>
                <w:rFonts w:hint="eastAsia" w:ascii="宋体" w:hAnsi="宋体" w:eastAsia="宋体" w:cs="宋体"/>
                <w:color w:val="auto"/>
                <w:sz w:val="24"/>
                <w:highlight w:val="none"/>
                <w:lang w:eastAsia="zh-CN"/>
              </w:rPr>
              <w:t>条款及方式</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（1）、甲方根据审核后的月进度结算金额，并扣除对乙方的甲供材料、甲供设备、各种违约金、代扣代缴等各项扣款后，甲方在收到发包人支付的工程进度款的次月28日内按60%支付乙方分包工程进度款。</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（2）、工程完工验收合格后，甲方在收到发包人支付的工程进度款的次月28日内支付至累计月进度款的80%。</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（3）、分包结算完成并经甲方项目部和分公司结算审核后，三个月内支付到审定结算金额的95%；剩余5%作为质量保修金。</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（4）、5%的质量保修金在保修期满后，在完善相关手续后一次性无息付清。</w:t>
            </w:r>
          </w:p>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textAlignment w:val="auto"/>
              <w:rPr>
                <w:rFonts w:hint="eastAsia" w:ascii="宋体" w:hAnsi="宋体" w:cs="宋体"/>
                <w:color w:val="auto"/>
                <w:sz w:val="24"/>
                <w:highlight w:val="none"/>
                <w:lang w:val="en-US" w:eastAsia="zh-CN"/>
              </w:rPr>
            </w:pPr>
            <w:r>
              <w:rPr>
                <w:rFonts w:hint="eastAsia" w:ascii="Calibri" w:hAnsi="Calibri" w:eastAsia="宋体" w:cs="宋体"/>
                <w:color w:val="auto"/>
                <w:kern w:val="2"/>
                <w:sz w:val="24"/>
                <w:szCs w:val="24"/>
                <w:highlight w:val="none"/>
                <w:lang w:val="en-US" w:eastAsia="zh-CN" w:bidi="ar-SA"/>
              </w:rPr>
              <w:t>（5）、所有支付在收到工程款后进行。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13</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工程结算</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2"/>
              </w:numPr>
              <w:kinsoku/>
              <w:wordWrap/>
              <w:overflowPunct/>
              <w:topLinePunct w:val="0"/>
              <w:autoSpaceDE/>
              <w:autoSpaceDN/>
              <w:bidi w:val="0"/>
              <w:adjustRightInd/>
              <w:spacing w:beforeLines="0" w:afterLines="0" w:line="500" w:lineRule="exact"/>
              <w:ind w:left="0" w:leftChars="0" w:right="0" w:rightChars="0" w:firstLine="0" w:firstLineChars="0"/>
              <w:textAlignment w:val="auto"/>
              <w:outlineLvl w:val="9"/>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工程量的确认依据：乙方向甲方提交的已完成并经甲方批复确认的合格工程量为准，且工程量不得超过甲方与发包人的结算工程量。</w:t>
            </w:r>
          </w:p>
          <w:p>
            <w:pPr>
              <w:keepNext w:val="0"/>
              <w:keepLines w:val="0"/>
              <w:pageBreakBefore w:val="0"/>
              <w:numPr>
                <w:ilvl w:val="0"/>
                <w:numId w:val="2"/>
              </w:numPr>
              <w:kinsoku/>
              <w:wordWrap/>
              <w:overflowPunct/>
              <w:topLinePunct w:val="0"/>
              <w:autoSpaceDE/>
              <w:autoSpaceDN/>
              <w:bidi w:val="0"/>
              <w:adjustRightInd/>
              <w:spacing w:beforeLines="0" w:afterLines="0" w:line="500" w:lineRule="exact"/>
              <w:ind w:left="0" w:leftChars="0" w:right="0" w:rightChars="0" w:firstLine="0" w:firstLineChars="0"/>
              <w:textAlignment w:val="auto"/>
              <w:outlineLvl w:val="9"/>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结算方式：</w:t>
            </w:r>
          </w:p>
          <w:p>
            <w:pPr>
              <w:keepNext w:val="0"/>
              <w:keepLines w:val="0"/>
              <w:pageBreakBefore w:val="0"/>
              <w:kinsoku/>
              <w:wordWrap/>
              <w:overflowPunct/>
              <w:topLinePunct w:val="0"/>
              <w:autoSpaceDE/>
              <w:autoSpaceDN/>
              <w:bidi w:val="0"/>
              <w:adjustRightInd/>
              <w:spacing w:beforeLines="0" w:afterLines="0" w:line="500" w:lineRule="exact"/>
              <w:ind w:left="0" w:leftChars="0" w:right="0" w:rightChars="0" w:firstLine="0" w:firstLineChars="0"/>
              <w:textAlignment w:val="auto"/>
              <w:outlineLvl w:val="9"/>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 xml:space="preserve">  本项目结算以实际完成为结算依据，由甲方现场工程师出具工程量结算单，经甲方工程管理部及预算合同部主管复核，甲方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国家最终审计审定结果；审计金额的减少或增加，合同双方必须执行。</w:t>
            </w:r>
          </w:p>
          <w:p>
            <w:pPr>
              <w:keepNext w:val="0"/>
              <w:keepLines w:val="0"/>
              <w:pageBreakBefore w:val="0"/>
              <w:kinsoku/>
              <w:wordWrap/>
              <w:overflowPunct/>
              <w:topLinePunct w:val="0"/>
              <w:autoSpaceDE/>
              <w:autoSpaceDN/>
              <w:bidi w:val="0"/>
              <w:adjustRightInd/>
              <w:spacing w:beforeLines="0" w:afterLines="0" w:line="500" w:lineRule="exact"/>
              <w:ind w:left="0" w:leftChars="0" w:right="0" w:rightChars="0" w:firstLine="0" w:firstLineChars="0"/>
              <w:textAlignment w:val="auto"/>
              <w:outlineLvl w:val="9"/>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（1）本工程承包方式为总价下浮合同（含税），以国家最终审计审定含税价*（1-中标下浮比例）作为最终结算价。</w:t>
            </w:r>
          </w:p>
          <w:p>
            <w:pPr>
              <w:keepNext w:val="0"/>
              <w:keepLines w:val="0"/>
              <w:pageBreakBefore w:val="0"/>
              <w:kinsoku/>
              <w:wordWrap/>
              <w:overflowPunct/>
              <w:topLinePunct w:val="0"/>
              <w:autoSpaceDE/>
              <w:autoSpaceDN/>
              <w:bidi w:val="0"/>
              <w:adjustRightInd/>
              <w:spacing w:beforeLines="0" w:afterLines="0" w:line="500" w:lineRule="exact"/>
              <w:ind w:left="0" w:leftChars="0" w:right="0" w:rightChars="0" w:firstLine="0" w:firstLineChars="0"/>
              <w:textAlignment w:val="auto"/>
              <w:outlineLvl w:val="9"/>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2）招采范围内在工程竣工验收合格后以国家审计机构的最终审定结算金额，按中选下浮比例下浮后作为上限封顶价，因承包人自行超出施工图及变更施工图范围施工和因承包人原因造成返工的工程量，发包人将一律不予认可，因此造成的一切损失均由承包人自行承担；</w:t>
            </w:r>
          </w:p>
          <w:p>
            <w:pPr>
              <w:keepNext w:val="0"/>
              <w:keepLines w:val="0"/>
              <w:pageBreakBefore w:val="0"/>
              <w:kinsoku/>
              <w:wordWrap/>
              <w:overflowPunct/>
              <w:topLinePunct w:val="0"/>
              <w:autoSpaceDE/>
              <w:autoSpaceDN/>
              <w:bidi w:val="0"/>
              <w:adjustRightInd/>
              <w:spacing w:beforeLines="0" w:afterLines="0" w:line="500" w:lineRule="exact"/>
              <w:ind w:left="0" w:leftChars="0" w:right="0" w:rightChars="0" w:firstLine="0" w:firstLineChars="0"/>
              <w:textAlignment w:val="auto"/>
              <w:outlineLvl w:val="9"/>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3）本工程全部主材及辅材由乙方采购及保管。若有甲方提供材料，甲方供应材料（周转材料除外）在结算时必须对供应数量进行核算，若供货数量超出工程核算应供的品种和规格及数量，超出部份材料价款的扣还按甲方该期采购该材料平均单价加10%管理费×超供量计算，并扣回超供材料甲方已经缴纳的税金，一并退还甲方。</w:t>
            </w:r>
          </w:p>
          <w:p>
            <w:pPr>
              <w:keepNext w:val="0"/>
              <w:keepLines w:val="0"/>
              <w:pageBreakBefore w:val="0"/>
              <w:kinsoku/>
              <w:wordWrap/>
              <w:overflowPunct/>
              <w:topLinePunct w:val="0"/>
              <w:autoSpaceDE/>
              <w:autoSpaceDN/>
              <w:bidi w:val="0"/>
              <w:adjustRightInd/>
              <w:spacing w:beforeLines="0" w:afterLines="0" w:line="500" w:lineRule="exact"/>
              <w:ind w:left="0" w:leftChars="0" w:right="0" w:rightChars="0" w:firstLine="0" w:firstLineChars="0"/>
              <w:textAlignment w:val="auto"/>
              <w:outlineLvl w:val="9"/>
              <w:rPr>
                <w:rFonts w:ascii="宋体" w:hAnsi="宋体" w:eastAsia="宋体" w:cs="宋体"/>
                <w:color w:val="auto"/>
                <w:sz w:val="24"/>
                <w:highlight w:val="none"/>
              </w:rPr>
            </w:pPr>
            <w:r>
              <w:rPr>
                <w:rFonts w:hint="eastAsia" w:ascii="Calibri" w:hAnsi="Calibri" w:eastAsia="宋体" w:cs="宋体"/>
                <w:color w:val="auto"/>
                <w:kern w:val="2"/>
                <w:sz w:val="24"/>
                <w:szCs w:val="24"/>
                <w:highlight w:val="none"/>
                <w:lang w:val="en-US" w:eastAsia="zh-CN" w:bidi="ar-SA"/>
              </w:rPr>
              <w:t>（4）本工程税金按照《关于建筑业营业税改征增值税调整建设工程计价依据的通知》（渝建发〔2019〕143号）要求执行，如施工期间出台新文件，则按新文件相关规定计取，按实结算。乙方在收取工程款时应出具正式的建筑业统一发票，并按主管地税务机关及甲方要求，按时足额缴纳各种税费并提供完税证明，或执行税收营改增的相关管理办法，否则甲方有权暂停支付工程款。若甲方使用该发票出现无法抵扣的情况，乙方需无条件配合甲方重新开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14</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答疑/现场踏勘</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500" w:lineRule="exact"/>
              <w:ind w:left="0" w:leftChars="0" w:right="0" w:rightChars="0" w:firstLine="0" w:firstLineChars="0"/>
              <w:jc w:val="left"/>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投标人自行组织对工程现场及周围环境进行踏勘。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8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15</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投标文件份数</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500" w:lineRule="exact"/>
              <w:ind w:left="0" w:leftChars="0" w:right="0" w:rightChars="0" w:firstLine="0" w:firstLineChars="0"/>
              <w:jc w:val="left"/>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16</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公示时间及网址</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500" w:lineRule="exact"/>
              <w:ind w:left="0" w:leftChars="0" w:right="0" w:rightChars="0" w:firstLine="0" w:firstLineChars="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时间：</w:t>
            </w:r>
            <w:r>
              <w:rPr>
                <w:rFonts w:hint="eastAsia" w:ascii="宋体" w:hAnsi="宋体" w:eastAsia="宋体" w:cs="宋体"/>
                <w:color w:val="auto"/>
                <w:sz w:val="24"/>
                <w:highlight w:val="none"/>
                <w:lang w:val="en-US" w:eastAsia="zh-CN"/>
              </w:rPr>
              <w:t>2021</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eastAsia="zh-CN"/>
              </w:rPr>
              <w:t>至</w:t>
            </w:r>
            <w:r>
              <w:rPr>
                <w:rFonts w:hint="eastAsia" w:ascii="宋体" w:hAnsi="宋体" w:eastAsia="宋体" w:cs="宋体"/>
                <w:color w:val="auto"/>
                <w:sz w:val="24"/>
                <w:highlight w:val="none"/>
                <w:lang w:val="en-US" w:eastAsia="zh-CN"/>
              </w:rPr>
              <w:t>2021</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6日</w:t>
            </w:r>
          </w:p>
          <w:p>
            <w:pPr>
              <w:keepNext w:val="0"/>
              <w:keepLines w:val="0"/>
              <w:pageBreakBefore w:val="0"/>
              <w:kinsoku/>
              <w:wordWrap/>
              <w:overflowPunct/>
              <w:topLinePunct w:val="0"/>
              <w:autoSpaceDE/>
              <w:autoSpaceDN/>
              <w:bidi w:val="0"/>
              <w:adjustRightInd/>
              <w:snapToGrid w:val="0"/>
              <w:spacing w:line="500" w:lineRule="exact"/>
              <w:ind w:left="0" w:leftChars="0" w:right="0" w:rightChars="0" w:firstLine="0" w:firstLineChars="0"/>
              <w:jc w:val="left"/>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网址：</w:t>
            </w:r>
            <w:r>
              <w:rPr>
                <w:rFonts w:hint="eastAsia" w:ascii="宋体" w:hAnsi="宋体" w:eastAsia="宋体" w:cs="宋体"/>
                <w:color w:val="auto"/>
                <w:sz w:val="24"/>
                <w:szCs w:val="24"/>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17</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投标文件提交地点及时间</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500" w:lineRule="exact"/>
              <w:ind w:left="0" w:leftChars="0" w:right="0" w:rightChars="0" w:firstLine="0" w:firstLineChars="0"/>
              <w:jc w:val="left"/>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收件人：重庆对外建设（集团）有限公司</w:t>
            </w:r>
          </w:p>
          <w:p>
            <w:pPr>
              <w:keepNext w:val="0"/>
              <w:keepLines w:val="0"/>
              <w:pageBreakBefore w:val="0"/>
              <w:kinsoku/>
              <w:wordWrap/>
              <w:overflowPunct/>
              <w:topLinePunct w:val="0"/>
              <w:autoSpaceDE/>
              <w:autoSpaceDN/>
              <w:bidi w:val="0"/>
              <w:adjustRightInd/>
              <w:snapToGrid w:val="0"/>
              <w:spacing w:line="500" w:lineRule="exact"/>
              <w:ind w:left="0" w:leftChars="0" w:right="0" w:rightChars="0" w:firstLine="0" w:firstLineChars="0"/>
              <w:jc w:val="left"/>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地点:渝北区星光大道80号重庆对外建设（集团）有限公司</w:t>
            </w:r>
            <w:r>
              <w:rPr>
                <w:rFonts w:hint="eastAsia" w:ascii="宋体" w:hAnsi="宋体" w:eastAsia="宋体" w:cs="宋体"/>
                <w:color w:val="auto"/>
                <w:sz w:val="24"/>
                <w:highlight w:val="none"/>
                <w:lang w:val="en-US" w:eastAsia="zh-CN"/>
              </w:rPr>
              <w:t>3009</w:t>
            </w:r>
            <w:r>
              <w:rPr>
                <w:rFonts w:hint="eastAsia" w:ascii="宋体" w:hAnsi="宋体" w:eastAsia="宋体" w:cs="宋体"/>
                <w:color w:val="auto"/>
                <w:sz w:val="24"/>
                <w:highlight w:val="none"/>
              </w:rPr>
              <w:t>室</w:t>
            </w:r>
          </w:p>
          <w:p>
            <w:pPr>
              <w:keepNext w:val="0"/>
              <w:keepLines w:val="0"/>
              <w:pageBreakBefore w:val="0"/>
              <w:kinsoku/>
              <w:wordWrap/>
              <w:overflowPunct/>
              <w:topLinePunct w:val="0"/>
              <w:autoSpaceDE/>
              <w:autoSpaceDN/>
              <w:bidi w:val="0"/>
              <w:adjustRightInd/>
              <w:snapToGrid w:val="0"/>
              <w:spacing w:line="500" w:lineRule="exact"/>
              <w:ind w:left="0" w:leftChars="0" w:right="0" w:rightChars="0" w:firstLine="0" w:firstLineChars="0"/>
              <w:jc w:val="left"/>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 xml:space="preserve">时间: </w:t>
            </w:r>
            <w:r>
              <w:rPr>
                <w:rFonts w:hint="eastAsia" w:ascii="宋体" w:hAnsi="宋体" w:eastAsia="宋体" w:cs="宋体"/>
                <w:color w:val="auto"/>
                <w:sz w:val="24"/>
                <w:highlight w:val="none"/>
                <w:lang w:val="en-US" w:eastAsia="zh-CN"/>
              </w:rPr>
              <w:t>2021</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日09时00分至</w:t>
            </w:r>
            <w:r>
              <w:rPr>
                <w:rFonts w:hint="eastAsia" w:ascii="宋体" w:hAnsi="宋体" w:eastAsia="宋体" w:cs="宋体"/>
                <w:color w:val="auto"/>
                <w:sz w:val="24"/>
                <w:highlight w:val="none"/>
                <w:lang w:val="en-US" w:eastAsia="zh-CN"/>
              </w:rPr>
              <w:t>2021</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18</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开标</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500" w:lineRule="exact"/>
              <w:ind w:left="0" w:leftChars="0" w:right="0" w:rightChars="0" w:firstLine="0" w:firstLineChars="0"/>
              <w:jc w:val="left"/>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 xml:space="preserve">时间: </w:t>
            </w:r>
            <w:r>
              <w:rPr>
                <w:rFonts w:hint="eastAsia" w:ascii="宋体" w:hAnsi="宋体" w:eastAsia="宋体" w:cs="宋体"/>
                <w:color w:val="auto"/>
                <w:sz w:val="24"/>
                <w:highlight w:val="none"/>
                <w:lang w:val="en-US" w:eastAsia="zh-CN"/>
              </w:rPr>
              <w:t>2021</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7</w:t>
            </w:r>
            <w:bookmarkStart w:id="134" w:name="_GoBack"/>
            <w:bookmarkEnd w:id="134"/>
            <w:r>
              <w:rPr>
                <w:rFonts w:hint="eastAsia" w:ascii="宋体" w:hAnsi="宋体" w:eastAsia="宋体" w:cs="宋体"/>
                <w:color w:val="auto"/>
                <w:sz w:val="24"/>
                <w:highlight w:val="none"/>
              </w:rPr>
              <w:t>日15时00分</w:t>
            </w:r>
          </w:p>
          <w:p>
            <w:pPr>
              <w:keepNext w:val="0"/>
              <w:keepLines w:val="0"/>
              <w:pageBreakBefore w:val="0"/>
              <w:kinsoku/>
              <w:wordWrap/>
              <w:overflowPunct/>
              <w:topLinePunct w:val="0"/>
              <w:autoSpaceDE/>
              <w:autoSpaceDN/>
              <w:bidi w:val="0"/>
              <w:adjustRightInd/>
              <w:snapToGrid w:val="0"/>
              <w:spacing w:line="500" w:lineRule="exact"/>
              <w:ind w:left="0" w:leftChars="0" w:right="0" w:rightChars="0" w:firstLine="0" w:firstLineChars="0"/>
              <w:jc w:val="left"/>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地点:渝北区星光大道80号重庆对外建设（集团）有限公司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评审方法及标准</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500" w:lineRule="exact"/>
              <w:ind w:left="0" w:leftChars="0" w:right="0" w:rightChars="0" w:firstLine="0" w:firstLineChars="0"/>
              <w:jc w:val="left"/>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20</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4"/>
                <w:highlight w:val="none"/>
              </w:rPr>
              <w:t>开标时应出示文件</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500" w:lineRule="exact"/>
              <w:ind w:left="0" w:leftChars="0" w:right="0" w:rightChars="0" w:firstLine="0" w:firstLineChars="0"/>
              <w:jc w:val="left"/>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4"/>
                <w:highlight w:val="none"/>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21</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其他</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500" w:lineRule="exact"/>
              <w:ind w:left="0" w:leftChars="0" w:right="0" w:rightChars="0" w:firstLine="0" w:firstLineChars="0"/>
              <w:jc w:val="left"/>
              <w:textAlignment w:val="auto"/>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无</w:t>
            </w:r>
          </w:p>
        </w:tc>
      </w:tr>
    </w:tbl>
    <w:p>
      <w:pPr>
        <w:jc w:val="center"/>
        <w:rPr>
          <w:rFonts w:ascii="宋体" w:hAnsi="宋体" w:eastAsia="宋体" w:cs="宋体"/>
          <w:b/>
          <w:color w:val="auto"/>
          <w:sz w:val="28"/>
          <w:szCs w:val="28"/>
          <w:highlight w:val="none"/>
        </w:rPr>
      </w:pPr>
      <w:r>
        <w:rPr>
          <w:rFonts w:ascii="宋体" w:hAnsi="宋体" w:eastAsia="宋体" w:cs="宋体"/>
          <w:b/>
          <w:color w:val="auto"/>
          <w:sz w:val="28"/>
          <w:szCs w:val="28"/>
          <w:highlight w:val="none"/>
        </w:rPr>
        <w:br w:type="page"/>
      </w:r>
    </w:p>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第三部分  评审方法（符合性评审）</w:t>
      </w:r>
    </w:p>
    <w:tbl>
      <w:tblPr>
        <w:tblStyle w:val="12"/>
        <w:tblpPr w:leftFromText="180" w:rightFromText="180" w:vertAnchor="text" w:horzAnchor="page" w:tblpX="991" w:tblpY="245"/>
        <w:tblOverlap w:val="never"/>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color w:val="auto"/>
                <w:highlight w:val="none"/>
              </w:rPr>
            </w:pPr>
            <w:r>
              <w:rPr>
                <w:rFonts w:hint="eastAsia" w:ascii="宋体" w:hAnsi="宋体" w:eastAsia="宋体" w:cs="宋体"/>
                <w:b/>
                <w:color w:val="auto"/>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highlight w:val="none"/>
              </w:rPr>
            </w:pPr>
            <w:r>
              <w:rPr>
                <w:rFonts w:hint="eastAsia" w:ascii="宋体" w:hAnsi="宋体" w:eastAsia="宋体" w:cs="宋体"/>
                <w:b/>
                <w:color w:val="auto"/>
                <w:szCs w:val="22"/>
                <w:highlight w:val="none"/>
              </w:rPr>
              <w:t>评审因素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highlight w:val="none"/>
              </w:rPr>
            </w:pPr>
            <w:r>
              <w:rPr>
                <w:rFonts w:hint="eastAsia" w:ascii="宋体" w:hAnsi="宋体" w:eastAsia="宋体" w:cs="宋体"/>
                <w:b/>
                <w:color w:val="auto"/>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投标人名称</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投标函签字盖章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color w:val="auto"/>
                <w:highlight w:val="none"/>
              </w:rPr>
            </w:pPr>
            <w:r>
              <w:rPr>
                <w:rFonts w:hint="eastAsia" w:ascii="宋体" w:hAnsi="宋体" w:eastAsia="宋体" w:cs="宋体"/>
                <w:color w:val="auto"/>
                <w:szCs w:val="22"/>
                <w:highlight w:val="none"/>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投标文件格式</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color w:val="auto"/>
                <w:highlight w:val="none"/>
              </w:rPr>
            </w:pPr>
            <w:r>
              <w:rPr>
                <w:rFonts w:hint="eastAsia" w:ascii="宋体" w:hAnsi="宋体" w:eastAsia="宋体" w:cs="宋体"/>
                <w:color w:val="auto"/>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kern w:val="0"/>
                <w:highlight w:val="none"/>
              </w:rPr>
            </w:pPr>
            <w:r>
              <w:rPr>
                <w:rFonts w:hint="eastAsia" w:ascii="宋体" w:hAnsi="宋体" w:eastAsia="宋体" w:cs="宋体"/>
                <w:color w:val="auto"/>
                <w:kern w:val="0"/>
                <w:szCs w:val="22"/>
                <w:highlight w:val="none"/>
              </w:rPr>
              <w:t>委托代理人</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kern w:val="0"/>
                <w:highlight w:val="none"/>
              </w:rPr>
            </w:pPr>
            <w:r>
              <w:rPr>
                <w:rFonts w:hint="eastAsia" w:ascii="宋体" w:hAnsi="宋体" w:eastAsia="宋体" w:cs="宋体"/>
                <w:color w:val="auto"/>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投标人</w:t>
            </w:r>
            <w:r>
              <w:rPr>
                <w:rFonts w:hint="eastAsia" w:ascii="宋体" w:hAnsi="Calibri" w:eastAsia="宋体" w:cs="宋体"/>
                <w:color w:val="auto"/>
                <w:szCs w:val="22"/>
                <w:highlight w:val="none"/>
                <w:lang w:eastAsia="zh-CN"/>
              </w:rPr>
              <w:t>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highlight w:val="none"/>
              </w:rPr>
            </w:pPr>
            <w:r>
              <w:rPr>
                <w:rFonts w:hint="eastAsia" w:ascii="宋体" w:hAnsi="宋体" w:eastAsia="宋体" w:cs="宋体"/>
                <w:color w:val="auto"/>
                <w:szCs w:val="22"/>
                <w:highlight w:val="none"/>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color w:val="auto"/>
                <w:highlight w:val="none"/>
                <w:lang w:val="en-US" w:eastAsia="zh-CN"/>
              </w:rPr>
            </w:pPr>
            <w:r>
              <w:rPr>
                <w:rFonts w:hint="eastAsia" w:ascii="宋体" w:hAnsi="Calibri" w:eastAsia="宋体" w:cs="宋体"/>
                <w:color w:val="auto"/>
                <w:szCs w:val="22"/>
                <w:highlight w:val="none"/>
              </w:rPr>
              <w:t>资质</w:t>
            </w:r>
            <w:r>
              <w:rPr>
                <w:rFonts w:hint="eastAsia" w:ascii="宋体" w:hAnsi="Calibri" w:eastAsia="宋体" w:cs="宋体"/>
                <w:color w:val="auto"/>
                <w:szCs w:val="22"/>
                <w:highlight w:val="none"/>
                <w:lang w:val="en-US" w:eastAsia="zh-CN"/>
              </w:rPr>
              <w:t>等级</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color w:val="auto"/>
                <w:highlight w:val="none"/>
                <w:lang w:val="en-US" w:eastAsia="zh-CN"/>
              </w:rPr>
            </w:pPr>
            <w:r>
              <w:rPr>
                <w:rFonts w:hint="eastAsia" w:ascii="宋体" w:hAnsi="宋体" w:eastAsia="宋体" w:cs="宋体"/>
                <w:color w:val="auto"/>
                <w:szCs w:val="22"/>
                <w:highlight w:val="none"/>
                <w:lang w:val="en-US" w:eastAsia="zh-CN"/>
              </w:rPr>
              <w:t>必须是重庆对外建设（集团）有限公司合格供方库内单位，且无失信记录。具有建设行政管理部门批准的公路交通工程（公路机电工程分项及公路安全设施分项）专业承包二级及以上资质；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szCs w:val="22"/>
                <w:highlight w:val="none"/>
              </w:rPr>
            </w:pPr>
            <w:r>
              <w:rPr>
                <w:rFonts w:hint="eastAsia" w:ascii="宋体" w:hAnsi="Calibri" w:eastAsia="宋体" w:cs="宋体"/>
                <w:color w:val="auto"/>
                <w:szCs w:val="22"/>
                <w:highlight w:val="none"/>
              </w:rPr>
              <w:t>信用情况</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szCs w:val="22"/>
                <w:highlight w:val="none"/>
              </w:rPr>
            </w:pPr>
            <w:r>
              <w:rPr>
                <w:rFonts w:hint="eastAsia" w:ascii="宋体" w:hAnsi="宋体" w:eastAsia="宋体" w:cs="宋体"/>
                <w:color w:val="auto"/>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拟派人员</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Calibri" w:eastAsia="宋体" w:cs="宋体"/>
                <w:color w:val="auto"/>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 xml:space="preserve">投标报价 </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color w:val="auto"/>
                <w:highlight w:val="none"/>
              </w:rPr>
            </w:pPr>
            <w:r>
              <w:rPr>
                <w:rFonts w:hint="eastAsia" w:ascii="宋体" w:hAnsi="宋体" w:eastAsia="宋体" w:cs="宋体"/>
                <w:color w:val="auto"/>
                <w:szCs w:val="22"/>
                <w:highlight w:val="none"/>
              </w:rPr>
              <w:t>报价唯一</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kern w:val="0"/>
                <w:szCs w:val="21"/>
                <w:highlight w:val="none"/>
              </w:rPr>
              <w:t>实质性要求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9730"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color w:val="auto"/>
                <w:highlight w:val="none"/>
              </w:rPr>
            </w:pPr>
            <w:r>
              <w:rPr>
                <w:rFonts w:hint="eastAsia" w:ascii="宋体" w:hAnsi="Calibri" w:eastAsia="宋体" w:cs="宋体"/>
                <w:color w:val="auto"/>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color w:val="auto"/>
                <w:highlight w:val="none"/>
              </w:rPr>
            </w:pPr>
            <w:r>
              <w:rPr>
                <w:rFonts w:hint="eastAsia" w:ascii="宋体" w:hAnsi="Calibri" w:eastAsia="宋体" w:cs="宋体"/>
                <w:color w:val="auto"/>
                <w:szCs w:val="21"/>
                <w:highlight w:val="none"/>
              </w:rPr>
              <w:t>评审</w:t>
            </w:r>
            <w:r>
              <w:rPr>
                <w:rFonts w:hint="eastAsia" w:ascii="宋体" w:hAnsi="Calibri" w:eastAsia="宋体" w:cs="宋体"/>
                <w:color w:val="auto"/>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有效投标报价最低者即为第一中选候选人</w:t>
            </w:r>
          </w:p>
        </w:tc>
      </w:tr>
    </w:tbl>
    <w:p>
      <w:pPr>
        <w:jc w:val="center"/>
        <w:rPr>
          <w:rFonts w:ascii="宋体" w:hAnsi="宋体" w:eastAsia="宋体" w:cs="宋体"/>
          <w:b/>
          <w:color w:val="auto"/>
          <w:sz w:val="28"/>
          <w:szCs w:val="28"/>
          <w:highlight w:val="none"/>
        </w:rPr>
      </w:pPr>
      <w:r>
        <w:rPr>
          <w:rFonts w:hint="eastAsia" w:ascii="宋体" w:hAnsi="宋体" w:eastAsia="宋体" w:cs="Times New Roman"/>
          <w:b/>
          <w:color w:val="auto"/>
          <w:sz w:val="28"/>
          <w:szCs w:val="28"/>
          <w:highlight w:val="none"/>
        </w:rPr>
        <w:br w:type="page"/>
      </w:r>
      <w:r>
        <w:rPr>
          <w:rFonts w:hint="eastAsia" w:ascii="宋体" w:hAnsi="宋体" w:eastAsia="宋体" w:cs="宋体"/>
          <w:b/>
          <w:color w:val="auto"/>
          <w:sz w:val="28"/>
          <w:szCs w:val="28"/>
          <w:highlight w:val="none"/>
        </w:rPr>
        <w:t>第四部分   投标人须知</w:t>
      </w:r>
      <w:bookmarkStart w:id="0" w:name="_Toc42923333"/>
      <w:bookmarkStart w:id="1" w:name="_Toc71877701"/>
      <w:bookmarkStart w:id="2" w:name="_Toc123786822"/>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一、说明</w:t>
      </w:r>
      <w:bookmarkEnd w:id="0"/>
      <w:bookmarkEnd w:id="1"/>
      <w:bookmarkEnd w:id="2"/>
    </w:p>
    <w:p>
      <w:pPr>
        <w:spacing w:beforeLines="0" w:afterLines="0" w:line="500" w:lineRule="exact"/>
        <w:ind w:firstLine="560" w:firstLineChars="200"/>
        <w:rPr>
          <w:rFonts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1.1工程名称、地点、规模等：见投标人须知前附表。</w:t>
      </w:r>
    </w:p>
    <w:p>
      <w:pPr>
        <w:spacing w:beforeLines="0" w:afterLines="0" w:line="500" w:lineRule="exact"/>
        <w:ind w:firstLine="560" w:firstLineChars="200"/>
        <w:rPr>
          <w:rFonts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1.2质量要求</w:t>
      </w:r>
      <w:r>
        <w:rPr>
          <w:rFonts w:hint="eastAsia" w:ascii="宋体" w:hAnsi="宋体" w:eastAsia="宋体" w:cs="宋体"/>
          <w:bCs/>
          <w:iCs/>
          <w:color w:val="auto"/>
          <w:sz w:val="28"/>
          <w:szCs w:val="28"/>
          <w:highlight w:val="none"/>
          <w:lang w:eastAsia="zh-CN"/>
        </w:rPr>
        <w:t>：</w:t>
      </w:r>
      <w:r>
        <w:rPr>
          <w:rFonts w:hint="eastAsia" w:ascii="宋体" w:hAnsi="宋体" w:eastAsia="宋体" w:cs="宋体"/>
          <w:bCs/>
          <w:iCs/>
          <w:color w:val="auto"/>
          <w:sz w:val="28"/>
          <w:szCs w:val="28"/>
          <w:highlight w:val="none"/>
        </w:rPr>
        <w:t>见投标人须知前附表</w:t>
      </w:r>
    </w:p>
    <w:p>
      <w:pPr>
        <w:tabs>
          <w:tab w:val="left" w:pos="0"/>
        </w:tabs>
        <w:spacing w:beforeLines="0" w:afterLines="0" w:line="500" w:lineRule="exact"/>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1.3工程技术要求</w:t>
      </w:r>
    </w:p>
    <w:p>
      <w:pPr>
        <w:spacing w:beforeLines="0" w:afterLines="0" w:line="50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color w:val="auto"/>
          <w:sz w:val="28"/>
          <w:szCs w:val="28"/>
          <w:highlight w:val="none"/>
        </w:rPr>
      </w:pPr>
      <w:bookmarkStart w:id="3" w:name="_Toc42923335"/>
      <w:bookmarkStart w:id="4" w:name="_Toc71877703"/>
      <w:bookmarkStart w:id="5" w:name="_Toc123786824"/>
      <w:r>
        <w:rPr>
          <w:rFonts w:ascii="宋体" w:hAnsi="宋体"/>
          <w:color w:val="auto"/>
          <w:sz w:val="28"/>
          <w:szCs w:val="28"/>
          <w:highlight w:val="none"/>
        </w:rPr>
        <w:t>1.4工程施工图纸</w:t>
      </w:r>
      <w:r>
        <w:rPr>
          <w:rFonts w:hint="eastAsia" w:ascii="宋体" w:hAnsi="宋体"/>
          <w:color w:val="auto"/>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color w:val="auto"/>
          <w:sz w:val="28"/>
          <w:szCs w:val="28"/>
          <w:highlight w:val="none"/>
        </w:rPr>
      </w:pPr>
      <w:r>
        <w:rPr>
          <w:rFonts w:ascii="宋体" w:hAnsi="宋体"/>
          <w:bCs/>
          <w:color w:val="auto"/>
          <w:sz w:val="28"/>
          <w:szCs w:val="28"/>
          <w:highlight w:val="none"/>
        </w:rPr>
        <w:t>1.5 工程标准图集清单：</w:t>
      </w:r>
      <w:r>
        <w:rPr>
          <w:rFonts w:hint="eastAsia" w:ascii="宋体" w:hAnsi="宋体"/>
          <w:bCs/>
          <w:color w:val="auto"/>
          <w:sz w:val="28"/>
          <w:szCs w:val="28"/>
          <w:highlight w:val="none"/>
          <w:u w:val="single"/>
        </w:rPr>
        <w:t>详见国家相关图集</w:t>
      </w:r>
      <w:r>
        <w:rPr>
          <w:rFonts w:ascii="宋体" w:hAnsi="宋体"/>
          <w:bCs/>
          <w:color w:val="auto"/>
          <w:sz w:val="28"/>
          <w:szCs w:val="28"/>
          <w:highlight w:val="none"/>
        </w:rPr>
        <w:t>。</w:t>
      </w:r>
    </w:p>
    <w:p>
      <w:pPr>
        <w:widowControl/>
        <w:spacing w:beforeLines="0" w:afterLines="0" w:line="500" w:lineRule="exact"/>
        <w:ind w:firstLine="560" w:firstLineChars="200"/>
        <w:jc w:val="left"/>
        <w:rPr>
          <w:rFonts w:ascii="宋体" w:hAnsi="宋体"/>
          <w:color w:val="auto"/>
          <w:sz w:val="28"/>
          <w:szCs w:val="28"/>
          <w:highlight w:val="none"/>
        </w:rPr>
      </w:pPr>
      <w:r>
        <w:rPr>
          <w:rFonts w:ascii="宋体" w:hAnsi="宋体"/>
          <w:bCs/>
          <w:color w:val="auto"/>
          <w:sz w:val="28"/>
          <w:szCs w:val="28"/>
          <w:highlight w:val="none"/>
        </w:rPr>
        <w:t>1.6</w:t>
      </w:r>
      <w:r>
        <w:rPr>
          <w:rFonts w:ascii="宋体" w:hAnsi="宋体"/>
          <w:color w:val="auto"/>
          <w:sz w:val="28"/>
          <w:szCs w:val="28"/>
          <w:highlight w:val="none"/>
        </w:rPr>
        <w:t>总承包单位：</w:t>
      </w:r>
      <w:r>
        <w:rPr>
          <w:rFonts w:hint="eastAsia" w:ascii="宋体" w:hAnsi="宋体"/>
          <w:bCs/>
          <w:color w:val="auto"/>
          <w:sz w:val="28"/>
          <w:szCs w:val="28"/>
          <w:highlight w:val="none"/>
          <w:u w:val="single"/>
        </w:rPr>
        <w:t>重庆对外建设（集团）有限公司</w:t>
      </w:r>
      <w:r>
        <w:rPr>
          <w:rFonts w:ascii="宋体" w:hAnsi="宋体"/>
          <w:color w:val="auto"/>
          <w:sz w:val="28"/>
          <w:szCs w:val="28"/>
          <w:highlight w:val="none"/>
          <w:u w:val="single"/>
        </w:rPr>
        <w:t>。</w:t>
      </w:r>
    </w:p>
    <w:p>
      <w:pPr>
        <w:spacing w:beforeLines="0" w:afterLines="0" w:line="50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1.7 本招采文件有关条款由招采人负责解释。</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bookmarkEnd w:id="3"/>
      <w:bookmarkEnd w:id="4"/>
      <w:bookmarkEnd w:id="5"/>
      <w:r>
        <w:rPr>
          <w:rFonts w:hint="eastAsia" w:ascii="宋体" w:hAnsi="宋体" w:eastAsia="宋体" w:cs="宋体"/>
          <w:color w:val="auto"/>
          <w:sz w:val="28"/>
          <w:szCs w:val="28"/>
          <w:highlight w:val="none"/>
        </w:rPr>
        <w:t>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 招采人及联系方式见投标邀请。</w:t>
      </w:r>
    </w:p>
    <w:p>
      <w:pPr>
        <w:spacing w:beforeLines="0" w:afterLines="0" w:line="500" w:lineRule="exact"/>
        <w:rPr>
          <w:rFonts w:ascii="宋体" w:hAnsi="宋体" w:eastAsia="宋体" w:cs="宋体"/>
          <w:color w:val="auto"/>
          <w:sz w:val="28"/>
          <w:szCs w:val="28"/>
          <w:highlight w:val="none"/>
        </w:rPr>
      </w:pPr>
      <w:bookmarkStart w:id="6" w:name="_Toc123786826"/>
      <w:bookmarkStart w:id="7" w:name="_Toc71877705"/>
      <w:bookmarkStart w:id="8" w:name="_Toc42923337"/>
      <w:r>
        <w:rPr>
          <w:rFonts w:hint="eastAsia" w:ascii="宋体" w:hAnsi="宋体" w:eastAsia="宋体" w:cs="宋体"/>
          <w:color w:val="auto"/>
          <w:sz w:val="28"/>
          <w:szCs w:val="28"/>
          <w:highlight w:val="none"/>
        </w:rPr>
        <w:t>3.合格的投标人</w:t>
      </w:r>
      <w:bookmarkEnd w:id="6"/>
      <w:bookmarkEnd w:id="7"/>
      <w:bookmarkEnd w:id="8"/>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 除“投标人须知前附表”及本文件另有规定，凡是有能力承担本项目相关</w:t>
      </w:r>
      <w:r>
        <w:rPr>
          <w:rFonts w:hint="eastAsia" w:ascii="宋体" w:hAnsi="宋体" w:eastAsia="宋体" w:cs="宋体"/>
          <w:color w:val="auto"/>
          <w:sz w:val="28"/>
          <w:szCs w:val="28"/>
          <w:highlight w:val="none"/>
          <w:lang w:eastAsia="zh-CN"/>
        </w:rPr>
        <w:t>专业</w:t>
      </w:r>
      <w:r>
        <w:rPr>
          <w:rFonts w:hint="eastAsia" w:ascii="宋体" w:hAnsi="宋体" w:eastAsia="宋体" w:cs="宋体"/>
          <w:color w:val="auto"/>
          <w:sz w:val="28"/>
          <w:szCs w:val="28"/>
          <w:highlight w:val="none"/>
        </w:rPr>
        <w:t>分包施工范围，符合并承认和履行本招采文件中的各项规定者为合格的投标人。</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3.2 投标人必须遵守《</w:t>
      </w:r>
      <w:bookmarkStart w:id="9" w:name="OLE_LINK1"/>
      <w:bookmarkStart w:id="10" w:name="OLE_LINK2"/>
      <w:r>
        <w:rPr>
          <w:rFonts w:hint="eastAsia" w:ascii="宋体" w:hAnsi="宋体" w:eastAsia="宋体" w:cs="宋体"/>
          <w:bCs/>
          <w:color w:val="auto"/>
          <w:sz w:val="28"/>
          <w:szCs w:val="28"/>
          <w:highlight w:val="none"/>
        </w:rPr>
        <w:t>中华人民共和国招采投标法</w:t>
      </w:r>
      <w:bookmarkEnd w:id="9"/>
      <w:bookmarkEnd w:id="10"/>
      <w:r>
        <w:rPr>
          <w:rFonts w:hint="eastAsia" w:ascii="宋体" w:hAnsi="宋体" w:eastAsia="宋体" w:cs="宋体"/>
          <w:bCs/>
          <w:color w:val="auto"/>
          <w:sz w:val="28"/>
          <w:szCs w:val="28"/>
          <w:highlight w:val="none"/>
        </w:rPr>
        <w:t>》的有关规定和其他相关的法律、法规、规章、条例及招采文件中的规定。</w:t>
      </w:r>
    </w:p>
    <w:p>
      <w:pPr>
        <w:spacing w:beforeLines="0" w:afterLines="0" w:line="500" w:lineRule="exact"/>
        <w:rPr>
          <w:rFonts w:ascii="宋体" w:hAnsi="宋体" w:eastAsia="宋体" w:cs="宋体"/>
          <w:color w:val="auto"/>
          <w:sz w:val="28"/>
          <w:szCs w:val="28"/>
          <w:highlight w:val="none"/>
        </w:rPr>
      </w:pPr>
      <w:bookmarkStart w:id="11" w:name="_Hlt42848260"/>
      <w:bookmarkEnd w:id="11"/>
      <w:bookmarkStart w:id="12" w:name="_Toc71877706"/>
      <w:bookmarkStart w:id="13" w:name="_Toc123786827"/>
      <w:bookmarkStart w:id="14" w:name="_Toc42923338"/>
      <w:r>
        <w:rPr>
          <w:rFonts w:hint="eastAsia" w:ascii="宋体" w:hAnsi="宋体" w:eastAsia="宋体" w:cs="宋体"/>
          <w:color w:val="auto"/>
          <w:sz w:val="28"/>
          <w:szCs w:val="28"/>
          <w:highlight w:val="none"/>
        </w:rPr>
        <w:t>4.合格的</w:t>
      </w:r>
      <w:bookmarkEnd w:id="12"/>
      <w:bookmarkEnd w:id="13"/>
      <w:bookmarkEnd w:id="14"/>
      <w:r>
        <w:rPr>
          <w:rFonts w:hint="eastAsia" w:ascii="宋体" w:hAnsi="宋体" w:eastAsia="宋体" w:cs="宋体"/>
          <w:color w:val="auto"/>
          <w:sz w:val="28"/>
          <w:szCs w:val="28"/>
          <w:highlight w:val="none"/>
          <w:lang w:eastAsia="zh-CN"/>
        </w:rPr>
        <w:t>专业分包</w:t>
      </w:r>
      <w:r>
        <w:rPr>
          <w:rFonts w:hint="eastAsia" w:ascii="宋体" w:hAnsi="宋体" w:eastAsia="宋体" w:cs="宋体"/>
          <w:color w:val="auto"/>
          <w:sz w:val="28"/>
          <w:szCs w:val="28"/>
          <w:highlight w:val="none"/>
        </w:rPr>
        <w:t>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4.1 投标人提供的所有资质证明应来自于建设行政主管部门、工商行政主管部门、主管部门颁发的有效的证书。</w:t>
      </w:r>
    </w:p>
    <w:p>
      <w:pPr>
        <w:spacing w:beforeLines="0" w:afterLines="0" w:line="500" w:lineRule="exact"/>
        <w:rPr>
          <w:rFonts w:ascii="宋体" w:hAnsi="宋体" w:eastAsia="宋体" w:cs="宋体"/>
          <w:color w:val="auto"/>
          <w:sz w:val="28"/>
          <w:szCs w:val="28"/>
          <w:highlight w:val="none"/>
        </w:rPr>
      </w:pPr>
      <w:bookmarkStart w:id="15" w:name="_Hlt42848264"/>
      <w:bookmarkEnd w:id="15"/>
      <w:bookmarkStart w:id="16" w:name="_Toc123786828"/>
      <w:bookmarkStart w:id="17" w:name="_Toc42923339"/>
      <w:bookmarkStart w:id="18" w:name="_Toc71877707"/>
      <w:r>
        <w:rPr>
          <w:rFonts w:hint="eastAsia" w:ascii="宋体" w:hAnsi="宋体" w:eastAsia="宋体" w:cs="宋体"/>
          <w:color w:val="auto"/>
          <w:sz w:val="28"/>
          <w:szCs w:val="28"/>
          <w:highlight w:val="none"/>
        </w:rPr>
        <w:t>5.投标费用</w:t>
      </w:r>
      <w:bookmarkEnd w:id="16"/>
      <w:bookmarkEnd w:id="17"/>
      <w:bookmarkEnd w:id="18"/>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5.1 投标人在投标过程中的一切费用，不论中选与否，均由投标人自负。</w:t>
      </w:r>
    </w:p>
    <w:p>
      <w:pPr>
        <w:spacing w:beforeLines="0" w:afterLines="0" w:line="500" w:lineRule="exact"/>
        <w:rPr>
          <w:rFonts w:ascii="宋体" w:hAnsi="宋体" w:eastAsia="宋体" w:cs="宋体"/>
          <w:color w:val="auto"/>
          <w:sz w:val="28"/>
          <w:szCs w:val="28"/>
          <w:highlight w:val="none"/>
        </w:rPr>
      </w:pPr>
      <w:bookmarkStart w:id="19" w:name="_Toc123786829"/>
      <w:r>
        <w:rPr>
          <w:rFonts w:hint="eastAsia" w:ascii="宋体" w:hAnsi="宋体" w:eastAsia="宋体" w:cs="宋体"/>
          <w:color w:val="auto"/>
          <w:sz w:val="28"/>
          <w:szCs w:val="28"/>
          <w:highlight w:val="none"/>
        </w:rPr>
        <w:t>6.</w:t>
      </w:r>
      <w:r>
        <w:rPr>
          <w:rFonts w:hint="eastAsia" w:ascii="宋体" w:hAnsi="宋体" w:eastAsia="宋体" w:cs="宋体"/>
          <w:color w:val="auto"/>
          <w:kern w:val="0"/>
          <w:sz w:val="28"/>
          <w:szCs w:val="28"/>
          <w:highlight w:val="none"/>
        </w:rPr>
        <w:t>答疑及现场</w:t>
      </w:r>
      <w:bookmarkEnd w:id="19"/>
      <w:r>
        <w:rPr>
          <w:rFonts w:hint="eastAsia" w:ascii="宋体" w:hAnsi="宋体" w:eastAsia="宋体" w:cs="宋体"/>
          <w:color w:val="auto"/>
          <w:kern w:val="0"/>
          <w:sz w:val="28"/>
          <w:szCs w:val="28"/>
          <w:highlight w:val="none"/>
        </w:rPr>
        <w:t>踏勘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 答疑目的是澄清、解答投标人提出的问题及组织投标人现场考察。</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6.2 投标人代表可和《投标人须知前附表》中所示联系人接洽、咨询现场踏勘和答疑的相关问题。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6.3 投标人</w:t>
      </w:r>
      <w:r>
        <w:rPr>
          <w:rFonts w:hint="eastAsia" w:ascii="宋体" w:hAnsi="宋体" w:eastAsia="宋体" w:cs="宋体"/>
          <w:color w:val="auto"/>
          <w:sz w:val="28"/>
          <w:szCs w:val="28"/>
          <w:highlight w:val="none"/>
          <w:lang w:eastAsia="zh-CN"/>
        </w:rPr>
        <w:t>可能被邀请对</w:t>
      </w:r>
      <w:r>
        <w:rPr>
          <w:rFonts w:hint="eastAsia" w:ascii="宋体" w:hAnsi="宋体" w:eastAsia="宋体" w:cs="宋体"/>
          <w:color w:val="auto"/>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6.4 答疑包括投标人于答疑期间或之前提出的所有与投标有关的问题及其答复。</w:t>
      </w:r>
    </w:p>
    <w:p>
      <w:pPr>
        <w:spacing w:beforeLines="0" w:afterLines="0" w:line="50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6.5 各投标人需招采人澄清的问题，应在答疑前以书面形式传真到招采人。</w:t>
      </w:r>
    </w:p>
    <w:p>
      <w:pPr>
        <w:spacing w:beforeLines="0" w:afterLines="0" w:line="50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6.6 答疑所产生的对招采文件的修改，由招采人以补充通知</w:t>
      </w:r>
      <w:r>
        <w:rPr>
          <w:rFonts w:hint="eastAsia" w:ascii="宋体" w:hAnsi="宋体" w:eastAsia="宋体" w:cs="宋体"/>
          <w:color w:val="auto"/>
          <w:sz w:val="28"/>
          <w:szCs w:val="28"/>
          <w:highlight w:val="none"/>
        </w:rPr>
        <w:t>提供给所有获得招采文件的投标人</w:t>
      </w:r>
      <w:r>
        <w:rPr>
          <w:rFonts w:hint="eastAsia" w:ascii="宋体" w:hAnsi="宋体" w:eastAsia="宋体" w:cs="宋体"/>
          <w:color w:val="auto"/>
          <w:kern w:val="0"/>
          <w:sz w:val="28"/>
          <w:szCs w:val="28"/>
          <w:highlight w:val="none"/>
        </w:rPr>
        <w:t>。</w:t>
      </w:r>
    </w:p>
    <w:p>
      <w:pPr>
        <w:spacing w:beforeLines="0" w:afterLines="0" w:line="500" w:lineRule="exact"/>
        <w:rPr>
          <w:rFonts w:ascii="宋体" w:hAnsi="宋体" w:eastAsia="宋体" w:cs="宋体"/>
          <w:b/>
          <w:color w:val="auto"/>
          <w:sz w:val="28"/>
          <w:szCs w:val="28"/>
          <w:highlight w:val="none"/>
        </w:rPr>
      </w:pPr>
      <w:bookmarkStart w:id="20" w:name="_Toc71877708"/>
      <w:bookmarkStart w:id="21" w:name="_Toc123786830"/>
      <w:bookmarkStart w:id="22" w:name="_Toc42923340"/>
      <w:r>
        <w:rPr>
          <w:rFonts w:hint="eastAsia" w:ascii="宋体" w:hAnsi="宋体" w:eastAsia="宋体" w:cs="宋体"/>
          <w:b/>
          <w:color w:val="auto"/>
          <w:sz w:val="28"/>
          <w:szCs w:val="28"/>
          <w:highlight w:val="none"/>
        </w:rPr>
        <w:t>二、</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招采文件</w:t>
      </w:r>
      <w:bookmarkEnd w:id="20"/>
      <w:bookmarkEnd w:id="21"/>
      <w:bookmarkEnd w:id="22"/>
    </w:p>
    <w:p>
      <w:pPr>
        <w:spacing w:beforeLines="0" w:afterLines="0" w:line="500" w:lineRule="exact"/>
        <w:rPr>
          <w:rFonts w:ascii="宋体" w:hAnsi="宋体" w:eastAsia="宋体" w:cs="宋体"/>
          <w:color w:val="auto"/>
          <w:sz w:val="28"/>
          <w:szCs w:val="28"/>
          <w:highlight w:val="none"/>
        </w:rPr>
      </w:pPr>
      <w:bookmarkStart w:id="23" w:name="_Toc123786831"/>
      <w:bookmarkStart w:id="24" w:name="_Toc42923341"/>
      <w:bookmarkStart w:id="25" w:name="_Toc71877709"/>
      <w:r>
        <w:rPr>
          <w:rFonts w:hint="eastAsia" w:ascii="宋体" w:hAnsi="宋体" w:eastAsia="宋体" w:cs="宋体"/>
          <w:color w:val="auto"/>
          <w:sz w:val="28"/>
          <w:szCs w:val="28"/>
          <w:highlight w:val="none"/>
        </w:rPr>
        <w:t>7.招采文件构成</w:t>
      </w:r>
      <w:bookmarkEnd w:id="23"/>
      <w:bookmarkEnd w:id="24"/>
      <w:bookmarkEnd w:id="25"/>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7.1招采文件的内容如下：</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第一部分 投标邀请</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第二部分 投标人须知前附表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第三部分 评审方法</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第四部分 投标人须知</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第五部分 合同范本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第六部分 附表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rPr>
          <w:rFonts w:ascii="宋体" w:hAnsi="宋体" w:eastAsia="宋体" w:cs="宋体"/>
          <w:color w:val="auto"/>
          <w:sz w:val="28"/>
          <w:szCs w:val="28"/>
          <w:highlight w:val="none"/>
        </w:rPr>
      </w:pPr>
      <w:bookmarkStart w:id="26" w:name="_Toc123786832"/>
      <w:bookmarkStart w:id="27" w:name="_Toc42923342"/>
      <w:bookmarkStart w:id="28" w:name="_Toc71877710"/>
      <w:r>
        <w:rPr>
          <w:rFonts w:hint="eastAsia" w:ascii="宋体" w:hAnsi="宋体" w:eastAsia="宋体" w:cs="宋体"/>
          <w:color w:val="auto"/>
          <w:sz w:val="28"/>
          <w:szCs w:val="28"/>
          <w:highlight w:val="none"/>
        </w:rPr>
        <w:t>8.招采文件的澄清</w:t>
      </w:r>
      <w:bookmarkEnd w:id="26"/>
      <w:bookmarkEnd w:id="27"/>
      <w:bookmarkEnd w:id="28"/>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color w:val="auto"/>
          <w:kern w:val="0"/>
          <w:sz w:val="28"/>
          <w:szCs w:val="28"/>
          <w:highlight w:val="none"/>
        </w:rPr>
        <w:t>以补充通知的方式</w:t>
      </w:r>
      <w:r>
        <w:rPr>
          <w:rFonts w:hint="eastAsia" w:ascii="宋体" w:hAnsi="宋体" w:eastAsia="宋体" w:cs="宋体"/>
          <w:color w:val="auto"/>
          <w:sz w:val="28"/>
          <w:szCs w:val="28"/>
          <w:highlight w:val="none"/>
        </w:rPr>
        <w:t>答复所有获得招采文件的投标人（答复中不包括问题的来源）。</w:t>
      </w:r>
    </w:p>
    <w:p>
      <w:pPr>
        <w:spacing w:beforeLines="0" w:afterLines="0" w:line="500" w:lineRule="exact"/>
        <w:rPr>
          <w:rFonts w:ascii="宋体" w:hAnsi="宋体" w:eastAsia="宋体" w:cs="宋体"/>
          <w:color w:val="auto"/>
          <w:sz w:val="28"/>
          <w:szCs w:val="28"/>
          <w:highlight w:val="none"/>
        </w:rPr>
      </w:pPr>
      <w:bookmarkStart w:id="29" w:name="_Toc71877711"/>
      <w:bookmarkStart w:id="30" w:name="_Toc42923343"/>
      <w:bookmarkStart w:id="31" w:name="_Toc123786833"/>
      <w:r>
        <w:rPr>
          <w:rFonts w:hint="eastAsia" w:ascii="宋体" w:hAnsi="宋体" w:eastAsia="宋体" w:cs="宋体"/>
          <w:color w:val="auto"/>
          <w:sz w:val="28"/>
          <w:szCs w:val="28"/>
          <w:highlight w:val="none"/>
        </w:rPr>
        <w:t>9.招采文件的修改</w:t>
      </w:r>
      <w:bookmarkEnd w:id="29"/>
      <w:bookmarkEnd w:id="30"/>
      <w:bookmarkEnd w:id="31"/>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9.1在投标截止时间前或所有投标人同意的时间之前，招采人都可以以补充方式修改招采文件。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9.2招采文件的修改将</w:t>
      </w:r>
      <w:r>
        <w:rPr>
          <w:rFonts w:hint="eastAsia" w:ascii="宋体" w:hAnsi="宋体" w:eastAsia="宋体" w:cs="宋体"/>
          <w:color w:val="auto"/>
          <w:sz w:val="28"/>
          <w:szCs w:val="28"/>
          <w:highlight w:val="none"/>
          <w:lang w:eastAsia="zh-CN"/>
        </w:rPr>
        <w:t>在发布平台上公布</w:t>
      </w:r>
      <w:r>
        <w:rPr>
          <w:rFonts w:hint="eastAsia" w:ascii="宋体" w:hAnsi="宋体" w:eastAsia="宋体" w:cs="宋体"/>
          <w:color w:val="auto"/>
          <w:sz w:val="28"/>
          <w:szCs w:val="28"/>
          <w:highlight w:val="none"/>
        </w:rPr>
        <w:t>，并对其具有约束力。投标人</w:t>
      </w:r>
      <w:r>
        <w:rPr>
          <w:rFonts w:hint="eastAsia" w:ascii="宋体" w:hAnsi="宋体" w:eastAsia="宋体" w:cs="宋体"/>
          <w:color w:val="auto"/>
          <w:sz w:val="28"/>
          <w:szCs w:val="28"/>
          <w:highlight w:val="none"/>
          <w:lang w:eastAsia="zh-CN"/>
        </w:rPr>
        <w:t>自行查看</w:t>
      </w:r>
      <w:r>
        <w:rPr>
          <w:rFonts w:hint="eastAsia" w:ascii="宋体" w:hAnsi="宋体" w:eastAsia="宋体" w:cs="宋体"/>
          <w:color w:val="auto"/>
          <w:sz w:val="28"/>
          <w:szCs w:val="28"/>
          <w:highlight w:val="none"/>
        </w:rPr>
        <w:t>。</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color w:val="auto"/>
          <w:sz w:val="28"/>
          <w:szCs w:val="28"/>
          <w:highlight w:val="none"/>
        </w:rPr>
      </w:pPr>
      <w:bookmarkStart w:id="32" w:name="_Toc42923344"/>
      <w:bookmarkStart w:id="33" w:name="_Toc123786834"/>
      <w:bookmarkStart w:id="34" w:name="_Toc71877712"/>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投标文件</w:t>
      </w:r>
      <w:bookmarkEnd w:id="32"/>
      <w:bookmarkEnd w:id="33"/>
      <w:bookmarkEnd w:id="34"/>
    </w:p>
    <w:p>
      <w:pPr>
        <w:spacing w:beforeLines="0" w:afterLines="0" w:line="500" w:lineRule="exact"/>
        <w:rPr>
          <w:rFonts w:ascii="宋体" w:hAnsi="宋体" w:eastAsia="宋体" w:cs="宋体"/>
          <w:color w:val="auto"/>
          <w:sz w:val="28"/>
          <w:szCs w:val="28"/>
          <w:highlight w:val="none"/>
        </w:rPr>
      </w:pPr>
      <w:bookmarkStart w:id="35" w:name="_Toc123786835"/>
      <w:bookmarkStart w:id="36" w:name="_Toc42923345"/>
      <w:bookmarkStart w:id="37" w:name="_Toc71877713"/>
      <w:r>
        <w:rPr>
          <w:rFonts w:hint="eastAsia" w:ascii="宋体" w:hAnsi="宋体" w:eastAsia="宋体" w:cs="宋体"/>
          <w:color w:val="auto"/>
          <w:sz w:val="28"/>
          <w:szCs w:val="28"/>
          <w:highlight w:val="none"/>
        </w:rPr>
        <w:t>10.投标的语言</w:t>
      </w:r>
      <w:bookmarkEnd w:id="35"/>
      <w:bookmarkEnd w:id="36"/>
      <w:bookmarkEnd w:id="37"/>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10.1 投标人提交的投标文件以及投标人与招采人就有关投标的所有来往函电除招采人特殊要求外均应使用中文书写。</w:t>
      </w:r>
    </w:p>
    <w:p>
      <w:pPr>
        <w:spacing w:beforeLines="0" w:afterLines="0" w:line="500" w:lineRule="exact"/>
        <w:rPr>
          <w:rFonts w:ascii="宋体" w:hAnsi="宋体" w:eastAsia="宋体" w:cs="宋体"/>
          <w:color w:val="auto"/>
          <w:sz w:val="28"/>
          <w:szCs w:val="28"/>
          <w:highlight w:val="none"/>
        </w:rPr>
      </w:pPr>
      <w:bookmarkStart w:id="38" w:name="_Toc42923346"/>
      <w:bookmarkStart w:id="39" w:name="_Toc71877714"/>
      <w:bookmarkStart w:id="40" w:name="_Toc123786836"/>
      <w:r>
        <w:rPr>
          <w:rFonts w:hint="eastAsia" w:ascii="宋体" w:hAnsi="宋体" w:eastAsia="宋体" w:cs="宋体"/>
          <w:color w:val="auto"/>
          <w:sz w:val="28"/>
          <w:szCs w:val="28"/>
          <w:highlight w:val="none"/>
        </w:rPr>
        <w:t>11.投标文件构成</w:t>
      </w:r>
      <w:bookmarkEnd w:id="38"/>
      <w:bookmarkEnd w:id="39"/>
      <w:bookmarkEnd w:id="40"/>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11.1 投标人编写的投标文件应包括下列内容：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1）投标文件包括：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投标函</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投标人资格资料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授权委托书</w:t>
      </w:r>
    </w:p>
    <w:p>
      <w:pPr>
        <w:spacing w:beforeLines="0" w:afterLines="0" w:line="500" w:lineRule="exact"/>
        <w:rPr>
          <w:color w:val="auto"/>
          <w:sz w:val="28"/>
          <w:szCs w:val="28"/>
          <w:highlight w:val="none"/>
        </w:rPr>
      </w:pPr>
      <w:r>
        <w:rPr>
          <w:rFonts w:hint="eastAsia" w:ascii="Calibri" w:hAnsi="Calibri" w:eastAsia="宋体" w:cs="宋体"/>
          <w:color w:val="auto"/>
          <w:sz w:val="28"/>
          <w:szCs w:val="28"/>
          <w:highlight w:val="none"/>
        </w:rPr>
        <w:t>营业执照（复印件加盖公章）</w:t>
      </w:r>
    </w:p>
    <w:p>
      <w:pPr>
        <w:spacing w:beforeLines="0" w:afterLines="0" w:line="500" w:lineRule="exact"/>
        <w:rPr>
          <w:color w:val="auto"/>
          <w:sz w:val="28"/>
          <w:szCs w:val="28"/>
          <w:highlight w:val="none"/>
        </w:rPr>
      </w:pPr>
      <w:r>
        <w:rPr>
          <w:rFonts w:hint="eastAsia" w:ascii="Calibri" w:hAnsi="Calibri" w:eastAsia="宋体" w:cs="宋体"/>
          <w:color w:val="auto"/>
          <w:sz w:val="28"/>
          <w:szCs w:val="28"/>
          <w:highlight w:val="none"/>
        </w:rPr>
        <w:t>资质证书（复印件加盖公章）</w:t>
      </w:r>
    </w:p>
    <w:p>
      <w:pPr>
        <w:spacing w:beforeLines="0" w:afterLines="0" w:line="500" w:lineRule="exact"/>
        <w:rPr>
          <w:color w:val="auto"/>
          <w:sz w:val="28"/>
          <w:szCs w:val="28"/>
          <w:highlight w:val="none"/>
        </w:rPr>
      </w:pPr>
      <w:r>
        <w:rPr>
          <w:rFonts w:hint="eastAsia" w:ascii="Calibri" w:hAnsi="Calibri" w:eastAsia="宋体" w:cs="宋体"/>
          <w:color w:val="auto"/>
          <w:sz w:val="28"/>
          <w:szCs w:val="28"/>
          <w:highlight w:val="none"/>
        </w:rPr>
        <w:t>安全生产许可证（复印件加盖公章）</w:t>
      </w:r>
    </w:p>
    <w:p>
      <w:pPr>
        <w:adjustRightInd w:val="0"/>
        <w:snapToGrid w:val="0"/>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拟派项目负责人及其他管理人员（其中具有资质专业安全人员、质量人员资格证书为不可缺少人员资料）（复印件加盖公章）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2）招采文件要求的其他资料；</w:t>
      </w:r>
    </w:p>
    <w:p>
      <w:pPr>
        <w:spacing w:beforeLines="0" w:afterLines="0" w:line="500" w:lineRule="exact"/>
        <w:rPr>
          <w:rFonts w:ascii="宋体" w:hAnsi="宋体" w:eastAsia="宋体" w:cs="宋体"/>
          <w:color w:val="auto"/>
          <w:sz w:val="28"/>
          <w:szCs w:val="28"/>
          <w:highlight w:val="none"/>
        </w:rPr>
      </w:pPr>
      <w:bookmarkStart w:id="41" w:name="_Toc123786837"/>
      <w:bookmarkStart w:id="42" w:name="_Toc42923348"/>
      <w:bookmarkStart w:id="43" w:name="_Toc71877716"/>
      <w:r>
        <w:rPr>
          <w:rFonts w:hint="eastAsia" w:ascii="宋体" w:hAnsi="宋体" w:eastAsia="宋体" w:cs="宋体"/>
          <w:color w:val="auto"/>
          <w:sz w:val="28"/>
          <w:szCs w:val="28"/>
          <w:highlight w:val="none"/>
        </w:rPr>
        <w:t>12.投标书</w:t>
      </w:r>
      <w:bookmarkEnd w:id="41"/>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12.1投标人应以招采文件指定的格式完整地填写招采文件中提供的投标表格。</w:t>
      </w:r>
    </w:p>
    <w:p>
      <w:pPr>
        <w:spacing w:beforeLines="0" w:afterLines="0" w:line="500" w:lineRule="exact"/>
        <w:rPr>
          <w:b/>
          <w:color w:val="auto"/>
          <w:sz w:val="28"/>
          <w:szCs w:val="28"/>
          <w:highlight w:val="none"/>
        </w:rPr>
      </w:pPr>
      <w:bookmarkStart w:id="44" w:name="_Toc123786838"/>
      <w:r>
        <w:rPr>
          <w:rFonts w:hint="eastAsia" w:ascii="宋体" w:hAnsi="宋体" w:eastAsia="宋体" w:cs="宋体"/>
          <w:color w:val="auto"/>
          <w:sz w:val="28"/>
          <w:szCs w:val="28"/>
          <w:highlight w:val="none"/>
        </w:rPr>
        <w:t>13.投标报价</w:t>
      </w:r>
      <w:bookmarkEnd w:id="42"/>
      <w:bookmarkEnd w:id="43"/>
      <w:bookmarkEnd w:id="44"/>
      <w:r>
        <w:rPr>
          <w:rFonts w:hint="eastAsia" w:ascii="宋体" w:hAnsi="宋体" w:eastAsia="宋体" w:cs="宋体"/>
          <w:color w:val="auto"/>
          <w:sz w:val="28"/>
          <w:szCs w:val="28"/>
          <w:highlight w:val="none"/>
        </w:rPr>
        <w:t>及货币</w:t>
      </w:r>
      <w:r>
        <w:rPr>
          <w:rFonts w:hint="eastAsia" w:ascii="Calibri" w:hAnsi="Calibri" w:eastAsia="宋体" w:cs="宋体"/>
          <w:color w:val="auto"/>
          <w:sz w:val="28"/>
          <w:szCs w:val="22"/>
          <w:highlight w:val="none"/>
        </w:rPr>
        <w:t>、结算</w:t>
      </w:r>
      <w:r>
        <w:rPr>
          <w:rFonts w:hint="eastAsia" w:ascii="Calibri" w:hAnsi="Calibri" w:eastAsia="宋体" w:cs="宋体"/>
          <w:color w:val="auto"/>
          <w:sz w:val="28"/>
          <w:szCs w:val="22"/>
          <w:highlight w:val="none"/>
          <w:lang w:eastAsia="zh-CN"/>
        </w:rPr>
        <w:t>：详见投标人须知前附表</w:t>
      </w:r>
    </w:p>
    <w:p>
      <w:pPr>
        <w:spacing w:beforeLines="0" w:afterLines="0" w:line="500" w:lineRule="exact"/>
        <w:rPr>
          <w:color w:val="auto"/>
          <w:sz w:val="28"/>
          <w:szCs w:val="28"/>
          <w:highlight w:val="none"/>
        </w:rPr>
      </w:pPr>
      <w:r>
        <w:rPr>
          <w:rFonts w:ascii="Calibri" w:hAnsi="Calibri" w:eastAsia="宋体" w:cs="Times New Roman"/>
          <w:color w:val="auto"/>
          <w:sz w:val="28"/>
          <w:szCs w:val="28"/>
          <w:highlight w:val="none"/>
        </w:rPr>
        <w:t>13.</w:t>
      </w:r>
      <w:r>
        <w:rPr>
          <w:rFonts w:hint="eastAsia" w:ascii="Calibri" w:hAnsi="Calibri" w:eastAsia="宋体" w:cs="Times New Roman"/>
          <w:color w:val="auto"/>
          <w:sz w:val="28"/>
          <w:szCs w:val="28"/>
          <w:highlight w:val="none"/>
          <w:lang w:val="en-US" w:eastAsia="zh-CN"/>
        </w:rPr>
        <w:t>1</w:t>
      </w:r>
      <w:r>
        <w:rPr>
          <w:rFonts w:hint="eastAsia" w:ascii="Calibri" w:hAnsi="Calibri" w:eastAsia="宋体" w:cs="宋体"/>
          <w:color w:val="auto"/>
          <w:sz w:val="28"/>
          <w:szCs w:val="22"/>
          <w:highlight w:val="none"/>
        </w:rPr>
        <w:t>投标文件货币</w:t>
      </w:r>
    </w:p>
    <w:p>
      <w:pPr>
        <w:spacing w:beforeLines="0" w:afterLines="0" w:line="500" w:lineRule="exact"/>
        <w:rPr>
          <w:rFonts w:ascii="宋体" w:hAnsi="宋体" w:eastAsia="宋体" w:cs="宋体"/>
          <w:color w:val="auto"/>
          <w:sz w:val="28"/>
          <w:szCs w:val="28"/>
          <w:highlight w:val="none"/>
        </w:rPr>
      </w:pPr>
      <w:r>
        <w:rPr>
          <w:rFonts w:hint="eastAsia" w:ascii="Calibri" w:hAnsi="Calibri" w:eastAsia="宋体" w:cs="宋体"/>
          <w:bCs/>
          <w:color w:val="auto"/>
          <w:sz w:val="28"/>
          <w:szCs w:val="32"/>
          <w:highlight w:val="none"/>
        </w:rPr>
        <w:t>本工程的投标文件应以人民币报价、结算。</w:t>
      </w:r>
    </w:p>
    <w:p>
      <w:pPr>
        <w:spacing w:beforeLines="0" w:afterLines="0" w:line="500" w:lineRule="exact"/>
        <w:rPr>
          <w:rFonts w:ascii="宋体" w:hAnsi="宋体" w:eastAsia="宋体" w:cs="宋体"/>
          <w:color w:val="auto"/>
          <w:sz w:val="28"/>
          <w:szCs w:val="28"/>
          <w:highlight w:val="none"/>
        </w:rPr>
      </w:pPr>
      <w:bookmarkStart w:id="45" w:name="_Toc123786839"/>
      <w:bookmarkStart w:id="46" w:name="_Toc71877717"/>
      <w:bookmarkStart w:id="47" w:name="_Toc42923349"/>
      <w:r>
        <w:rPr>
          <w:rFonts w:hint="eastAsia" w:ascii="宋体" w:hAnsi="宋体" w:eastAsia="宋体" w:cs="宋体"/>
          <w:color w:val="auto"/>
          <w:sz w:val="28"/>
          <w:szCs w:val="28"/>
          <w:highlight w:val="none"/>
        </w:rPr>
        <w:t>14.证明投标人合格的文件</w:t>
      </w:r>
      <w:bookmarkEnd w:id="45"/>
      <w:bookmarkEnd w:id="46"/>
      <w:bookmarkEnd w:id="47"/>
    </w:p>
    <w:p>
      <w:pPr>
        <w:spacing w:beforeLines="0" w:afterLines="0" w:line="500" w:lineRule="exact"/>
        <w:rPr>
          <w:rFonts w:ascii="宋体" w:hAnsi="宋体" w:cs="宋体"/>
          <w:color w:val="auto"/>
          <w:sz w:val="28"/>
          <w:szCs w:val="28"/>
          <w:highlight w:val="none"/>
        </w:rPr>
      </w:pPr>
      <w:bookmarkStart w:id="48" w:name="_Toc71877721"/>
      <w:bookmarkStart w:id="49" w:name="_Toc42923353"/>
      <w:bookmarkStart w:id="50" w:name="_Toc123786843"/>
      <w:r>
        <w:rPr>
          <w:rFonts w:hint="eastAsia" w:ascii="宋体" w:hAnsi="宋体" w:cs="宋体"/>
          <w:color w:val="auto"/>
          <w:sz w:val="28"/>
          <w:szCs w:val="28"/>
          <w:highlight w:val="none"/>
        </w:rPr>
        <w:t>14.1投标人应提交证明其有资格参加投标的文件，并作为其投标文件的一部分。</w:t>
      </w:r>
    </w:p>
    <w:p>
      <w:pPr>
        <w:spacing w:beforeLines="0" w:afterLines="0" w:line="500" w:lineRule="exact"/>
        <w:rPr>
          <w:rFonts w:ascii="宋体" w:hAnsi="宋体" w:cs="宋体"/>
          <w:color w:val="auto"/>
          <w:sz w:val="28"/>
          <w:szCs w:val="28"/>
          <w:highlight w:val="none"/>
        </w:rPr>
      </w:pPr>
      <w:r>
        <w:rPr>
          <w:rFonts w:hint="eastAsia" w:ascii="宋体" w:hAnsi="宋体" w:cs="宋体"/>
          <w:color w:val="auto"/>
          <w:sz w:val="28"/>
          <w:szCs w:val="28"/>
          <w:highlight w:val="none"/>
        </w:rPr>
        <w:t>14.2投标人提交的证明文件应是合法有效的。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15.投标文件的式样和签署</w:t>
      </w:r>
      <w:bookmarkEnd w:id="48"/>
      <w:bookmarkEnd w:id="49"/>
      <w:bookmarkEnd w:id="50"/>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15.1投标人应准备一份投标文件正本和一份投标文件副本。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color w:val="auto"/>
          <w:sz w:val="28"/>
          <w:szCs w:val="28"/>
          <w:highlight w:val="none"/>
        </w:rPr>
      </w:pPr>
      <w:bookmarkStart w:id="51" w:name="_Toc42923354"/>
      <w:bookmarkStart w:id="52" w:name="_Toc123786844"/>
      <w:bookmarkStart w:id="53" w:name="_Toc71877722"/>
      <w:r>
        <w:rPr>
          <w:rFonts w:hint="eastAsia" w:ascii="宋体" w:hAnsi="宋体" w:eastAsia="宋体" w:cs="宋体"/>
          <w:b/>
          <w:color w:val="auto"/>
          <w:sz w:val="28"/>
          <w:szCs w:val="28"/>
          <w:highlight w:val="none"/>
        </w:rPr>
        <w:t>四、投标文件的递交</w:t>
      </w:r>
      <w:bookmarkEnd w:id="51"/>
      <w:bookmarkEnd w:id="52"/>
      <w:bookmarkEnd w:id="53"/>
    </w:p>
    <w:p>
      <w:pPr>
        <w:spacing w:beforeLines="0" w:afterLines="0" w:line="500" w:lineRule="exact"/>
        <w:rPr>
          <w:rFonts w:ascii="宋体" w:hAnsi="宋体" w:eastAsia="宋体" w:cs="宋体"/>
          <w:color w:val="auto"/>
          <w:sz w:val="28"/>
          <w:szCs w:val="28"/>
          <w:highlight w:val="none"/>
        </w:rPr>
      </w:pPr>
      <w:bookmarkStart w:id="54" w:name="_Toc71877723"/>
      <w:bookmarkStart w:id="55" w:name="_Toc123786845"/>
      <w:bookmarkStart w:id="56" w:name="_Toc42923355"/>
      <w:r>
        <w:rPr>
          <w:rFonts w:hint="eastAsia" w:ascii="宋体" w:hAnsi="宋体" w:eastAsia="宋体" w:cs="宋体"/>
          <w:color w:val="auto"/>
          <w:sz w:val="28"/>
          <w:szCs w:val="28"/>
          <w:highlight w:val="none"/>
        </w:rPr>
        <w:t>17.投标文件的密封和标记</w:t>
      </w:r>
      <w:bookmarkEnd w:id="54"/>
      <w:bookmarkEnd w:id="55"/>
      <w:bookmarkEnd w:id="56"/>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17.1投标文件应密封在不透明的封装中。</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17.2密封封装表面按投标文件封面格式填写。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17.3如果外层信封未按本须知第17.2条要求密封，招采人对误投或过早启封概不负责。</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17.4投标文件未密封的，招采人将拒绝接收。</w:t>
      </w:r>
    </w:p>
    <w:p>
      <w:pPr>
        <w:spacing w:beforeLines="0" w:afterLines="0" w:line="500" w:lineRule="exact"/>
        <w:rPr>
          <w:rFonts w:ascii="宋体" w:hAnsi="宋体" w:eastAsia="宋体" w:cs="宋体"/>
          <w:color w:val="auto"/>
          <w:sz w:val="28"/>
          <w:szCs w:val="28"/>
          <w:highlight w:val="none"/>
        </w:rPr>
      </w:pPr>
      <w:bookmarkStart w:id="57" w:name="_Toc71877724"/>
      <w:bookmarkStart w:id="58" w:name="_Toc42923356"/>
      <w:bookmarkStart w:id="59" w:name="_Toc123786846"/>
      <w:r>
        <w:rPr>
          <w:rFonts w:hint="eastAsia" w:ascii="宋体" w:hAnsi="宋体" w:eastAsia="宋体" w:cs="宋体"/>
          <w:color w:val="auto"/>
          <w:sz w:val="28"/>
          <w:szCs w:val="28"/>
          <w:highlight w:val="none"/>
        </w:rPr>
        <w:t>18.</w:t>
      </w:r>
      <w:bookmarkEnd w:id="57"/>
      <w:bookmarkEnd w:id="58"/>
      <w:bookmarkEnd w:id="59"/>
      <w:r>
        <w:rPr>
          <w:rFonts w:hint="eastAsia" w:ascii="宋体" w:hAnsi="宋体" w:eastAsia="宋体" w:cs="宋体"/>
          <w:color w:val="auto"/>
          <w:sz w:val="28"/>
          <w:szCs w:val="28"/>
          <w:highlight w:val="none"/>
        </w:rPr>
        <w:t>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18.1招采人收到投标文件的时间应不迟于《投标人须知前附表》中规定的投标截止时间。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18.2招采人可以按本须知第9条规定，由于修改招采文件而决定延长投标截止时间。在此情况下，招采人和投标人受投标截止时间制约的所有权利和义务均应延长至新的投标截止时间。</w:t>
      </w:r>
    </w:p>
    <w:p>
      <w:pPr>
        <w:spacing w:beforeLines="0" w:afterLines="0" w:line="500" w:lineRule="exact"/>
        <w:rPr>
          <w:rFonts w:ascii="宋体" w:hAnsi="宋体" w:eastAsia="宋体" w:cs="宋体"/>
          <w:color w:val="auto"/>
          <w:sz w:val="28"/>
          <w:szCs w:val="28"/>
          <w:highlight w:val="none"/>
        </w:rPr>
      </w:pPr>
      <w:bookmarkStart w:id="60" w:name="_Toc42923357"/>
      <w:bookmarkStart w:id="61" w:name="_Toc123786847"/>
      <w:bookmarkStart w:id="62" w:name="_Toc71877725"/>
      <w:r>
        <w:rPr>
          <w:rFonts w:hint="eastAsia" w:ascii="宋体" w:hAnsi="宋体" w:eastAsia="宋体" w:cs="宋体"/>
          <w:color w:val="auto"/>
          <w:sz w:val="28"/>
          <w:szCs w:val="28"/>
          <w:highlight w:val="none"/>
        </w:rPr>
        <w:t>19.迟交的投标文件</w:t>
      </w:r>
      <w:bookmarkEnd w:id="60"/>
      <w:bookmarkEnd w:id="61"/>
      <w:bookmarkEnd w:id="62"/>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19.1招采人将拒绝并退回在“投标人须知前附表”规定的投标截止时间后收到的任何投标文件。</w:t>
      </w:r>
    </w:p>
    <w:p>
      <w:pPr>
        <w:spacing w:beforeLines="0" w:afterLines="0" w:line="500" w:lineRule="exact"/>
        <w:rPr>
          <w:rFonts w:ascii="宋体" w:hAnsi="宋体" w:eastAsia="宋体" w:cs="宋体"/>
          <w:color w:val="auto"/>
          <w:sz w:val="28"/>
          <w:szCs w:val="28"/>
          <w:highlight w:val="none"/>
        </w:rPr>
      </w:pPr>
      <w:bookmarkStart w:id="63" w:name="_Toc42923358"/>
      <w:bookmarkStart w:id="64" w:name="_Toc71877726"/>
      <w:bookmarkStart w:id="65" w:name="_Toc123786848"/>
      <w:r>
        <w:rPr>
          <w:rFonts w:hint="eastAsia" w:ascii="宋体" w:hAnsi="宋体" w:eastAsia="宋体" w:cs="宋体"/>
          <w:color w:val="auto"/>
          <w:sz w:val="28"/>
          <w:szCs w:val="28"/>
          <w:highlight w:val="none"/>
        </w:rPr>
        <w:t>20.投标文件的修改与撤回</w:t>
      </w:r>
      <w:bookmarkEnd w:id="63"/>
      <w:bookmarkEnd w:id="64"/>
      <w:bookmarkEnd w:id="65"/>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20.1投标人在递交投标文件后，可以修改或撤回其投标文件，但投标人必须在规定的投标截止时间之前将修改或撤回的书面通知递交到招采人。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20.2在投标截止时间之后，投标人不得对其投标文件做任何修改。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20.3在投标截止时间之后，投标人不得撤回其投标文件。</w:t>
      </w:r>
    </w:p>
    <w:p>
      <w:pPr>
        <w:spacing w:beforeLines="0" w:afterLines="0" w:line="500" w:lineRule="exact"/>
        <w:rPr>
          <w:rFonts w:ascii="宋体" w:hAnsi="宋体" w:eastAsia="宋体" w:cs="宋体"/>
          <w:b/>
          <w:color w:val="auto"/>
          <w:sz w:val="28"/>
          <w:szCs w:val="28"/>
          <w:highlight w:val="none"/>
        </w:rPr>
      </w:pPr>
      <w:bookmarkStart w:id="66" w:name="_Toc42923359"/>
      <w:bookmarkStart w:id="67" w:name="_Toc123786849"/>
      <w:bookmarkStart w:id="68" w:name="_Toc71877727"/>
      <w:r>
        <w:rPr>
          <w:rFonts w:hint="eastAsia" w:ascii="宋体" w:hAnsi="宋体" w:eastAsia="宋体" w:cs="宋体"/>
          <w:b/>
          <w:color w:val="auto"/>
          <w:sz w:val="28"/>
          <w:szCs w:val="28"/>
          <w:highlight w:val="none"/>
        </w:rPr>
        <w:t>五、开标与</w:t>
      </w:r>
      <w:bookmarkEnd w:id="66"/>
      <w:bookmarkEnd w:id="67"/>
      <w:bookmarkEnd w:id="68"/>
      <w:r>
        <w:rPr>
          <w:rFonts w:hint="eastAsia" w:ascii="宋体" w:hAnsi="宋体" w:eastAsia="宋体" w:cs="宋体"/>
          <w:b/>
          <w:color w:val="auto"/>
          <w:sz w:val="28"/>
          <w:szCs w:val="28"/>
          <w:highlight w:val="none"/>
        </w:rPr>
        <w:t>评审</w:t>
      </w:r>
    </w:p>
    <w:p>
      <w:pPr>
        <w:spacing w:beforeLines="0" w:afterLines="0" w:line="500" w:lineRule="exact"/>
        <w:rPr>
          <w:rFonts w:ascii="宋体" w:hAnsi="宋体" w:eastAsia="宋体" w:cs="宋体"/>
          <w:color w:val="auto"/>
          <w:sz w:val="28"/>
          <w:szCs w:val="28"/>
          <w:highlight w:val="none"/>
        </w:rPr>
      </w:pPr>
      <w:bookmarkStart w:id="69" w:name="_Toc71877728"/>
      <w:bookmarkStart w:id="70" w:name="_Toc42923360"/>
      <w:bookmarkStart w:id="71" w:name="_Toc123786850"/>
      <w:r>
        <w:rPr>
          <w:rFonts w:hint="eastAsia" w:ascii="宋体" w:hAnsi="宋体" w:eastAsia="宋体" w:cs="宋体"/>
          <w:color w:val="auto"/>
          <w:sz w:val="28"/>
          <w:szCs w:val="28"/>
          <w:highlight w:val="none"/>
        </w:rPr>
        <w:t>21.开标</w:t>
      </w:r>
      <w:bookmarkEnd w:id="69"/>
      <w:bookmarkEnd w:id="70"/>
      <w:r>
        <w:rPr>
          <w:rFonts w:hint="eastAsia" w:ascii="宋体" w:hAnsi="宋体" w:eastAsia="宋体" w:cs="宋体"/>
          <w:color w:val="auto"/>
          <w:sz w:val="28"/>
          <w:szCs w:val="28"/>
          <w:highlight w:val="none"/>
        </w:rPr>
        <w:t>一般规定</w:t>
      </w:r>
      <w:bookmarkEnd w:id="71"/>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21.1按规定提交合格的撤回通知的投标文件不予开封，并退回投标人。</w:t>
      </w:r>
    </w:p>
    <w:p>
      <w:pPr>
        <w:spacing w:beforeLines="0" w:afterLines="0" w:line="500" w:lineRule="exact"/>
        <w:rPr>
          <w:rFonts w:ascii="宋体" w:hAnsi="宋体" w:eastAsia="宋体" w:cs="宋体"/>
          <w:color w:val="auto"/>
          <w:sz w:val="28"/>
          <w:szCs w:val="28"/>
          <w:highlight w:val="none"/>
        </w:rPr>
      </w:pPr>
      <w:bookmarkStart w:id="72" w:name="_Toc42923361"/>
      <w:bookmarkStart w:id="73" w:name="_Toc71877729"/>
      <w:bookmarkStart w:id="74" w:name="_Toc123786851"/>
      <w:r>
        <w:rPr>
          <w:rFonts w:hint="eastAsia" w:ascii="宋体" w:hAnsi="宋体" w:eastAsia="宋体" w:cs="宋体"/>
          <w:color w:val="auto"/>
          <w:sz w:val="28"/>
          <w:szCs w:val="28"/>
          <w:highlight w:val="none"/>
        </w:rPr>
        <w:t>22.</w:t>
      </w:r>
      <w:bookmarkEnd w:id="72"/>
      <w:bookmarkEnd w:id="73"/>
      <w:r>
        <w:rPr>
          <w:rFonts w:hint="eastAsia" w:ascii="宋体" w:hAnsi="宋体" w:eastAsia="宋体" w:cs="宋体"/>
          <w:color w:val="auto"/>
          <w:sz w:val="28"/>
          <w:szCs w:val="28"/>
          <w:highlight w:val="none"/>
        </w:rPr>
        <w:t>符合性</w:t>
      </w:r>
      <w:bookmarkEnd w:id="74"/>
      <w:r>
        <w:rPr>
          <w:rFonts w:hint="eastAsia" w:ascii="宋体" w:hAnsi="宋体" w:eastAsia="宋体" w:cs="宋体"/>
          <w:color w:val="auto"/>
          <w:sz w:val="28"/>
          <w:szCs w:val="28"/>
          <w:highlight w:val="none"/>
        </w:rPr>
        <w:t>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22.1评审工作小组对投标人的投标资格及投标文件进行符合性评审。经评审工作小组确认具有有效投标资格及有效投标文件的投标人不足3家时将重新组织招采。</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22.2开启标书前，经评审工作小组确认存在下列情况之一的投标人将被取消投标资格：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投标文件未能于投标截止之前递交至指定地点；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t>2</w:t>
      </w:r>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rPr>
        <w:t>投标文件未密封。</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22.3开启标书后，经评审组确认有下列情况之一的为无效投标文件：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投标文件中要求盖章签字的指定位置未签字或未加盖投标人公章；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2）投标文件不符合招采文件规定的报价、工期、质量标准、技术规格、技术标准或其它实质性要求； </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w:t>
      </w:r>
      <w:r>
        <w:rPr>
          <w:rFonts w:hint="eastAsia" w:ascii="宋体" w:hAnsi="宋体" w:eastAsia="宋体" w:cs="宋体"/>
          <w:color w:val="auto"/>
          <w:sz w:val="28"/>
          <w:szCs w:val="28"/>
          <w:highlight w:val="none"/>
        </w:rPr>
        <w:t>投标文件未按招采文件规定格式编制，重要内容或关键字迹模糊不清；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4）投标文件中存在招采人不能接受的其它条件或提供虚假文件；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 投标文件提交的资格资料名称、名字与资格审查申请书所提供的资格资料不符或与其他投标人串通投标的；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 两个以上的投标报价的。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22.4无效投标文件将被作为废标处理。</w:t>
      </w:r>
    </w:p>
    <w:p>
      <w:pPr>
        <w:spacing w:beforeLines="0" w:afterLines="0" w:line="500" w:lineRule="exact"/>
        <w:rPr>
          <w:rFonts w:ascii="宋体" w:hAnsi="宋体" w:eastAsia="宋体" w:cs="宋体"/>
          <w:color w:val="auto"/>
          <w:sz w:val="28"/>
          <w:szCs w:val="28"/>
          <w:highlight w:val="none"/>
        </w:rPr>
      </w:pPr>
      <w:bookmarkStart w:id="75" w:name="_Toc71877730"/>
      <w:bookmarkStart w:id="76" w:name="_Toc42923362"/>
      <w:bookmarkStart w:id="77" w:name="_Toc123786852"/>
      <w:r>
        <w:rPr>
          <w:rFonts w:hint="eastAsia" w:ascii="宋体" w:hAnsi="宋体" w:eastAsia="宋体" w:cs="宋体"/>
          <w:color w:val="auto"/>
          <w:sz w:val="28"/>
          <w:szCs w:val="28"/>
          <w:highlight w:val="none"/>
        </w:rPr>
        <w:t>23.投标文件的澄清</w:t>
      </w:r>
      <w:bookmarkEnd w:id="75"/>
      <w:bookmarkEnd w:id="76"/>
      <w:bookmarkEnd w:id="77"/>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23.1开标以后，招采人可要求投标人对其投标文件进行澄清，但不得寻求、提供或允许对投标价格等实质性内容做任何更改。有关澄清的要求和答复均应以书面形式提交。</w:t>
      </w:r>
    </w:p>
    <w:p>
      <w:pPr>
        <w:spacing w:beforeLines="0" w:afterLines="0" w:line="500" w:lineRule="exact"/>
        <w:rPr>
          <w:rFonts w:ascii="宋体" w:hAnsi="宋体" w:eastAsia="宋体" w:cs="宋体"/>
          <w:color w:val="auto"/>
          <w:sz w:val="28"/>
          <w:szCs w:val="28"/>
          <w:highlight w:val="none"/>
        </w:rPr>
      </w:pPr>
      <w:bookmarkStart w:id="78" w:name="_Toc71877731"/>
      <w:bookmarkStart w:id="79" w:name="_Toc42923363"/>
      <w:bookmarkStart w:id="80" w:name="_Toc123786853"/>
      <w:r>
        <w:rPr>
          <w:rFonts w:hint="eastAsia" w:ascii="宋体" w:hAnsi="宋体" w:eastAsia="宋体" w:cs="宋体"/>
          <w:color w:val="auto"/>
          <w:sz w:val="28"/>
          <w:szCs w:val="28"/>
          <w:highlight w:val="none"/>
        </w:rPr>
        <w:t>24.</w:t>
      </w:r>
      <w:bookmarkEnd w:id="78"/>
      <w:bookmarkEnd w:id="79"/>
      <w:r>
        <w:rPr>
          <w:rFonts w:hint="eastAsia" w:ascii="宋体" w:hAnsi="宋体" w:eastAsia="宋体" w:cs="宋体"/>
          <w:color w:val="auto"/>
          <w:sz w:val="28"/>
          <w:szCs w:val="28"/>
          <w:highlight w:val="none"/>
        </w:rPr>
        <w:t>开标程序</w:t>
      </w:r>
      <w:bookmarkEnd w:id="80"/>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24.1开标会议由招采工作小组主持： </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1)主持人宣布开标会议注意事项；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2)主持人宣布参加开标会议人员组成情况；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3)主持人宣布《投标文件》送达情况；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4)招采工作小组代表对各投标人《投标文件》的密封情况进行检查，宣布检查结果；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5)招采工作小组</w:t>
      </w:r>
      <w:r>
        <w:rPr>
          <w:rFonts w:hint="eastAsia" w:ascii="宋体" w:hAnsi="宋体" w:eastAsia="宋体" w:cs="宋体"/>
          <w:color w:val="auto"/>
          <w:sz w:val="28"/>
          <w:szCs w:val="28"/>
          <w:highlight w:val="none"/>
          <w:lang w:eastAsia="zh-CN"/>
        </w:rPr>
        <w:t>单独</w:t>
      </w:r>
      <w:r>
        <w:rPr>
          <w:rFonts w:hint="eastAsia" w:ascii="宋体" w:hAnsi="宋体" w:eastAsia="宋体" w:cs="宋体"/>
          <w:color w:val="auto"/>
          <w:sz w:val="28"/>
          <w:szCs w:val="28"/>
          <w:highlight w:val="none"/>
        </w:rPr>
        <w:t>开启相应投标人的《投标文件》；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6)评审工作小组逐一对各投标人的《投标文件》进行符合性检查，并宣布检查结果；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7)评审工作小组逐项公布符合要求的各投标人的投标总报价和质量标准等；</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8)评审工作小组按投标人须知前附表中确定的评审办法确定中选候选人排名顺序；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9)评审工作小组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宋体" w:hAnsi="宋体" w:eastAsia="宋体" w:cs="宋体"/>
          <w:color w:val="auto"/>
          <w:sz w:val="28"/>
          <w:szCs w:val="28"/>
          <w:highlight w:val="none"/>
        </w:rPr>
        <w:t>填写评审报告并签字。</w:t>
      </w:r>
    </w:p>
    <w:p>
      <w:pPr>
        <w:spacing w:beforeLines="0" w:afterLines="0" w:line="500" w:lineRule="exact"/>
        <w:rPr>
          <w:rFonts w:ascii="宋体" w:hAnsi="宋体" w:eastAsia="宋体" w:cs="宋体"/>
          <w:color w:val="auto"/>
          <w:sz w:val="28"/>
          <w:szCs w:val="28"/>
          <w:highlight w:val="none"/>
        </w:rPr>
      </w:pPr>
      <w:bookmarkStart w:id="81" w:name="_Toc123786854"/>
      <w:r>
        <w:rPr>
          <w:rFonts w:hint="eastAsia" w:ascii="宋体" w:hAnsi="宋体" w:eastAsia="宋体" w:cs="宋体"/>
          <w:color w:val="auto"/>
          <w:sz w:val="28"/>
          <w:szCs w:val="28"/>
          <w:highlight w:val="none"/>
        </w:rPr>
        <w:t>25.评审一般规定</w:t>
      </w:r>
      <w:bookmarkEnd w:id="81"/>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25.1评审组由集团公司国内工程部、</w:t>
      </w:r>
      <w:r>
        <w:rPr>
          <w:rFonts w:hint="eastAsia" w:ascii="宋体" w:hAnsi="宋体" w:eastAsia="宋体" w:cs="宋体"/>
          <w:color w:val="auto"/>
          <w:sz w:val="28"/>
          <w:szCs w:val="28"/>
          <w:highlight w:val="none"/>
          <w:lang w:eastAsia="zh-CN"/>
        </w:rPr>
        <w:t>安全管理部</w:t>
      </w:r>
      <w:r>
        <w:rPr>
          <w:rFonts w:hint="eastAsia" w:ascii="宋体" w:hAnsi="宋体" w:eastAsia="宋体" w:cs="宋体"/>
          <w:color w:val="auto"/>
          <w:sz w:val="28"/>
          <w:szCs w:val="28"/>
          <w:highlight w:val="none"/>
        </w:rPr>
        <w:t>、总工办、财务部、风控部、法律事务部、分公司（项目部）的相关人员参与组成，成员人数为五人及以上单数。</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25.2评审工作小组须按投标人须知前附表中所述评审办法，公平、公正、择优确定中选人。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25.3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25.4参加评审会议的人员应对评审全过程的一切相关资料及信息进行保密，不得向任何人员泄露（法律、法规另有规定的情形除外）。</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25.5在投标文件的审查、澄清、评价、比较过程中，投标人对招采人或评审委员会施加任何影响的行为，都将导致被取消投标资格。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25.6开标后，投标文件概不退还。</w:t>
      </w:r>
    </w:p>
    <w:p>
      <w:pPr>
        <w:spacing w:beforeLines="0" w:afterLines="0" w:line="500" w:lineRule="exact"/>
        <w:rPr>
          <w:rFonts w:ascii="宋体" w:hAnsi="宋体" w:eastAsia="宋体" w:cs="宋体"/>
          <w:color w:val="auto"/>
          <w:sz w:val="28"/>
          <w:szCs w:val="28"/>
          <w:highlight w:val="none"/>
        </w:rPr>
      </w:pPr>
      <w:bookmarkStart w:id="82" w:name="_Toc123786855"/>
      <w:r>
        <w:rPr>
          <w:rFonts w:hint="eastAsia" w:ascii="宋体" w:hAnsi="宋体" w:eastAsia="宋体" w:cs="宋体"/>
          <w:color w:val="auto"/>
          <w:sz w:val="28"/>
          <w:szCs w:val="28"/>
          <w:highlight w:val="none"/>
        </w:rPr>
        <w:t>26.详细评审办法</w:t>
      </w:r>
      <w:bookmarkEnd w:id="82"/>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26.1评审</w:t>
      </w:r>
      <w:r>
        <w:rPr>
          <w:rFonts w:hint="eastAsia" w:ascii="宋体" w:hAnsi="宋体" w:eastAsia="宋体" w:cs="宋体"/>
          <w:color w:val="auto"/>
          <w:sz w:val="28"/>
          <w:szCs w:val="28"/>
          <w:highlight w:val="none"/>
          <w:lang w:eastAsia="zh-CN"/>
        </w:rPr>
        <w:t>工作小组成员</w:t>
      </w:r>
      <w:r>
        <w:rPr>
          <w:rFonts w:hint="eastAsia" w:ascii="宋体" w:hAnsi="宋体" w:eastAsia="宋体" w:cs="宋体"/>
          <w:color w:val="auto"/>
          <w:sz w:val="28"/>
          <w:szCs w:val="28"/>
          <w:highlight w:val="none"/>
        </w:rPr>
        <w:t>将按照本须知第22条规定，只对确定为实质上响应招采文件要求的投标进行评价和比较。</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26.2评</w:t>
      </w:r>
      <w:r>
        <w:rPr>
          <w:rFonts w:hint="eastAsia" w:ascii="宋体" w:hAnsi="宋体" w:eastAsia="宋体" w:cs="宋体"/>
          <w:color w:val="auto"/>
          <w:sz w:val="28"/>
          <w:szCs w:val="28"/>
          <w:highlight w:val="none"/>
          <w:lang w:eastAsia="zh-CN"/>
        </w:rPr>
        <w:t>审工作小组成员</w:t>
      </w:r>
      <w:r>
        <w:rPr>
          <w:rFonts w:hint="eastAsia" w:ascii="宋体" w:hAnsi="宋体" w:eastAsia="宋体" w:cs="宋体"/>
          <w:color w:val="auto"/>
          <w:sz w:val="28"/>
          <w:szCs w:val="28"/>
          <w:highlight w:val="none"/>
        </w:rPr>
        <w:t>按本项目“投标人须知前附表”中的《评审方法与标准》独立地对</w:t>
      </w:r>
      <w:r>
        <w:rPr>
          <w:rFonts w:hint="eastAsia" w:ascii="宋体" w:hAnsi="宋体" w:eastAsia="宋体" w:cs="宋体"/>
          <w:bCs/>
          <w:color w:val="auto"/>
          <w:sz w:val="28"/>
          <w:szCs w:val="28"/>
          <w:highlight w:val="none"/>
        </w:rPr>
        <w:t>各投标人投标文件</w:t>
      </w:r>
      <w:r>
        <w:rPr>
          <w:rFonts w:hint="eastAsia" w:ascii="宋体" w:hAnsi="宋体" w:eastAsia="宋体" w:cs="宋体"/>
          <w:color w:val="auto"/>
          <w:sz w:val="28"/>
          <w:szCs w:val="28"/>
          <w:highlight w:val="none"/>
        </w:rPr>
        <w:t>进行评审。</w:t>
      </w:r>
    </w:p>
    <w:p>
      <w:pPr>
        <w:numPr>
          <w:ilvl w:val="0"/>
          <w:numId w:val="3"/>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中选单位的确定</w:t>
      </w:r>
    </w:p>
    <w:p>
      <w:pPr>
        <w:numPr>
          <w:ilvl w:val="-1"/>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27.1</w:t>
      </w:r>
      <w:r>
        <w:rPr>
          <w:rFonts w:hint="eastAsia" w:ascii="宋体" w:hAnsi="宋体" w:eastAsia="宋体" w:cs="宋体"/>
          <w:bCs/>
          <w:color w:val="auto"/>
          <w:sz w:val="28"/>
          <w:szCs w:val="28"/>
          <w:highlight w:val="none"/>
        </w:rPr>
        <w:t>公示期满</w:t>
      </w:r>
      <w:r>
        <w:rPr>
          <w:rFonts w:hint="eastAsia" w:ascii="宋体" w:hAnsi="宋体" w:eastAsia="宋体" w:cs="宋体"/>
          <w:bCs/>
          <w:color w:val="auto"/>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color w:val="auto"/>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color w:val="auto"/>
          <w:sz w:val="28"/>
          <w:szCs w:val="28"/>
          <w:highlight w:val="none"/>
          <w:lang w:eastAsia="zh-CN"/>
        </w:rPr>
        <w:t>定中选单位。</w:t>
      </w:r>
    </w:p>
    <w:p>
      <w:pPr>
        <w:spacing w:beforeLines="0" w:afterLines="0" w:line="500" w:lineRule="exact"/>
        <w:rPr>
          <w:rFonts w:ascii="宋体" w:hAnsi="宋体" w:eastAsia="宋体" w:cs="宋体"/>
          <w:color w:val="auto"/>
          <w:sz w:val="28"/>
          <w:szCs w:val="28"/>
          <w:highlight w:val="none"/>
        </w:rPr>
      </w:pPr>
      <w:bookmarkStart w:id="83" w:name="_Toc42923368"/>
      <w:bookmarkStart w:id="84" w:name="_Toc123786857"/>
      <w:bookmarkStart w:id="85" w:name="_Toc71877735"/>
      <w:r>
        <w:rPr>
          <w:rFonts w:hint="eastAsia" w:ascii="宋体" w:hAnsi="宋体" w:eastAsia="宋体" w:cs="宋体"/>
          <w:b/>
          <w:color w:val="auto"/>
          <w:sz w:val="28"/>
          <w:szCs w:val="28"/>
          <w:highlight w:val="none"/>
        </w:rPr>
        <w:t>六、</w:t>
      </w:r>
      <w:bookmarkEnd w:id="83"/>
      <w:bookmarkEnd w:id="84"/>
      <w:bookmarkEnd w:id="85"/>
      <w:r>
        <w:rPr>
          <w:rFonts w:hint="eastAsia" w:ascii="宋体" w:hAnsi="宋体" w:eastAsia="宋体" w:cs="宋体"/>
          <w:b/>
          <w:color w:val="auto"/>
          <w:sz w:val="28"/>
          <w:szCs w:val="28"/>
          <w:highlight w:val="none"/>
        </w:rPr>
        <w:t>中选及合同签订</w:t>
      </w:r>
    </w:p>
    <w:p>
      <w:pPr>
        <w:spacing w:beforeLines="0" w:afterLines="0" w:line="500" w:lineRule="exact"/>
        <w:rPr>
          <w:rFonts w:ascii="宋体" w:hAnsi="宋体" w:eastAsia="宋体" w:cs="宋体"/>
          <w:color w:val="auto"/>
          <w:sz w:val="28"/>
          <w:szCs w:val="28"/>
          <w:highlight w:val="none"/>
        </w:rPr>
      </w:pPr>
      <w:bookmarkStart w:id="86" w:name="_Toc42923372"/>
      <w:bookmarkStart w:id="87" w:name="_Toc71877740"/>
      <w:bookmarkStart w:id="88" w:name="_Toc123786859"/>
      <w:bookmarkStart w:id="89" w:name="_Toc480020280"/>
      <w:bookmarkStart w:id="90" w:name="_Toc467236763"/>
      <w:bookmarkStart w:id="91" w:name="_Toc480021076"/>
      <w:bookmarkStart w:id="92" w:name="_Toc458262635"/>
      <w:bookmarkStart w:id="93" w:name="_Toc500861020"/>
      <w:bookmarkStart w:id="94" w:name="_Toc454701402"/>
      <w:bookmarkStart w:id="95" w:name="_Toc32977091"/>
      <w:bookmarkStart w:id="96" w:name="_Toc468157559"/>
      <w:bookmarkStart w:id="97" w:name="_Toc491658674"/>
      <w:bookmarkStart w:id="98" w:name="_Toc479991605"/>
      <w:bookmarkStart w:id="99" w:name="_Toc467987846"/>
      <w:bookmarkStart w:id="100" w:name="_Toc480010731"/>
      <w:bookmarkStart w:id="101" w:name="_Toc468606052"/>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.中选通知书</w:t>
      </w:r>
      <w:bookmarkEnd w:id="86"/>
      <w:bookmarkEnd w:id="87"/>
      <w:bookmarkEnd w:id="88"/>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.1中选人确定后，招采人向中选人发出中选通知书。</w:t>
      </w:r>
    </w:p>
    <w:p>
      <w:pPr>
        <w:spacing w:beforeLines="0" w:afterLines="0" w:line="500" w:lineRule="exact"/>
        <w:rPr>
          <w:rFonts w:ascii="宋体" w:hAnsi="宋体" w:eastAsia="宋体" w:cs="宋体"/>
          <w:color w:val="auto"/>
          <w:sz w:val="28"/>
          <w:szCs w:val="28"/>
          <w:highlight w:val="none"/>
        </w:rPr>
      </w:pPr>
      <w:bookmarkStart w:id="102" w:name="_Toc123786860"/>
      <w:bookmarkStart w:id="103" w:name="_Toc42923373"/>
      <w:bookmarkStart w:id="104" w:name="_Toc71877741"/>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.项目设计方案的优化</w:t>
      </w:r>
      <w:bookmarkEnd w:id="102"/>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.1</w:t>
      </w:r>
      <w:r>
        <w:rPr>
          <w:rFonts w:hint="eastAsia" w:ascii="宋体" w:hAnsi="宋体" w:eastAsia="宋体" w:cs="宋体"/>
          <w:bCs/>
          <w:color w:val="auto"/>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beforeLines="0" w:afterLines="0" w:line="500" w:lineRule="exact"/>
        <w:rPr>
          <w:rFonts w:ascii="宋体" w:hAnsi="宋体" w:eastAsia="宋体" w:cs="宋体"/>
          <w:color w:val="auto"/>
          <w:sz w:val="28"/>
          <w:szCs w:val="28"/>
          <w:highlight w:val="none"/>
        </w:rPr>
      </w:pPr>
      <w:bookmarkStart w:id="105" w:name="_Toc123786861"/>
      <w:r>
        <w:rPr>
          <w:rFonts w:hint="eastAsia" w:ascii="宋体" w:hAnsi="宋体" w:eastAsia="宋体" w:cs="宋体"/>
          <w:color w:val="auto"/>
          <w:sz w:val="28"/>
          <w:szCs w:val="28"/>
          <w:highlight w:val="none"/>
          <w:lang w:val="en-US" w:eastAsia="zh-CN"/>
        </w:rPr>
        <w:t>30</w:t>
      </w:r>
      <w:r>
        <w:rPr>
          <w:rFonts w:hint="eastAsia" w:ascii="宋体" w:hAnsi="宋体" w:eastAsia="宋体" w:cs="宋体"/>
          <w:color w:val="auto"/>
          <w:sz w:val="28"/>
          <w:szCs w:val="28"/>
          <w:highlight w:val="none"/>
        </w:rPr>
        <w:t>.签订合同</w:t>
      </w:r>
      <w:bookmarkEnd w:id="89"/>
      <w:bookmarkEnd w:id="90"/>
      <w:bookmarkEnd w:id="91"/>
      <w:bookmarkEnd w:id="92"/>
      <w:bookmarkEnd w:id="93"/>
      <w:bookmarkEnd w:id="94"/>
      <w:bookmarkEnd w:id="95"/>
      <w:bookmarkEnd w:id="96"/>
      <w:bookmarkEnd w:id="97"/>
      <w:bookmarkEnd w:id="98"/>
      <w:bookmarkEnd w:id="99"/>
      <w:bookmarkEnd w:id="100"/>
      <w:bookmarkEnd w:id="101"/>
      <w:bookmarkEnd w:id="103"/>
      <w:bookmarkEnd w:id="104"/>
      <w:bookmarkEnd w:id="105"/>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30</w:t>
      </w:r>
      <w:r>
        <w:rPr>
          <w:rFonts w:hint="eastAsia" w:ascii="宋体" w:hAnsi="宋体" w:eastAsia="宋体" w:cs="宋体"/>
          <w:bCs/>
          <w:color w:val="auto"/>
          <w:sz w:val="28"/>
          <w:szCs w:val="28"/>
          <w:highlight w:val="none"/>
        </w:rPr>
        <w:t>.1中选人应按招采人约定的时间、地点与招采单位签订合同。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30.</w:t>
      </w:r>
      <w:r>
        <w:rPr>
          <w:rFonts w:hint="eastAsia" w:ascii="宋体" w:hAnsi="宋体" w:eastAsia="宋体" w:cs="宋体"/>
          <w:bCs/>
          <w:color w:val="auto"/>
          <w:sz w:val="28"/>
          <w:szCs w:val="28"/>
          <w:highlight w:val="none"/>
        </w:rPr>
        <w:t>2中选通知书、招采文件、中选人的投标文件及其澄清文件等，均为签订合同的依据且为合同的组成部分。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30</w:t>
      </w:r>
      <w:r>
        <w:rPr>
          <w:rFonts w:hint="eastAsia" w:ascii="宋体" w:hAnsi="宋体" w:eastAsia="宋体" w:cs="宋体"/>
          <w:bCs/>
          <w:color w:val="auto"/>
          <w:sz w:val="28"/>
          <w:szCs w:val="28"/>
          <w:highlight w:val="none"/>
        </w:rPr>
        <w:t>.3招采人和中选人若无法按中选通知书规定签订施工合同时，应协商解决。协商无效时应按相关法律法规解决。</w:t>
      </w:r>
    </w:p>
    <w:p>
      <w:pPr>
        <w:widowControl/>
        <w:rPr>
          <w:rFonts w:ascii="Calibri" w:hAnsi="Calibri" w:eastAsia="宋体" w:cs="宋体"/>
          <w:b/>
          <w:color w:val="auto"/>
          <w:sz w:val="28"/>
          <w:szCs w:val="28"/>
          <w:highlight w:val="none"/>
        </w:rPr>
      </w:pPr>
      <w:r>
        <w:rPr>
          <w:rFonts w:ascii="Calibri" w:hAnsi="Calibri" w:eastAsia="宋体" w:cs="Times New Roman"/>
          <w:b/>
          <w:color w:val="auto"/>
          <w:sz w:val="28"/>
          <w:szCs w:val="28"/>
          <w:highlight w:val="none"/>
        </w:rPr>
        <w:br w:type="page"/>
      </w:r>
      <w:r>
        <w:rPr>
          <w:rFonts w:hint="eastAsia" w:ascii="Calibri" w:hAnsi="Calibri" w:eastAsia="宋体" w:cs="宋体"/>
          <w:b/>
          <w:color w:val="auto"/>
          <w:sz w:val="28"/>
          <w:szCs w:val="28"/>
          <w:highlight w:val="none"/>
        </w:rPr>
        <w:t>第五部分</w:t>
      </w:r>
      <w:r>
        <w:rPr>
          <w:rFonts w:hint="eastAsia" w:ascii="Calibri" w:hAnsi="Calibri" w:eastAsia="宋体" w:cs="宋体"/>
          <w:b/>
          <w:color w:val="auto"/>
          <w:sz w:val="28"/>
          <w:szCs w:val="28"/>
          <w:highlight w:val="none"/>
          <w:lang w:val="en-US" w:eastAsia="zh-CN"/>
        </w:rPr>
        <w:t xml:space="preserve">   </w:t>
      </w:r>
      <w:r>
        <w:rPr>
          <w:rFonts w:hint="eastAsia" w:ascii="Calibri" w:hAnsi="Calibri" w:eastAsia="宋体" w:cs="宋体"/>
          <w:b/>
          <w:color w:val="auto"/>
          <w:sz w:val="28"/>
          <w:szCs w:val="28"/>
          <w:highlight w:val="none"/>
        </w:rPr>
        <w:t>合同范本</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right="0" w:rightChars="0"/>
        <w:jc w:val="both"/>
        <w:textAlignment w:val="auto"/>
        <w:outlineLvl w:val="9"/>
        <w:rPr>
          <w:rFonts w:hint="default" w:ascii="Times New Roman" w:hAnsi="Times New Roman" w:eastAsia="方正仿宋_GBK" w:cs="方正仿宋_GBK"/>
          <w:color w:val="auto"/>
          <w:sz w:val="30"/>
          <w:szCs w:val="32"/>
          <w:highlight w:val="none"/>
          <w:lang w:val="en-US" w:eastAsia="zh-CN"/>
        </w:rPr>
      </w:pPr>
    </w:p>
    <w:p>
      <w:pPr>
        <w:widowControl/>
        <w:jc w:val="left"/>
        <w:rPr>
          <w:rFonts w:ascii="仿宋_GB2312" w:hAnsi="宋体" w:eastAsia="仿宋_GB2312"/>
          <w:sz w:val="36"/>
          <w:szCs w:val="36"/>
        </w:rPr>
      </w:pPr>
      <w:r>
        <w:rPr>
          <w:rFonts w:hint="eastAsia" w:ascii="仿宋_GB2312" w:hAnsi="宋体" w:eastAsia="仿宋_GB2312"/>
          <w:sz w:val="36"/>
          <w:szCs w:val="36"/>
        </w:rPr>
        <w:t>重庆对外建设（集团）有限公司</w:t>
      </w:r>
    </w:p>
    <w:p>
      <w:pPr>
        <w:tabs>
          <w:tab w:val="left" w:pos="670"/>
          <w:tab w:val="center" w:pos="4252"/>
        </w:tabs>
        <w:outlineLvl w:val="0"/>
        <w:rPr>
          <w:rFonts w:ascii="仿宋_GB2312" w:hAnsi="宋体" w:eastAsia="仿宋_GB2312"/>
          <w:bCs/>
          <w:sz w:val="36"/>
          <w:szCs w:val="36"/>
        </w:rPr>
      </w:pPr>
      <w:r>
        <w:rPr>
          <w:rFonts w:hint="eastAsia" w:ascii="仿宋_GB2312" w:hAnsi="宋体" w:eastAsia="仿宋_GB2312"/>
          <w:bCs/>
          <w:sz w:val="36"/>
          <w:szCs w:val="36"/>
          <w:u w:val="single"/>
        </w:rPr>
        <w:t>__________________</w:t>
      </w:r>
      <w:r>
        <w:rPr>
          <w:rFonts w:hint="eastAsia" w:eastAsia="黑体" w:cs="Times New Roman"/>
          <w:color w:val="622423"/>
          <w:sz w:val="36"/>
          <w:szCs w:val="28"/>
          <w:u w:val="single"/>
          <w:lang w:eastAsia="zh-CN"/>
        </w:rPr>
        <w:t>（填：项目名称）</w:t>
      </w:r>
      <w:r>
        <w:rPr>
          <w:rFonts w:hint="eastAsia" w:ascii="仿宋_GB2312" w:hAnsi="宋体" w:eastAsia="仿宋_GB2312"/>
          <w:bCs/>
          <w:sz w:val="36"/>
          <w:szCs w:val="36"/>
          <w:u w:val="single"/>
          <w:lang w:eastAsia="zh-CN"/>
        </w:rPr>
        <w:t>项目</w:t>
      </w:r>
    </w:p>
    <w:p>
      <w:pPr>
        <w:tabs>
          <w:tab w:val="left" w:pos="670"/>
          <w:tab w:val="center" w:pos="4252"/>
        </w:tabs>
        <w:rPr>
          <w:rFonts w:ascii="黑体" w:eastAsia="黑体"/>
          <w:b/>
          <w:color w:val="auto"/>
          <w:sz w:val="28"/>
          <w:szCs w:val="28"/>
        </w:rPr>
      </w:pPr>
      <w:r>
        <w:rPr>
          <w:rFonts w:hint="eastAsia" w:ascii="仿宋_GB2312" w:hAnsi="宋体" w:eastAsia="仿宋_GB2312"/>
          <w:bCs/>
          <w:sz w:val="36"/>
          <w:szCs w:val="36"/>
          <w:u w:val="single"/>
        </w:rPr>
        <w:t>__</w:t>
      </w:r>
      <w:r>
        <w:rPr>
          <w:rFonts w:hint="eastAsia" w:ascii="仿宋_GB2312" w:hAnsi="宋体" w:eastAsia="仿宋_GB2312"/>
          <w:b/>
          <w:color w:val="000000"/>
          <w:sz w:val="40"/>
          <w:szCs w:val="32"/>
          <w:u w:val="single"/>
        </w:rPr>
        <w:t>外墙保温</w:t>
      </w:r>
      <w:r>
        <w:rPr>
          <w:rFonts w:hint="eastAsia" w:ascii="仿宋_GB2312" w:hAnsi="宋体" w:eastAsia="仿宋_GB2312"/>
          <w:bCs/>
          <w:sz w:val="36"/>
          <w:szCs w:val="36"/>
          <w:u w:val="single"/>
        </w:rPr>
        <w:t>__</w:t>
      </w:r>
      <w:r>
        <w:rPr>
          <w:rStyle w:val="18"/>
          <w:rFonts w:hint="eastAsia" w:ascii="Times New Roman" w:hAnsi="Times New Roman" w:eastAsia="宋体"/>
          <w:color w:val="632423"/>
          <w:sz w:val="21"/>
          <w:szCs w:val="21"/>
          <w:u w:val="single"/>
          <w:lang w:val="en-US" w:eastAsia="zh-CN"/>
        </w:rPr>
        <w:t>样例；拟写合同时请按实际</w:t>
      </w:r>
      <w:r>
        <w:rPr>
          <w:rStyle w:val="18"/>
          <w:rFonts w:hint="eastAsia" w:ascii="Times New Roman" w:hAnsi="Times New Roman"/>
          <w:color w:val="632423"/>
          <w:sz w:val="21"/>
          <w:szCs w:val="21"/>
          <w:u w:val="single"/>
          <w:lang w:val="en-US" w:eastAsia="zh-CN"/>
        </w:rPr>
        <w:t>专业分包内容</w:t>
      </w:r>
      <w:r>
        <w:rPr>
          <w:rStyle w:val="18"/>
          <w:rFonts w:hint="eastAsia" w:ascii="Times New Roman" w:hAnsi="Times New Roman" w:eastAsia="宋体"/>
          <w:color w:val="632423"/>
          <w:sz w:val="21"/>
          <w:szCs w:val="21"/>
          <w:u w:val="single"/>
          <w:lang w:val="en-US" w:eastAsia="zh-CN"/>
        </w:rPr>
        <w:t>填写</w:t>
      </w:r>
      <w:r>
        <w:rPr>
          <w:rStyle w:val="18"/>
          <w:rFonts w:hint="eastAsia" w:ascii="Times New Roman" w:hAnsi="Times New Roman"/>
          <w:color w:val="632423"/>
          <w:sz w:val="21"/>
          <w:szCs w:val="21"/>
          <w:u w:val="single"/>
          <w:lang w:val="en-US" w:eastAsia="zh-CN"/>
        </w:rPr>
        <w:t>且同类合同相互区分</w:t>
      </w:r>
      <w:r>
        <w:rPr>
          <w:rStyle w:val="18"/>
          <w:rFonts w:hint="eastAsia" w:ascii="Times New Roman" w:hAnsi="Times New Roman" w:eastAsia="宋体"/>
          <w:color w:val="632423"/>
          <w:sz w:val="21"/>
          <w:szCs w:val="21"/>
          <w:u w:val="single"/>
          <w:lang w:val="en-US" w:eastAsia="zh-CN"/>
        </w:rPr>
        <w:t>，并删去提示词，下同</w:t>
      </w:r>
    </w:p>
    <w:p>
      <w:pPr>
        <w:tabs>
          <w:tab w:val="left" w:pos="670"/>
          <w:tab w:val="center" w:pos="4252"/>
        </w:tabs>
        <w:jc w:val="center"/>
        <w:rPr>
          <w:rFonts w:ascii="黑体" w:eastAsia="黑体"/>
          <w:color w:val="auto"/>
          <w:sz w:val="110"/>
          <w:szCs w:val="110"/>
        </w:rPr>
      </w:pPr>
      <w:r>
        <w:rPr>
          <w:rFonts w:hint="eastAsia" w:ascii="黑体" w:eastAsia="黑体"/>
          <w:color w:val="auto"/>
          <w:sz w:val="110"/>
          <w:szCs w:val="110"/>
        </w:rPr>
        <w:t>专业分包合同</w:t>
      </w:r>
    </w:p>
    <w:p>
      <w:pPr>
        <w:tabs>
          <w:tab w:val="left" w:pos="670"/>
          <w:tab w:val="center" w:pos="4252"/>
        </w:tabs>
        <w:rPr>
          <w:rFonts w:ascii="黑体" w:eastAsia="黑体"/>
          <w:color w:val="auto"/>
          <w:sz w:val="32"/>
          <w:szCs w:val="32"/>
        </w:rPr>
      </w:pPr>
    </w:p>
    <w:p>
      <w:pPr>
        <w:tabs>
          <w:tab w:val="left" w:pos="670"/>
          <w:tab w:val="center" w:pos="4252"/>
        </w:tabs>
        <w:rPr>
          <w:rFonts w:ascii="黑体" w:eastAsia="黑体"/>
          <w:color w:val="auto"/>
          <w:sz w:val="32"/>
          <w:szCs w:val="32"/>
        </w:rPr>
      </w:pPr>
    </w:p>
    <w:p>
      <w:pPr>
        <w:ind w:firstLine="2150" w:firstLineChars="672"/>
        <w:rPr>
          <w:rFonts w:ascii="仿宋_GB2312" w:hAnsi="宋体" w:eastAsia="仿宋_GB2312"/>
          <w:color w:val="auto"/>
          <w:sz w:val="32"/>
          <w:szCs w:val="32"/>
          <w:u w:val="single"/>
        </w:rPr>
      </w:pPr>
      <w:r>
        <w:rPr>
          <w:rFonts w:hint="eastAsia" w:ascii="仿宋_GB2312" w:hAnsi="宋体" w:eastAsia="仿宋_GB2312"/>
          <w:color w:val="auto"/>
          <w:sz w:val="32"/>
          <w:szCs w:val="32"/>
        </w:rPr>
        <w:t>合同编号：</w:t>
      </w:r>
      <w:r>
        <w:rPr>
          <w:rFonts w:hint="eastAsia" w:ascii="仿宋_GB2312" w:hAnsi="宋体" w:eastAsia="仿宋_GB2312"/>
          <w:color w:val="auto"/>
          <w:sz w:val="32"/>
          <w:szCs w:val="32"/>
          <w:u w:val="single"/>
        </w:rPr>
        <w:t xml:space="preserve">             </w:t>
      </w:r>
    </w:p>
    <w:p>
      <w:pPr>
        <w:ind w:left="559" w:leftChars="266" w:firstLine="1280" w:firstLineChars="400"/>
        <w:rPr>
          <w:rFonts w:ascii="仿宋_GB2312" w:hAnsi="宋体" w:eastAsia="仿宋_GB2312"/>
          <w:color w:val="auto"/>
          <w:sz w:val="32"/>
        </w:rPr>
      </w:pPr>
    </w:p>
    <w:p>
      <w:pPr>
        <w:ind w:left="559" w:leftChars="266" w:firstLine="1280" w:firstLineChars="400"/>
        <w:rPr>
          <w:rFonts w:ascii="仿宋_GB2312" w:hAnsi="宋体" w:eastAsia="仿宋_GB2312"/>
          <w:color w:val="auto"/>
          <w:sz w:val="32"/>
        </w:rPr>
      </w:pPr>
    </w:p>
    <w:p>
      <w:pPr>
        <w:spacing w:line="360" w:lineRule="auto"/>
        <w:rPr>
          <w:rFonts w:ascii="仿宋_GB2312" w:hAnsi="宋体" w:eastAsia="仿宋_GB2312"/>
          <w:color w:val="auto"/>
          <w:sz w:val="32"/>
          <w:szCs w:val="32"/>
        </w:rPr>
      </w:pPr>
    </w:p>
    <w:p>
      <w:pPr>
        <w:widowControl/>
        <w:spacing w:line="0" w:lineRule="atLeast"/>
        <w:ind w:left="1" w:hanging="1"/>
        <w:jc w:val="left"/>
        <w:rPr>
          <w:rFonts w:ascii="仿宋_GB2312" w:hAnsi="宋体" w:eastAsia="仿宋_GB2312"/>
          <w:color w:val="auto"/>
          <w:sz w:val="32"/>
          <w:szCs w:val="32"/>
        </w:rPr>
      </w:pPr>
      <w:r>
        <w:rPr>
          <w:rFonts w:hint="eastAsia" w:ascii="仿宋_GB2312" w:hAnsi="宋体" w:eastAsia="仿宋_GB2312"/>
          <w:color w:val="auto"/>
          <w:sz w:val="32"/>
          <w:szCs w:val="32"/>
        </w:rPr>
        <w:t>甲方：</w:t>
      </w:r>
      <w:r>
        <w:rPr>
          <w:rFonts w:hint="eastAsia" w:ascii="仿宋_GB2312" w:hAnsi="宋体" w:eastAsia="仿宋_GB2312"/>
          <w:color w:val="auto"/>
          <w:w w:val="80"/>
          <w:sz w:val="28"/>
          <w:szCs w:val="28"/>
          <w:u w:val="single"/>
        </w:rPr>
        <w:t xml:space="preserve">重庆对外建设（集团）有限公司  </w:t>
      </w:r>
      <w:r>
        <w:rPr>
          <w:rFonts w:hint="eastAsia" w:ascii="仿宋_GB2312" w:hAnsi="宋体" w:eastAsia="仿宋_GB2312"/>
          <w:color w:val="auto"/>
          <w:sz w:val="32"/>
          <w:szCs w:val="32"/>
        </w:rPr>
        <w:t xml:space="preserve">    乙方：</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u w:val="single"/>
          <w:lang w:val="en-US" w:eastAsia="zh-CN"/>
        </w:rPr>
        <w:t xml:space="preserve">    </w:t>
      </w:r>
      <w:r>
        <w:rPr>
          <w:rFonts w:hint="eastAsia" w:ascii="仿宋_GB2312" w:hAnsi="宋体" w:eastAsia="仿宋_GB2312"/>
          <w:color w:val="auto"/>
          <w:sz w:val="32"/>
          <w:szCs w:val="32"/>
          <w:u w:val="single"/>
        </w:rPr>
        <w:t xml:space="preserve">   </w:t>
      </w:r>
    </w:p>
    <w:p>
      <w:pPr>
        <w:widowControl/>
        <w:spacing w:line="0" w:lineRule="atLeast"/>
        <w:ind w:firstLine="1619" w:firstLineChars="506"/>
        <w:jc w:val="left"/>
        <w:rPr>
          <w:rFonts w:ascii="仿宋_GB2312" w:hAnsi="宋体" w:eastAsia="仿宋_GB2312"/>
          <w:color w:val="auto"/>
          <w:sz w:val="32"/>
          <w:szCs w:val="32"/>
        </w:rPr>
      </w:pPr>
      <w:r>
        <w:rPr>
          <w:rFonts w:hint="eastAsia" w:ascii="仿宋_GB2312" w:hAnsi="宋体" w:eastAsia="仿宋_GB2312"/>
          <w:color w:val="auto"/>
          <w:sz w:val="32"/>
          <w:szCs w:val="32"/>
        </w:rPr>
        <w:t>（公章或合同章）             （公章或合同章）</w:t>
      </w:r>
    </w:p>
    <w:p>
      <w:pPr>
        <w:widowControl/>
        <w:spacing w:line="0" w:lineRule="atLeast"/>
        <w:jc w:val="left"/>
        <w:rPr>
          <w:rFonts w:ascii="仿宋_GB2312" w:hAnsi="宋体" w:eastAsia="仿宋_GB2312"/>
          <w:color w:val="auto"/>
          <w:sz w:val="32"/>
          <w:szCs w:val="32"/>
        </w:rPr>
      </w:pPr>
      <w:r>
        <w:rPr>
          <w:rFonts w:hint="eastAsia" w:ascii="仿宋_GB2312" w:hAnsi="宋体" w:eastAsia="仿宋_GB2312"/>
          <w:color w:val="auto"/>
          <w:sz w:val="32"/>
          <w:szCs w:val="32"/>
        </w:rPr>
        <w:t>地址：</w:t>
      </w:r>
      <w:r>
        <w:rPr>
          <w:rFonts w:hint="eastAsia" w:ascii="仿宋_GB2312" w:hAnsi="宋体" w:eastAsia="仿宋_GB2312"/>
          <w:color w:val="auto"/>
          <w:w w:val="75"/>
          <w:sz w:val="28"/>
          <w:szCs w:val="28"/>
          <w:u w:val="single"/>
        </w:rPr>
        <w:t>重庆市北部新区高新园星光大道80号</w:t>
      </w:r>
      <w:r>
        <w:rPr>
          <w:rFonts w:hint="eastAsia" w:ascii="仿宋_GB2312" w:hAnsi="宋体" w:eastAsia="仿宋_GB2312"/>
          <w:color w:val="auto"/>
          <w:sz w:val="32"/>
          <w:szCs w:val="32"/>
        </w:rPr>
        <w:t xml:space="preserve">    地址：</w:t>
      </w:r>
      <w:r>
        <w:rPr>
          <w:rFonts w:hint="eastAsia" w:ascii="仿宋_GB2312" w:hAnsi="宋体" w:eastAsia="仿宋_GB2312"/>
          <w:color w:val="auto"/>
          <w:sz w:val="32"/>
          <w:szCs w:val="32"/>
          <w:u w:val="single"/>
        </w:rPr>
        <w:t xml:space="preserve">                 </w:t>
      </w:r>
    </w:p>
    <w:p>
      <w:pPr>
        <w:widowControl/>
        <w:spacing w:line="0" w:lineRule="atLeast"/>
        <w:jc w:val="left"/>
        <w:rPr>
          <w:rFonts w:ascii="仿宋_GB2312" w:hAnsi="宋体" w:eastAsia="仿宋_GB2312"/>
          <w:color w:val="auto"/>
          <w:sz w:val="32"/>
          <w:szCs w:val="32"/>
        </w:rPr>
      </w:pPr>
      <w:r>
        <w:rPr>
          <w:rFonts w:hint="eastAsia" w:ascii="仿宋_GB2312" w:hAnsi="宋体" w:eastAsia="仿宋_GB2312"/>
          <w:color w:val="auto"/>
          <w:sz w:val="32"/>
          <w:szCs w:val="32"/>
        </w:rPr>
        <w:t>法人代表或                     法人代表或</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授权代理人：</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授权代理人：</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电话：</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电话：</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传真：</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传真：</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开户银行：</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开户银行：</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u w:val="single"/>
          <w:lang w:val="en-US" w:eastAsia="zh-CN"/>
        </w:rPr>
        <w:t xml:space="preserve"> </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账号：</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账号：</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邮政编码：</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邮政编码：</w:t>
      </w:r>
      <w:r>
        <w:rPr>
          <w:rFonts w:hint="eastAsia" w:ascii="仿宋_GB2312" w:hAnsi="宋体" w:eastAsia="仿宋_GB2312"/>
          <w:color w:val="auto"/>
          <w:sz w:val="32"/>
          <w:szCs w:val="32"/>
          <w:u w:val="single"/>
        </w:rPr>
        <w:t xml:space="preserve">              </w:t>
      </w:r>
    </w:p>
    <w:p>
      <w:pPr>
        <w:spacing w:line="0" w:lineRule="atLeast"/>
        <w:ind w:firstLine="1920" w:firstLineChars="600"/>
        <w:rPr>
          <w:rFonts w:ascii="宋体" w:hAnsi="宋体"/>
          <w:color w:val="auto"/>
          <w:sz w:val="32"/>
          <w:szCs w:val="32"/>
        </w:rPr>
        <w:sectPr>
          <w:headerReference r:id="rId3" w:type="default"/>
          <w:footerReference r:id="rId4" w:type="default"/>
          <w:pgSz w:w="11906" w:h="16838"/>
          <w:pgMar w:top="1417" w:right="1134" w:bottom="1417" w:left="1417" w:header="283" w:footer="283" w:gutter="0"/>
          <w:cols w:space="425" w:num="1"/>
          <w:docGrid w:type="lines" w:linePitch="317" w:charSpace="0"/>
        </w:sectPr>
      </w:pPr>
      <w:r>
        <w:rPr>
          <w:rFonts w:hint="eastAsia" w:ascii="仿宋_GB2312" w:hAnsi="宋体" w:eastAsia="仿宋_GB2312"/>
          <w:color w:val="auto"/>
          <w:sz w:val="32"/>
          <w:szCs w:val="32"/>
        </w:rPr>
        <w:t>年   月   日　　　　　　　　   年   月   日</w:t>
      </w:r>
    </w:p>
    <w:p>
      <w:pPr>
        <w:spacing w:line="360" w:lineRule="auto"/>
        <w:jc w:val="center"/>
        <w:rPr>
          <w:rFonts w:ascii="黑体" w:hAnsi="宋体" w:eastAsia="黑体"/>
          <w:color w:val="auto"/>
          <w:sz w:val="36"/>
          <w:szCs w:val="36"/>
        </w:rPr>
      </w:pPr>
      <w:r>
        <w:rPr>
          <w:rFonts w:hint="eastAsia" w:ascii="黑体" w:hAnsi="宋体" w:eastAsia="黑体"/>
          <w:color w:val="auto"/>
          <w:sz w:val="36"/>
          <w:szCs w:val="36"/>
        </w:rPr>
        <w:t>重庆对外建设（集团）有限公司</w:t>
      </w:r>
    </w:p>
    <w:p>
      <w:pPr>
        <w:spacing w:line="360" w:lineRule="auto"/>
        <w:jc w:val="center"/>
        <w:rPr>
          <w:rFonts w:ascii="黑体" w:hAnsi="宋体" w:eastAsia="黑体"/>
          <w:color w:val="auto"/>
          <w:sz w:val="36"/>
          <w:szCs w:val="36"/>
        </w:rPr>
      </w:pPr>
      <w:r>
        <w:rPr>
          <w:rFonts w:hint="eastAsia" w:ascii="黑体" w:hAnsi="宋体" w:eastAsia="黑体"/>
          <w:color w:val="auto"/>
          <w:sz w:val="36"/>
          <w:szCs w:val="36"/>
        </w:rPr>
        <w:t>工程项目专业分包合同</w:t>
      </w:r>
    </w:p>
    <w:p>
      <w:pPr>
        <w:spacing w:line="440" w:lineRule="exact"/>
        <w:rPr>
          <w:rFonts w:eastAsia="仿宋_GB2312"/>
          <w:b/>
          <w:color w:val="auto"/>
          <w:sz w:val="28"/>
          <w:szCs w:val="28"/>
        </w:rPr>
      </w:pPr>
      <w:r>
        <w:rPr>
          <w:rFonts w:hint="eastAsia" w:eastAsia="仿宋_GB2312"/>
          <w:b/>
          <w:color w:val="auto"/>
          <w:sz w:val="28"/>
          <w:szCs w:val="28"/>
        </w:rPr>
        <w:t>甲方：</w:t>
      </w:r>
      <w:r>
        <w:rPr>
          <w:rFonts w:hint="eastAsia" w:eastAsia="仿宋_GB2312"/>
          <w:b/>
          <w:color w:val="auto"/>
          <w:sz w:val="28"/>
          <w:szCs w:val="28"/>
          <w:u w:val="single"/>
        </w:rPr>
        <w:t xml:space="preserve"> 重庆对外建设（集团）有限公司 </w:t>
      </w:r>
      <w:r>
        <w:rPr>
          <w:rFonts w:hint="eastAsia" w:eastAsia="仿宋_GB2312"/>
          <w:color w:val="auto"/>
          <w:sz w:val="28"/>
          <w:szCs w:val="28"/>
        </w:rPr>
        <w:t>（承包人）</w:t>
      </w:r>
    </w:p>
    <w:p>
      <w:pPr>
        <w:spacing w:line="440" w:lineRule="exact"/>
        <w:rPr>
          <w:rFonts w:eastAsia="仿宋_GB2312"/>
          <w:color w:val="auto"/>
          <w:sz w:val="28"/>
          <w:szCs w:val="28"/>
        </w:rPr>
      </w:pPr>
      <w:r>
        <w:rPr>
          <w:rFonts w:hint="eastAsia" w:eastAsia="仿宋_GB2312"/>
          <w:b/>
          <w:color w:val="auto"/>
          <w:sz w:val="28"/>
          <w:szCs w:val="28"/>
        </w:rPr>
        <w:t>乙方：</w:t>
      </w:r>
      <w:r>
        <w:rPr>
          <w:rFonts w:hint="eastAsia" w:eastAsia="仿宋_GB2312"/>
          <w:b/>
          <w:color w:val="auto"/>
          <w:sz w:val="28"/>
          <w:szCs w:val="28"/>
          <w:u w:val="single"/>
        </w:rPr>
        <w:t xml:space="preserve">                              </w:t>
      </w:r>
      <w:r>
        <w:rPr>
          <w:rFonts w:hint="eastAsia" w:eastAsia="仿宋_GB2312"/>
          <w:color w:val="auto"/>
          <w:sz w:val="28"/>
          <w:szCs w:val="28"/>
        </w:rPr>
        <w:t>（分包人）</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依照甲方与</w:t>
      </w:r>
      <w:r>
        <w:rPr>
          <w:rFonts w:hint="eastAsia" w:eastAsia="仿宋_GB2312"/>
          <w:color w:val="auto"/>
          <w:sz w:val="28"/>
          <w:szCs w:val="28"/>
          <w:u w:val="single"/>
        </w:rPr>
        <w:t>建设单位签订的《建筑施工合同》</w:t>
      </w:r>
      <w:r>
        <w:rPr>
          <w:rFonts w:hint="eastAsia" w:eastAsia="仿宋_GB2312"/>
          <w:color w:val="auto"/>
          <w:sz w:val="28"/>
          <w:szCs w:val="28"/>
        </w:rPr>
        <w:t>，遵循个自愿原则、诚实信用及互惠互利的原则，甲方将承建的</w:t>
      </w:r>
      <w:r>
        <w:rPr>
          <w:rFonts w:hint="eastAsia" w:eastAsia="仿宋_GB2312"/>
          <w:color w:val="auto"/>
          <w:sz w:val="28"/>
          <w:szCs w:val="28"/>
          <w:u w:val="single"/>
        </w:rPr>
        <w:t xml:space="preserve">        </w:t>
      </w:r>
      <w:r>
        <w:rPr>
          <w:rFonts w:hint="eastAsia" w:eastAsia="仿宋_GB2312"/>
          <w:color w:val="auto"/>
          <w:sz w:val="28"/>
          <w:szCs w:val="28"/>
        </w:rPr>
        <w:t>工程</w:t>
      </w:r>
      <w:r>
        <w:rPr>
          <w:rFonts w:hint="eastAsia" w:eastAsia="仿宋_GB2312"/>
          <w:color w:val="auto"/>
          <w:sz w:val="28"/>
          <w:szCs w:val="28"/>
          <w:u w:val="single"/>
        </w:rPr>
        <w:t xml:space="preserve">      </w:t>
      </w:r>
      <w:r>
        <w:rPr>
          <w:rFonts w:hint="eastAsia" w:eastAsia="仿宋_GB2312"/>
          <w:color w:val="auto"/>
          <w:sz w:val="28"/>
          <w:szCs w:val="28"/>
        </w:rPr>
        <w:t>专业发包给乙方。为明确双方的权利和义务，特订立本合同，以资共同信守。</w:t>
      </w:r>
    </w:p>
    <w:p>
      <w:pPr>
        <w:spacing w:line="440" w:lineRule="exact"/>
        <w:ind w:right="-25" w:firstLine="703" w:firstLineChars="250"/>
        <w:rPr>
          <w:rFonts w:eastAsia="仿宋_GB2312"/>
          <w:b/>
          <w:color w:val="auto"/>
          <w:sz w:val="28"/>
          <w:szCs w:val="28"/>
        </w:rPr>
      </w:pPr>
      <w:r>
        <w:rPr>
          <w:rFonts w:hint="eastAsia" w:eastAsia="仿宋_GB2312"/>
          <w:b/>
          <w:color w:val="auto"/>
          <w:sz w:val="28"/>
          <w:szCs w:val="28"/>
        </w:rPr>
        <w:t>一、乙方基本情况</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1、乙方营业执照</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（1）营业执照编号：</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2、资质证书</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（1）资质证书编号：</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3、在签订本合同时，乙方应提供其有效的营业执照、资质证书及安全生产许可证等证件原件供甲方核对，并提供加盖公章的上述证件复印件作为本合同的附件。</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4、乙方在开工前应向甲方提供本专业工程施工方案、进场人员名单（附身份证、上岗证、操作证等复印件）各</w:t>
      </w:r>
      <w:r>
        <w:rPr>
          <w:rFonts w:hint="eastAsia" w:eastAsia="仿宋_GB2312"/>
          <w:color w:val="auto"/>
          <w:sz w:val="28"/>
          <w:szCs w:val="28"/>
          <w:u w:val="single"/>
        </w:rPr>
        <w:t xml:space="preserve">    </w:t>
      </w:r>
      <w:r>
        <w:rPr>
          <w:rFonts w:hint="eastAsia" w:eastAsia="仿宋_GB2312"/>
          <w:color w:val="auto"/>
          <w:sz w:val="28"/>
          <w:szCs w:val="28"/>
        </w:rPr>
        <w:t>份（均须加盖公章）。</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二、工程概况</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1、工程名称：</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2、工程地点：</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u w:val="single"/>
        </w:rPr>
      </w:pPr>
      <w:r>
        <w:rPr>
          <w:rFonts w:hint="eastAsia" w:eastAsia="仿宋_GB2312"/>
          <w:color w:val="auto"/>
          <w:sz w:val="28"/>
          <w:szCs w:val="28"/>
        </w:rPr>
        <w:t>3、专业工程内容及承包范围：</w:t>
      </w:r>
      <w:r>
        <w:rPr>
          <w:rFonts w:hint="eastAsia" w:eastAsia="仿宋_GB2312"/>
          <w:color w:val="auto"/>
          <w:sz w:val="28"/>
          <w:szCs w:val="28"/>
          <w:u w:val="single"/>
        </w:rPr>
        <w:t xml:space="preserve">                            。</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4、分</w:t>
      </w:r>
      <w:r>
        <w:rPr>
          <w:rFonts w:eastAsia="仿宋_GB2312"/>
          <w:color w:val="auto"/>
          <w:sz w:val="28"/>
          <w:szCs w:val="28"/>
        </w:rPr>
        <w:t>包工程合同工期：</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分</w:t>
      </w:r>
      <w:r>
        <w:rPr>
          <w:rFonts w:eastAsia="仿宋_GB2312"/>
          <w:color w:val="auto"/>
          <w:sz w:val="28"/>
          <w:szCs w:val="28"/>
        </w:rPr>
        <w:t>包工程开工日期：</w:t>
      </w:r>
      <w:r>
        <w:rPr>
          <w:rFonts w:hint="eastAsia" w:eastAsia="仿宋_GB2312"/>
          <w:color w:val="auto"/>
          <w:sz w:val="28"/>
          <w:szCs w:val="28"/>
          <w:u w:val="single"/>
        </w:rPr>
        <w:t>暂</w:t>
      </w:r>
      <w:r>
        <w:rPr>
          <w:rFonts w:eastAsia="仿宋_GB2312"/>
          <w:color w:val="auto"/>
          <w:sz w:val="28"/>
          <w:szCs w:val="28"/>
          <w:u w:val="single"/>
        </w:rPr>
        <w:t>定</w:t>
      </w:r>
      <w:r>
        <w:rPr>
          <w:rFonts w:hint="eastAsia" w:eastAsia="仿宋_GB2312"/>
          <w:color w:val="auto"/>
          <w:sz w:val="28"/>
          <w:szCs w:val="28"/>
          <w:u w:val="single"/>
        </w:rPr>
        <w:t xml:space="preserve">   年  月  日</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分包</w:t>
      </w:r>
      <w:r>
        <w:rPr>
          <w:rFonts w:eastAsia="仿宋_GB2312"/>
          <w:color w:val="auto"/>
          <w:sz w:val="28"/>
          <w:szCs w:val="28"/>
        </w:rPr>
        <w:t>工程竣工日期：</w:t>
      </w:r>
      <w:r>
        <w:rPr>
          <w:rFonts w:hint="eastAsia" w:eastAsia="仿宋_GB2312"/>
          <w:color w:val="auto"/>
          <w:sz w:val="28"/>
          <w:szCs w:val="28"/>
          <w:u w:val="single"/>
        </w:rPr>
        <w:t>预计   年  月  日</w:t>
      </w:r>
      <w:r>
        <w:rPr>
          <w:rFonts w:eastAsia="仿宋_GB2312"/>
          <w:color w:val="auto"/>
          <w:sz w:val="28"/>
          <w:szCs w:val="28"/>
          <w:u w:val="single"/>
        </w:rPr>
        <w:t>（根据现场情况及网络计划调整）</w:t>
      </w:r>
    </w:p>
    <w:p>
      <w:pPr>
        <w:spacing w:line="440" w:lineRule="exact"/>
        <w:ind w:right="-25" w:firstLine="630" w:firstLineChars="225"/>
        <w:rPr>
          <w:rFonts w:eastAsia="仿宋_GB2312"/>
          <w:color w:val="auto"/>
          <w:sz w:val="28"/>
          <w:szCs w:val="28"/>
          <w:u w:val="single"/>
        </w:rPr>
      </w:pPr>
      <w:r>
        <w:rPr>
          <w:rFonts w:hint="eastAsia" w:eastAsia="仿宋_GB2312"/>
          <w:color w:val="auto"/>
          <w:sz w:val="28"/>
          <w:szCs w:val="28"/>
        </w:rPr>
        <w:t>分</w:t>
      </w:r>
      <w:r>
        <w:rPr>
          <w:rFonts w:eastAsia="仿宋_GB2312"/>
          <w:color w:val="auto"/>
          <w:sz w:val="28"/>
          <w:szCs w:val="28"/>
        </w:rPr>
        <w:t>包工程合同</w:t>
      </w:r>
      <w:r>
        <w:rPr>
          <w:rFonts w:hint="eastAsia" w:eastAsia="仿宋_GB2312"/>
          <w:color w:val="auto"/>
          <w:sz w:val="28"/>
          <w:szCs w:val="28"/>
        </w:rPr>
        <w:t>工</w:t>
      </w:r>
      <w:r>
        <w:rPr>
          <w:rFonts w:eastAsia="仿宋_GB2312"/>
          <w:color w:val="auto"/>
          <w:sz w:val="28"/>
          <w:szCs w:val="28"/>
        </w:rPr>
        <w:t>期总日历天数：</w:t>
      </w:r>
      <w:r>
        <w:rPr>
          <w:rFonts w:eastAsia="仿宋_GB2312"/>
          <w:color w:val="auto"/>
          <w:sz w:val="28"/>
          <w:szCs w:val="28"/>
          <w:u w:val="single"/>
        </w:rPr>
        <w:t>暂定</w:t>
      </w:r>
      <w:r>
        <w:rPr>
          <w:rFonts w:hint="eastAsia" w:eastAsia="仿宋_GB2312"/>
          <w:color w:val="auto"/>
          <w:sz w:val="28"/>
          <w:szCs w:val="28"/>
          <w:u w:val="single"/>
        </w:rPr>
        <w:t xml:space="preserve">  天</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w:t>
      </w:r>
      <w:r>
        <w:rPr>
          <w:rFonts w:eastAsia="仿宋_GB2312"/>
          <w:color w:val="auto"/>
          <w:sz w:val="28"/>
          <w:szCs w:val="28"/>
        </w:rPr>
        <w:t>应无条件</w:t>
      </w:r>
      <w:r>
        <w:rPr>
          <w:rFonts w:hint="eastAsia" w:eastAsia="仿宋_GB2312"/>
          <w:color w:val="auto"/>
          <w:sz w:val="28"/>
          <w:szCs w:val="28"/>
        </w:rPr>
        <w:t>执行</w:t>
      </w:r>
      <w:r>
        <w:rPr>
          <w:rFonts w:eastAsia="仿宋_GB2312"/>
          <w:color w:val="auto"/>
          <w:sz w:val="28"/>
          <w:szCs w:val="28"/>
        </w:rPr>
        <w:t>甲方合理的进度计划安排（包括新调整的进度计划），若乙方不能按双方所定计划完成劳务项目，甲方有权单独终止合同，并有权追偿乙方由此造成的经济损失。</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三、项目经理及</w:t>
      </w:r>
      <w:r>
        <w:rPr>
          <w:rFonts w:eastAsia="仿宋_GB2312"/>
          <w:b/>
          <w:color w:val="auto"/>
          <w:sz w:val="28"/>
          <w:szCs w:val="28"/>
        </w:rPr>
        <w:t>管理人员</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1、甲方委派的担任驻工地履行本合同的项目经理为：</w:t>
      </w:r>
      <w:r>
        <w:rPr>
          <w:rFonts w:hint="eastAsia" w:eastAsia="仿宋_GB2312"/>
          <w:color w:val="auto"/>
          <w:sz w:val="28"/>
          <w:szCs w:val="28"/>
          <w:u w:val="single"/>
        </w:rPr>
        <w:t xml:space="preserve">          </w:t>
      </w:r>
      <w:r>
        <w:rPr>
          <w:rFonts w:hint="eastAsia" w:eastAsia="仿宋_GB2312"/>
          <w:color w:val="auto"/>
          <w:sz w:val="28"/>
          <w:szCs w:val="28"/>
        </w:rPr>
        <w:t>，职务</w:t>
      </w:r>
      <w:r>
        <w:rPr>
          <w:rFonts w:hint="eastAsia" w:eastAsia="仿宋_GB2312"/>
          <w:color w:val="auto"/>
          <w:sz w:val="28"/>
          <w:szCs w:val="28"/>
          <w:u w:val="single"/>
        </w:rPr>
        <w:t>项目经理</w:t>
      </w:r>
      <w:r>
        <w:rPr>
          <w:rFonts w:hint="eastAsia" w:eastAsia="仿宋_GB2312"/>
          <w:color w:val="auto"/>
          <w:sz w:val="28"/>
          <w:szCs w:val="28"/>
        </w:rPr>
        <w:t>，联系电话：</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u w:val="single"/>
        </w:rPr>
      </w:pPr>
      <w:r>
        <w:rPr>
          <w:rFonts w:hint="eastAsia" w:eastAsia="仿宋_GB2312"/>
          <w:color w:val="auto"/>
          <w:sz w:val="28"/>
          <w:szCs w:val="28"/>
        </w:rPr>
        <w:t>2、乙方委派的担任驻工地履行本合同的项目经理为：</w:t>
      </w:r>
      <w:r>
        <w:rPr>
          <w:rFonts w:hint="eastAsia" w:eastAsia="仿宋_GB2312"/>
          <w:color w:val="auto"/>
          <w:sz w:val="28"/>
          <w:szCs w:val="28"/>
          <w:u w:val="single"/>
        </w:rPr>
        <w:t xml:space="preserve">          </w:t>
      </w:r>
      <w:r>
        <w:rPr>
          <w:rFonts w:hint="eastAsia" w:eastAsia="仿宋_GB2312"/>
          <w:color w:val="auto"/>
          <w:sz w:val="28"/>
          <w:szCs w:val="28"/>
        </w:rPr>
        <w:t>，职务</w:t>
      </w:r>
      <w:r>
        <w:rPr>
          <w:rFonts w:hint="eastAsia" w:eastAsia="仿宋_GB2312"/>
          <w:color w:val="auto"/>
          <w:sz w:val="28"/>
          <w:szCs w:val="28"/>
          <w:u w:val="single"/>
        </w:rPr>
        <w:t>项目经理</w:t>
      </w:r>
      <w:r>
        <w:rPr>
          <w:rFonts w:hint="eastAsia" w:eastAsia="仿宋_GB2312"/>
          <w:color w:val="auto"/>
          <w:sz w:val="28"/>
          <w:szCs w:val="28"/>
        </w:rPr>
        <w:t>，联系电话：</w:t>
      </w:r>
      <w:r>
        <w:rPr>
          <w:rFonts w:hint="eastAsia" w:eastAsia="仿宋_GB2312"/>
          <w:color w:val="auto"/>
          <w:sz w:val="28"/>
          <w:szCs w:val="28"/>
          <w:u w:val="single"/>
        </w:rPr>
        <w:t xml:space="preserve">          </w:t>
      </w:r>
      <w:r>
        <w:rPr>
          <w:rFonts w:hint="eastAsia" w:eastAsia="仿宋_GB2312"/>
          <w:color w:val="auto"/>
          <w:sz w:val="28"/>
          <w:szCs w:val="28"/>
        </w:rPr>
        <w:t>（乙方须另行向甲方出具法人授权委托书予以确认）； 项目</w:t>
      </w:r>
      <w:r>
        <w:rPr>
          <w:rFonts w:eastAsia="仿宋_GB2312"/>
          <w:color w:val="auto"/>
          <w:sz w:val="28"/>
          <w:szCs w:val="28"/>
        </w:rPr>
        <w:t>技术负责人：</w:t>
      </w:r>
      <w:r>
        <w:rPr>
          <w:rFonts w:hint="eastAsia" w:eastAsia="仿宋_GB2312"/>
          <w:color w:val="auto"/>
          <w:sz w:val="28"/>
          <w:szCs w:val="28"/>
          <w:u w:val="single"/>
        </w:rPr>
        <w:t xml:space="preserve">        </w:t>
      </w:r>
      <w:r>
        <w:rPr>
          <w:rFonts w:hint="eastAsia" w:eastAsia="仿宋_GB2312"/>
          <w:color w:val="auto"/>
          <w:sz w:val="28"/>
          <w:szCs w:val="28"/>
        </w:rPr>
        <w:t>，</w:t>
      </w:r>
      <w:r>
        <w:rPr>
          <w:rFonts w:eastAsia="仿宋_GB2312"/>
          <w:color w:val="auto"/>
          <w:sz w:val="28"/>
          <w:szCs w:val="28"/>
        </w:rPr>
        <w:t>质量员</w:t>
      </w:r>
      <w:r>
        <w:rPr>
          <w:rFonts w:hint="eastAsia" w:eastAsia="仿宋_GB2312"/>
          <w:color w:val="auto"/>
          <w:sz w:val="28"/>
          <w:szCs w:val="28"/>
          <w:u w:val="single"/>
        </w:rPr>
        <w:t xml:space="preserve">          </w:t>
      </w:r>
      <w:r>
        <w:rPr>
          <w:rFonts w:hint="eastAsia" w:eastAsia="仿宋_GB2312"/>
          <w:color w:val="auto"/>
          <w:sz w:val="28"/>
          <w:szCs w:val="28"/>
        </w:rPr>
        <w:t>，</w:t>
      </w:r>
      <w:r>
        <w:rPr>
          <w:rFonts w:eastAsia="仿宋_GB2312"/>
          <w:color w:val="auto"/>
          <w:sz w:val="28"/>
          <w:szCs w:val="28"/>
        </w:rPr>
        <w:t>安全员</w:t>
      </w:r>
      <w:r>
        <w:rPr>
          <w:rFonts w:hint="eastAsia" w:eastAsia="仿宋_GB2312"/>
          <w:color w:val="auto"/>
          <w:sz w:val="28"/>
          <w:szCs w:val="28"/>
          <w:u w:val="single"/>
        </w:rPr>
        <w:t xml:space="preserve">          </w:t>
      </w:r>
      <w:r>
        <w:rPr>
          <w:rFonts w:hint="eastAsia" w:eastAsia="仿宋_GB2312"/>
          <w:color w:val="auto"/>
          <w:sz w:val="28"/>
          <w:szCs w:val="28"/>
        </w:rPr>
        <w:t xml:space="preserve"> ，</w:t>
      </w:r>
      <w:r>
        <w:rPr>
          <w:rFonts w:eastAsia="仿宋_GB2312"/>
          <w:color w:val="auto"/>
          <w:sz w:val="28"/>
          <w:szCs w:val="28"/>
        </w:rPr>
        <w:t>以上人员乙方未经甲方同意不得擅自</w:t>
      </w:r>
      <w:r>
        <w:rPr>
          <w:rFonts w:hint="eastAsia" w:eastAsia="仿宋_GB2312"/>
          <w:color w:val="auto"/>
          <w:sz w:val="28"/>
          <w:szCs w:val="28"/>
        </w:rPr>
        <w:t>变更</w:t>
      </w:r>
      <w:r>
        <w:rPr>
          <w:rFonts w:eastAsia="仿宋_GB2312"/>
          <w:color w:val="auto"/>
          <w:sz w:val="28"/>
          <w:szCs w:val="28"/>
        </w:rPr>
        <w:t>，否则按每更换</w:t>
      </w:r>
      <w:r>
        <w:rPr>
          <w:rFonts w:hint="eastAsia" w:eastAsia="仿宋_GB2312"/>
          <w:color w:val="auto"/>
          <w:sz w:val="28"/>
          <w:szCs w:val="28"/>
        </w:rPr>
        <w:t>1人</w:t>
      </w:r>
      <w:r>
        <w:rPr>
          <w:rFonts w:eastAsia="仿宋_GB2312"/>
          <w:color w:val="auto"/>
          <w:sz w:val="28"/>
          <w:szCs w:val="28"/>
        </w:rPr>
        <w:t>罚款</w:t>
      </w:r>
      <w:r>
        <w:rPr>
          <w:rFonts w:hint="eastAsia" w:eastAsia="仿宋_GB2312"/>
          <w:color w:val="auto"/>
          <w:sz w:val="28"/>
          <w:szCs w:val="28"/>
          <w:u w:val="single"/>
        </w:rPr>
        <w:t>10000元</w:t>
      </w:r>
      <w:r>
        <w:rPr>
          <w:rFonts w:eastAsia="仿宋_GB2312"/>
          <w:color w:val="auto"/>
          <w:sz w:val="28"/>
          <w:szCs w:val="28"/>
        </w:rPr>
        <w:t>处理。</w:t>
      </w:r>
    </w:p>
    <w:p>
      <w:pPr>
        <w:spacing w:line="440" w:lineRule="exact"/>
        <w:ind w:right="-25" w:firstLine="632" w:firstLineChars="225"/>
        <w:rPr>
          <w:rFonts w:eastAsia="仿宋_GB2312"/>
          <w:b/>
          <w:color w:val="auto"/>
          <w:sz w:val="28"/>
          <w:szCs w:val="28"/>
        </w:rPr>
      </w:pPr>
      <w:r>
        <w:rPr>
          <w:rFonts w:hint="eastAsia" w:eastAsia="仿宋_GB2312"/>
          <w:b/>
          <w:color w:val="auto"/>
          <w:sz w:val="28"/>
          <w:szCs w:val="28"/>
        </w:rPr>
        <w:t>四、专业工程质量等级</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1、分</w:t>
      </w:r>
      <w:r>
        <w:rPr>
          <w:rFonts w:eastAsia="仿宋_GB2312"/>
          <w:color w:val="auto"/>
          <w:sz w:val="28"/>
          <w:szCs w:val="28"/>
        </w:rPr>
        <w:t>包工程质量标准：达到国家</w:t>
      </w:r>
      <w:r>
        <w:rPr>
          <w:rFonts w:hint="eastAsia" w:eastAsia="仿宋_GB2312"/>
          <w:color w:val="auto"/>
          <w:sz w:val="28"/>
          <w:szCs w:val="28"/>
        </w:rPr>
        <w:t>及</w:t>
      </w:r>
      <w:r>
        <w:rPr>
          <w:rFonts w:hint="eastAsia" w:eastAsia="仿宋_GB2312"/>
          <w:color w:val="auto"/>
          <w:sz w:val="28"/>
          <w:szCs w:val="28"/>
          <w:u w:val="single"/>
        </w:rPr>
        <w:t>重庆市</w:t>
      </w:r>
      <w:r>
        <w:rPr>
          <w:rStyle w:val="18"/>
          <w:rFonts w:hint="eastAsia" w:ascii="Times New Roman" w:hAnsi="Times New Roman" w:eastAsia="宋体"/>
          <w:color w:val="auto"/>
          <w:kern w:val="2"/>
          <w:u w:val="single"/>
          <w:lang w:val="en-US" w:eastAsia="zh-CN" w:bidi="ar-SA"/>
        </w:rPr>
        <w:t>｛律师批注：如果工程所在地不在重庆市的，需要符合当地的质量验收标准。下同。</w:t>
      </w:r>
      <w:r>
        <w:rPr>
          <w:rStyle w:val="18"/>
          <w:rFonts w:hint="eastAsia"/>
          <w:color w:val="auto"/>
          <w:kern w:val="2"/>
          <w:u w:val="single"/>
          <w:lang w:val="en-US" w:eastAsia="zh-CN" w:bidi="ar-SA"/>
        </w:rPr>
        <w:t>｝</w:t>
      </w:r>
      <w:r>
        <w:rPr>
          <w:rFonts w:eastAsia="仿宋_GB2312"/>
          <w:color w:val="auto"/>
          <w:sz w:val="28"/>
          <w:szCs w:val="28"/>
        </w:rPr>
        <w:t>有关施工质量验收规范</w:t>
      </w:r>
      <w:r>
        <w:rPr>
          <w:rFonts w:hint="eastAsia" w:eastAsia="仿宋_GB2312"/>
          <w:color w:val="auto"/>
          <w:sz w:val="28"/>
          <w:szCs w:val="28"/>
        </w:rPr>
        <w:t>标准</w:t>
      </w:r>
      <w:r>
        <w:rPr>
          <w:rFonts w:eastAsia="仿宋_GB2312"/>
          <w:color w:val="auto"/>
          <w:sz w:val="28"/>
          <w:szCs w:val="28"/>
        </w:rPr>
        <w:t>要求</w:t>
      </w:r>
      <w:r>
        <w:rPr>
          <w:rFonts w:hint="eastAsia" w:eastAsia="仿宋_GB2312"/>
          <w:color w:val="auto"/>
          <w:sz w:val="28"/>
          <w:szCs w:val="28"/>
        </w:rPr>
        <w:t>、设计文件要求以及项目业主对质量的要求</w:t>
      </w:r>
      <w:r>
        <w:rPr>
          <w:rFonts w:eastAsia="仿宋_GB2312"/>
          <w:color w:val="auto"/>
          <w:sz w:val="28"/>
          <w:szCs w:val="28"/>
        </w:rPr>
        <w:t>，</w:t>
      </w:r>
      <w:r>
        <w:rPr>
          <w:rFonts w:eastAsia="仿宋_GB2312"/>
          <w:color w:val="auto"/>
          <w:sz w:val="28"/>
          <w:szCs w:val="28"/>
          <w:u w:val="single"/>
        </w:rPr>
        <w:t>并一次性验收合格。</w:t>
      </w:r>
      <w:r>
        <w:rPr>
          <w:rFonts w:hint="eastAsia" w:eastAsia="仿宋_GB2312"/>
          <w:color w:val="auto"/>
          <w:sz w:val="28"/>
          <w:szCs w:val="28"/>
        </w:rPr>
        <w:t>质量标准</w:t>
      </w:r>
      <w:r>
        <w:rPr>
          <w:rFonts w:eastAsia="仿宋_GB2312"/>
          <w:color w:val="auto"/>
          <w:sz w:val="28"/>
          <w:szCs w:val="28"/>
        </w:rPr>
        <w:t>以现行的国家</w:t>
      </w:r>
      <w:r>
        <w:rPr>
          <w:rFonts w:hint="eastAsia" w:eastAsia="仿宋_GB2312"/>
          <w:color w:val="auto"/>
          <w:sz w:val="28"/>
          <w:szCs w:val="28"/>
        </w:rPr>
        <w:t>及重庆市规范</w:t>
      </w:r>
      <w:r>
        <w:rPr>
          <w:rFonts w:eastAsia="仿宋_GB2312"/>
          <w:color w:val="auto"/>
          <w:sz w:val="28"/>
          <w:szCs w:val="28"/>
        </w:rPr>
        <w:t>标准或行业的质量标准为验收依据。</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2、乙方应严格按照国家颁发的施工验收规范及本工程设计图纸的要求进行施工。因乙方</w:t>
      </w:r>
      <w:r>
        <w:rPr>
          <w:rFonts w:eastAsia="仿宋_GB2312"/>
          <w:color w:val="auto"/>
          <w:sz w:val="28"/>
          <w:szCs w:val="28"/>
        </w:rPr>
        <w:t>原因工程质量达不到约定标准，</w:t>
      </w:r>
      <w:r>
        <w:rPr>
          <w:rFonts w:hint="eastAsia" w:eastAsia="仿宋_GB2312"/>
          <w:color w:val="auto"/>
          <w:sz w:val="28"/>
          <w:szCs w:val="28"/>
        </w:rPr>
        <w:t>乙方无条件返工、整改，直至合格为止，并按本合同约定</w:t>
      </w:r>
      <w:r>
        <w:rPr>
          <w:rFonts w:eastAsia="仿宋_GB2312"/>
          <w:color w:val="auto"/>
          <w:sz w:val="28"/>
          <w:szCs w:val="28"/>
        </w:rPr>
        <w:t>承担违约责任。</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3、双方</w:t>
      </w:r>
      <w:r>
        <w:rPr>
          <w:rFonts w:eastAsia="仿宋_GB2312"/>
          <w:color w:val="auto"/>
          <w:sz w:val="28"/>
          <w:szCs w:val="28"/>
        </w:rPr>
        <w:t>对工程质量</w:t>
      </w:r>
      <w:r>
        <w:rPr>
          <w:rFonts w:hint="eastAsia" w:eastAsia="仿宋_GB2312"/>
          <w:color w:val="auto"/>
          <w:sz w:val="28"/>
          <w:szCs w:val="28"/>
        </w:rPr>
        <w:t>异议</w:t>
      </w:r>
      <w:r>
        <w:rPr>
          <w:rFonts w:eastAsia="仿宋_GB2312"/>
          <w:color w:val="auto"/>
          <w:sz w:val="28"/>
          <w:szCs w:val="28"/>
        </w:rPr>
        <w:t>时，由工程所在地的国家认可的质量检测机构鉴定，所需费用由造成损失的责任方承担，双方均有责任的，由双方根据责任分别承担</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4、乙方</w:t>
      </w:r>
      <w:r>
        <w:rPr>
          <w:rFonts w:eastAsia="仿宋_GB2312"/>
          <w:color w:val="auto"/>
          <w:sz w:val="28"/>
          <w:szCs w:val="28"/>
        </w:rPr>
        <w:t>应在工程具备隐蔽验收条件或达到中间验收</w:t>
      </w:r>
      <w:r>
        <w:rPr>
          <w:rFonts w:hint="eastAsia" w:eastAsia="仿宋_GB2312"/>
          <w:color w:val="auto"/>
          <w:sz w:val="28"/>
          <w:szCs w:val="28"/>
        </w:rPr>
        <w:t>前48小</w:t>
      </w:r>
      <w:r>
        <w:rPr>
          <w:rFonts w:eastAsia="仿宋_GB2312"/>
          <w:color w:val="auto"/>
          <w:sz w:val="28"/>
          <w:szCs w:val="28"/>
        </w:rPr>
        <w:t>时内以书面形式通知甲方。</w:t>
      </w:r>
      <w:r>
        <w:rPr>
          <w:rFonts w:hint="eastAsia" w:eastAsia="仿宋_GB2312"/>
          <w:color w:val="auto"/>
          <w:sz w:val="28"/>
          <w:szCs w:val="28"/>
        </w:rPr>
        <w:t>甲方</w:t>
      </w:r>
      <w:r>
        <w:rPr>
          <w:rFonts w:eastAsia="仿宋_GB2312"/>
          <w:color w:val="auto"/>
          <w:sz w:val="28"/>
          <w:szCs w:val="28"/>
        </w:rPr>
        <w:t>验收</w:t>
      </w:r>
      <w:r>
        <w:rPr>
          <w:rFonts w:hint="eastAsia" w:eastAsia="仿宋_GB2312"/>
          <w:color w:val="auto"/>
          <w:sz w:val="28"/>
          <w:szCs w:val="28"/>
        </w:rPr>
        <w:t>合格签字后</w:t>
      </w:r>
      <w:r>
        <w:rPr>
          <w:rFonts w:eastAsia="仿宋_GB2312"/>
          <w:color w:val="auto"/>
          <w:sz w:val="28"/>
          <w:szCs w:val="28"/>
        </w:rPr>
        <w:t>，乙方可进行隐蔽和继续施工，验收不合格的，乙方应在限定时间内修改后重新验收。</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5、每道</w:t>
      </w:r>
      <w:r>
        <w:rPr>
          <w:rFonts w:eastAsia="仿宋_GB2312"/>
          <w:color w:val="auto"/>
          <w:sz w:val="28"/>
          <w:szCs w:val="28"/>
        </w:rPr>
        <w:t>工序以样板为准则，</w:t>
      </w:r>
      <w:r>
        <w:rPr>
          <w:rFonts w:hint="eastAsia" w:eastAsia="仿宋_GB2312"/>
          <w:color w:val="auto"/>
          <w:sz w:val="28"/>
          <w:szCs w:val="28"/>
        </w:rPr>
        <w:t>实行</w:t>
      </w:r>
      <w:r>
        <w:rPr>
          <w:rFonts w:eastAsia="仿宋_GB2312"/>
          <w:color w:val="auto"/>
          <w:sz w:val="28"/>
          <w:szCs w:val="28"/>
        </w:rPr>
        <w:t>样板带路的原则，乙方应无条件配合样板施工以确保各分部分项工程一次性验收通过。</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五、合计</w:t>
      </w:r>
      <w:r>
        <w:rPr>
          <w:rFonts w:eastAsia="仿宋_GB2312"/>
          <w:b/>
          <w:color w:val="auto"/>
          <w:sz w:val="28"/>
          <w:szCs w:val="28"/>
        </w:rPr>
        <w:t>价款及分包计量计价方式</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合同总价暂定人民币___元（大写：人民币___）。其中，不含税合同价__元；增值税税率__%；增值税税金______元。以上金额为暂定，以上合同总价最终以实际结算为准。合同总价中安全文明施工措施费（暂定按合同总价的__%计提）：___万元。</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2、合同计</w:t>
      </w:r>
      <w:r>
        <w:rPr>
          <w:rFonts w:eastAsia="仿宋_GB2312"/>
          <w:color w:val="auto"/>
          <w:sz w:val="28"/>
          <w:szCs w:val="28"/>
        </w:rPr>
        <w:t>价方式：</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w:t>
      </w:r>
      <w:r>
        <w:rPr>
          <w:rFonts w:eastAsia="仿宋_GB2312"/>
          <w:color w:val="auto"/>
          <w:sz w:val="28"/>
          <w:szCs w:val="28"/>
        </w:rPr>
        <w:t>本合同综合</w:t>
      </w:r>
      <w:r>
        <w:rPr>
          <w:rFonts w:hint="eastAsia" w:eastAsia="仿宋_GB2312"/>
          <w:color w:val="auto"/>
          <w:sz w:val="28"/>
          <w:szCs w:val="28"/>
        </w:rPr>
        <w:t>单价</w:t>
      </w:r>
      <w:r>
        <w:rPr>
          <w:rFonts w:eastAsia="仿宋_GB2312"/>
          <w:color w:val="auto"/>
          <w:sz w:val="28"/>
          <w:szCs w:val="28"/>
        </w:rPr>
        <w:t>为中标价，综合</w:t>
      </w:r>
      <w:r>
        <w:rPr>
          <w:rFonts w:hint="eastAsia" w:eastAsia="仿宋_GB2312"/>
          <w:color w:val="auto"/>
          <w:sz w:val="28"/>
          <w:szCs w:val="28"/>
        </w:rPr>
        <w:t>单价包括</w:t>
      </w:r>
      <w:r>
        <w:rPr>
          <w:rFonts w:eastAsia="仿宋_GB2312"/>
          <w:color w:val="auto"/>
          <w:sz w:val="28"/>
          <w:szCs w:val="28"/>
        </w:rPr>
        <w:t>直接费（含人工费、材料费、机械费</w:t>
      </w:r>
      <w:r>
        <w:rPr>
          <w:rFonts w:hint="eastAsia" w:eastAsia="仿宋_GB2312"/>
          <w:color w:val="auto"/>
          <w:sz w:val="28"/>
          <w:szCs w:val="28"/>
        </w:rPr>
        <w:t>等</w:t>
      </w:r>
      <w:r>
        <w:rPr>
          <w:rFonts w:eastAsia="仿宋_GB2312"/>
          <w:color w:val="auto"/>
          <w:sz w:val="28"/>
          <w:szCs w:val="28"/>
        </w:rPr>
        <w:t>）、其</w:t>
      </w:r>
      <w:r>
        <w:rPr>
          <w:rFonts w:hint="eastAsia" w:eastAsia="仿宋_GB2312"/>
          <w:color w:val="auto"/>
          <w:sz w:val="28"/>
          <w:szCs w:val="28"/>
        </w:rPr>
        <w:t>他</w:t>
      </w:r>
      <w:r>
        <w:rPr>
          <w:rFonts w:eastAsia="仿宋_GB2312"/>
          <w:color w:val="auto"/>
          <w:sz w:val="28"/>
          <w:szCs w:val="28"/>
        </w:rPr>
        <w:t>直接费、现场管理费、企业管理费、财务费用、劳务保险费、施工组织及技术措施费、安全文明施工费、现有设施成品保护费</w:t>
      </w:r>
      <w:r>
        <w:rPr>
          <w:rFonts w:hint="eastAsia" w:eastAsia="仿宋_GB2312"/>
          <w:color w:val="auto"/>
          <w:sz w:val="28"/>
          <w:szCs w:val="28"/>
        </w:rPr>
        <w:t>、</w:t>
      </w:r>
      <w:r>
        <w:rPr>
          <w:rFonts w:eastAsia="仿宋_GB2312"/>
          <w:color w:val="auto"/>
          <w:sz w:val="28"/>
          <w:szCs w:val="28"/>
        </w:rPr>
        <w:t>材料（含甲供</w:t>
      </w:r>
      <w:r>
        <w:rPr>
          <w:rFonts w:hint="eastAsia" w:eastAsia="仿宋_GB2312"/>
          <w:color w:val="auto"/>
          <w:sz w:val="28"/>
          <w:szCs w:val="28"/>
        </w:rPr>
        <w:t>材，如有</w:t>
      </w:r>
      <w:r>
        <w:rPr>
          <w:rFonts w:eastAsia="仿宋_GB2312"/>
          <w:color w:val="auto"/>
          <w:sz w:val="28"/>
          <w:szCs w:val="28"/>
        </w:rPr>
        <w:t>）的二次或多次转运及仓储保管费、材料（含甲供材</w:t>
      </w:r>
      <w:r>
        <w:rPr>
          <w:rFonts w:hint="eastAsia" w:eastAsia="仿宋_GB2312"/>
          <w:color w:val="auto"/>
          <w:sz w:val="28"/>
          <w:szCs w:val="28"/>
        </w:rPr>
        <w:t>，如有）</w:t>
      </w:r>
      <w:r>
        <w:rPr>
          <w:rFonts w:eastAsia="仿宋_GB2312"/>
          <w:color w:val="auto"/>
          <w:sz w:val="28"/>
          <w:szCs w:val="28"/>
        </w:rPr>
        <w:t>上下车费</w:t>
      </w:r>
      <w:r>
        <w:rPr>
          <w:rFonts w:hint="eastAsia" w:eastAsia="仿宋_GB2312"/>
          <w:color w:val="auto"/>
          <w:sz w:val="28"/>
          <w:szCs w:val="28"/>
        </w:rPr>
        <w:t>、</w:t>
      </w:r>
      <w:r>
        <w:rPr>
          <w:rFonts w:eastAsia="仿宋_GB2312"/>
          <w:color w:val="auto"/>
          <w:sz w:val="28"/>
          <w:szCs w:val="28"/>
        </w:rPr>
        <w:t>分包人施</w:t>
      </w:r>
      <w:r>
        <w:rPr>
          <w:rFonts w:hint="eastAsia" w:eastAsia="仿宋_GB2312"/>
          <w:color w:val="auto"/>
          <w:sz w:val="28"/>
          <w:szCs w:val="28"/>
        </w:rPr>
        <w:t>工</w:t>
      </w:r>
      <w:r>
        <w:rPr>
          <w:rFonts w:eastAsia="仿宋_GB2312"/>
          <w:color w:val="auto"/>
          <w:sz w:val="28"/>
          <w:szCs w:val="28"/>
        </w:rPr>
        <w:t>过程中的材料损耗及试验用材料损耗费用、检验试验费、</w:t>
      </w:r>
      <w:r>
        <w:rPr>
          <w:rFonts w:hint="eastAsia" w:eastAsia="仿宋_GB2312"/>
          <w:color w:val="auto"/>
          <w:sz w:val="28"/>
          <w:szCs w:val="28"/>
        </w:rPr>
        <w:t>分</w:t>
      </w:r>
      <w:r>
        <w:rPr>
          <w:rFonts w:eastAsia="仿宋_GB2312"/>
          <w:color w:val="auto"/>
          <w:sz w:val="28"/>
          <w:szCs w:val="28"/>
        </w:rPr>
        <w:t>包人因图纸转化而引起的工程量和材料量差费用、利润、规费、税金（费）、保险金、缺陷</w:t>
      </w:r>
      <w:r>
        <w:rPr>
          <w:rFonts w:hint="eastAsia" w:eastAsia="仿宋_GB2312"/>
          <w:color w:val="auto"/>
          <w:sz w:val="28"/>
          <w:szCs w:val="28"/>
        </w:rPr>
        <w:t>期</w:t>
      </w:r>
      <w:r>
        <w:rPr>
          <w:rFonts w:eastAsia="仿宋_GB2312"/>
          <w:color w:val="auto"/>
          <w:sz w:val="28"/>
          <w:szCs w:val="28"/>
        </w:rPr>
        <w:t>修复费以及本招标文件中明示或</w:t>
      </w:r>
      <w:r>
        <w:rPr>
          <w:rFonts w:hint="eastAsia" w:eastAsia="仿宋_GB2312"/>
          <w:color w:val="auto"/>
          <w:sz w:val="28"/>
          <w:szCs w:val="28"/>
        </w:rPr>
        <w:t>暗示</w:t>
      </w:r>
      <w:r>
        <w:rPr>
          <w:rFonts w:eastAsia="仿宋_GB2312"/>
          <w:color w:val="auto"/>
          <w:sz w:val="28"/>
          <w:szCs w:val="28"/>
        </w:rPr>
        <w:t>的有经验的</w:t>
      </w:r>
      <w:r>
        <w:rPr>
          <w:rFonts w:hint="eastAsia" w:eastAsia="仿宋_GB2312"/>
          <w:color w:val="auto"/>
          <w:sz w:val="28"/>
          <w:szCs w:val="28"/>
        </w:rPr>
        <w:t>分</w:t>
      </w:r>
      <w:r>
        <w:rPr>
          <w:rFonts w:eastAsia="仿宋_GB2312"/>
          <w:color w:val="auto"/>
          <w:sz w:val="28"/>
          <w:szCs w:val="28"/>
        </w:rPr>
        <w:t>包人能</w:t>
      </w:r>
      <w:r>
        <w:rPr>
          <w:rFonts w:hint="eastAsia" w:eastAsia="仿宋_GB2312"/>
          <w:color w:val="auto"/>
          <w:sz w:val="28"/>
          <w:szCs w:val="28"/>
        </w:rPr>
        <w:t>预</w:t>
      </w:r>
      <w:r>
        <w:rPr>
          <w:rFonts w:eastAsia="仿宋_GB2312"/>
          <w:color w:val="auto"/>
          <w:sz w:val="28"/>
          <w:szCs w:val="28"/>
        </w:rPr>
        <w:t>见的风险（如建设合同工期内包括人工、材料、</w:t>
      </w:r>
      <w:r>
        <w:rPr>
          <w:rFonts w:hint="eastAsia" w:eastAsia="仿宋_GB2312"/>
          <w:color w:val="auto"/>
          <w:sz w:val="28"/>
          <w:szCs w:val="28"/>
        </w:rPr>
        <w:t>机械</w:t>
      </w:r>
      <w:r>
        <w:rPr>
          <w:rFonts w:hint="eastAsia" w:eastAsia="仿宋_GB2312"/>
          <w:color w:val="auto"/>
          <w:sz w:val="28"/>
          <w:szCs w:val="28"/>
          <w:lang w:eastAsia="zh-CN"/>
        </w:rPr>
        <w:t>等</w:t>
      </w:r>
      <w:r>
        <w:rPr>
          <w:rFonts w:eastAsia="仿宋_GB2312"/>
          <w:color w:val="auto"/>
          <w:sz w:val="28"/>
          <w:szCs w:val="28"/>
        </w:rPr>
        <w:t>物价涨落的</w:t>
      </w:r>
      <w:r>
        <w:rPr>
          <w:rFonts w:hint="eastAsia" w:eastAsia="仿宋_GB2312"/>
          <w:color w:val="auto"/>
          <w:sz w:val="28"/>
          <w:szCs w:val="28"/>
        </w:rPr>
        <w:t>风险</w:t>
      </w:r>
      <w:r>
        <w:rPr>
          <w:rFonts w:eastAsia="仿宋_GB2312"/>
          <w:color w:val="auto"/>
          <w:sz w:val="28"/>
          <w:szCs w:val="28"/>
        </w:rPr>
        <w:t>、连续停水停电</w:t>
      </w:r>
      <w:r>
        <w:rPr>
          <w:rFonts w:hint="eastAsia" w:eastAsia="仿宋_GB2312"/>
          <w:color w:val="auto"/>
          <w:sz w:val="28"/>
          <w:szCs w:val="28"/>
        </w:rPr>
        <w:t>48小</w:t>
      </w:r>
      <w:r>
        <w:rPr>
          <w:rFonts w:eastAsia="仿宋_GB2312"/>
          <w:color w:val="auto"/>
          <w:sz w:val="28"/>
          <w:szCs w:val="28"/>
        </w:rPr>
        <w:t>时以内的风险、因交通管制暂停施工的风险、非甲方原因造成的管网破坏修复的风险等已</w:t>
      </w:r>
      <w:r>
        <w:rPr>
          <w:rFonts w:hint="eastAsia" w:eastAsia="仿宋_GB2312"/>
          <w:color w:val="auto"/>
          <w:sz w:val="28"/>
          <w:szCs w:val="28"/>
        </w:rPr>
        <w:t>含</w:t>
      </w:r>
      <w:r>
        <w:rPr>
          <w:rFonts w:eastAsia="仿宋_GB2312"/>
          <w:color w:val="auto"/>
          <w:sz w:val="28"/>
          <w:szCs w:val="28"/>
        </w:rPr>
        <w:t>在工程量清单报价的单价内）、责任和义务（如因设计调整造成工程项目或数量变化必须无条件地接受并</w:t>
      </w:r>
      <w:r>
        <w:rPr>
          <w:rFonts w:hint="eastAsia" w:eastAsia="仿宋_GB2312"/>
          <w:color w:val="auto"/>
          <w:sz w:val="28"/>
          <w:szCs w:val="28"/>
        </w:rPr>
        <w:t>实施</w:t>
      </w:r>
      <w:r>
        <w:rPr>
          <w:rFonts w:eastAsia="仿宋_GB2312"/>
          <w:color w:val="auto"/>
          <w:sz w:val="28"/>
          <w:szCs w:val="28"/>
        </w:rPr>
        <w:t>完成）等。综合</w:t>
      </w:r>
      <w:r>
        <w:rPr>
          <w:rFonts w:hint="eastAsia" w:eastAsia="仿宋_GB2312"/>
          <w:color w:val="auto"/>
          <w:sz w:val="28"/>
          <w:szCs w:val="28"/>
        </w:rPr>
        <w:t>单价</w:t>
      </w:r>
      <w:r>
        <w:rPr>
          <w:rFonts w:eastAsia="仿宋_GB2312"/>
          <w:color w:val="auto"/>
          <w:sz w:val="28"/>
          <w:szCs w:val="28"/>
        </w:rPr>
        <w:t>不论现场情况怎么变</w:t>
      </w:r>
      <w:r>
        <w:rPr>
          <w:rFonts w:hint="eastAsia" w:eastAsia="仿宋_GB2312"/>
          <w:color w:val="auto"/>
          <w:sz w:val="28"/>
          <w:szCs w:val="28"/>
        </w:rPr>
        <w:t>化</w:t>
      </w:r>
      <w:r>
        <w:rPr>
          <w:rFonts w:eastAsia="仿宋_GB2312"/>
          <w:color w:val="auto"/>
          <w:sz w:val="28"/>
          <w:szCs w:val="28"/>
        </w:rPr>
        <w:t>，单价固定不变。</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w:t>
      </w:r>
      <w:r>
        <w:rPr>
          <w:rFonts w:eastAsia="仿宋_GB2312"/>
          <w:color w:val="auto"/>
          <w:sz w:val="28"/>
          <w:szCs w:val="28"/>
        </w:rPr>
        <w:t>本合同清单价格在工程施工及竣工周期中，不予以调整。</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（3）</w:t>
      </w:r>
      <w:r>
        <w:rPr>
          <w:rFonts w:eastAsia="仿宋_GB2312"/>
          <w:color w:val="auto"/>
          <w:sz w:val="28"/>
          <w:szCs w:val="28"/>
        </w:rPr>
        <w:t>本合同</w:t>
      </w:r>
      <w:r>
        <w:rPr>
          <w:rFonts w:hint="eastAsia" w:eastAsia="仿宋_GB2312"/>
          <w:color w:val="auto"/>
          <w:sz w:val="28"/>
          <w:szCs w:val="28"/>
        </w:rPr>
        <w:t>价</w:t>
      </w:r>
      <w:r>
        <w:rPr>
          <w:rFonts w:eastAsia="仿宋_GB2312"/>
          <w:color w:val="auto"/>
          <w:sz w:val="28"/>
          <w:szCs w:val="28"/>
        </w:rPr>
        <w:t>款采用固定单价合同（含税），以中标的工程总报价作</w:t>
      </w:r>
      <w:r>
        <w:rPr>
          <w:rFonts w:hint="eastAsia" w:eastAsia="仿宋_GB2312"/>
          <w:color w:val="auto"/>
          <w:sz w:val="28"/>
          <w:szCs w:val="28"/>
        </w:rPr>
        <w:t>为</w:t>
      </w:r>
      <w:r>
        <w:rPr>
          <w:rFonts w:eastAsia="仿宋_GB2312"/>
          <w:color w:val="auto"/>
          <w:sz w:val="28"/>
          <w:szCs w:val="28"/>
        </w:rPr>
        <w:t>暂定的合同总价，其最终合同价款为工程量清单结算价。</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六、提交资料</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1、甲方向乙方提供乙方所施工的专业工程设计图纸和技术交底一份；</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2、工程完工后，乙方应及时项甲方提供该专业工程完整、真实的技术资料一式</w:t>
      </w:r>
      <w:r>
        <w:rPr>
          <w:rFonts w:hint="eastAsia" w:eastAsia="仿宋_GB2312"/>
          <w:color w:val="auto"/>
          <w:sz w:val="28"/>
          <w:szCs w:val="28"/>
          <w:lang w:val="en-US" w:eastAsia="zh-CN"/>
        </w:rPr>
        <w:t xml:space="preserve">      </w:t>
      </w:r>
      <w:r>
        <w:rPr>
          <w:rFonts w:hint="eastAsia" w:eastAsia="仿宋_GB2312"/>
          <w:color w:val="auto"/>
          <w:sz w:val="28"/>
          <w:szCs w:val="28"/>
        </w:rPr>
        <w:t>份。</w:t>
      </w:r>
    </w:p>
    <w:p>
      <w:pPr>
        <w:spacing w:line="440" w:lineRule="exact"/>
        <w:ind w:right="-28" w:firstLine="632" w:firstLineChars="225"/>
        <w:outlineLvl w:val="0"/>
        <w:rPr>
          <w:rFonts w:eastAsia="仿宋_GB2312"/>
          <w:b/>
          <w:color w:val="auto"/>
          <w:sz w:val="28"/>
          <w:szCs w:val="28"/>
        </w:rPr>
      </w:pPr>
      <w:r>
        <w:rPr>
          <w:rFonts w:hint="eastAsia" w:eastAsia="仿宋_GB2312"/>
          <w:b/>
          <w:color w:val="auto"/>
          <w:sz w:val="28"/>
          <w:szCs w:val="28"/>
        </w:rPr>
        <w:t>七、材料设备供应</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1、所</w:t>
      </w:r>
      <w:r>
        <w:rPr>
          <w:rFonts w:eastAsia="仿宋_GB2312"/>
          <w:color w:val="auto"/>
          <w:sz w:val="28"/>
          <w:szCs w:val="28"/>
        </w:rPr>
        <w:t>有材料由乙方按施工图要求</w:t>
      </w:r>
      <w:r>
        <w:rPr>
          <w:rFonts w:hint="eastAsia" w:eastAsia="仿宋_GB2312"/>
          <w:color w:val="auto"/>
          <w:sz w:val="28"/>
          <w:szCs w:val="28"/>
        </w:rPr>
        <w:t>以乙方自己的名义进行</w:t>
      </w:r>
      <w:r>
        <w:rPr>
          <w:rFonts w:eastAsia="仿宋_GB2312"/>
          <w:color w:val="auto"/>
          <w:sz w:val="28"/>
          <w:szCs w:val="28"/>
        </w:rPr>
        <w:t>采购，乙方</w:t>
      </w:r>
      <w:r>
        <w:rPr>
          <w:rFonts w:hint="eastAsia" w:eastAsia="仿宋_GB2312"/>
          <w:color w:val="auto"/>
          <w:sz w:val="28"/>
          <w:szCs w:val="28"/>
        </w:rPr>
        <w:t>应</w:t>
      </w:r>
      <w:r>
        <w:rPr>
          <w:rFonts w:eastAsia="仿宋_GB2312"/>
          <w:color w:val="auto"/>
          <w:sz w:val="28"/>
          <w:szCs w:val="28"/>
        </w:rPr>
        <w:t>将材料清单、合格证、检测报告在使用前报送</w:t>
      </w:r>
      <w:r>
        <w:rPr>
          <w:rFonts w:hint="eastAsia" w:eastAsia="仿宋_GB2312"/>
          <w:color w:val="auto"/>
          <w:sz w:val="28"/>
          <w:szCs w:val="28"/>
        </w:rPr>
        <w:t>甲</w:t>
      </w:r>
      <w:r>
        <w:rPr>
          <w:rFonts w:eastAsia="仿宋_GB2312"/>
          <w:color w:val="auto"/>
          <w:sz w:val="28"/>
          <w:szCs w:val="28"/>
        </w:rPr>
        <w:t>方、监理、发包人</w:t>
      </w:r>
      <w:r>
        <w:rPr>
          <w:rFonts w:hint="eastAsia" w:eastAsia="仿宋_GB2312"/>
          <w:color w:val="auto"/>
          <w:sz w:val="28"/>
          <w:szCs w:val="28"/>
        </w:rPr>
        <w:t>验证</w:t>
      </w:r>
      <w:r>
        <w:rPr>
          <w:rFonts w:eastAsia="仿宋_GB2312"/>
          <w:color w:val="auto"/>
          <w:sz w:val="28"/>
          <w:szCs w:val="28"/>
        </w:rPr>
        <w:t>后方可使用</w:t>
      </w:r>
      <w:r>
        <w:rPr>
          <w:rFonts w:hint="eastAsia" w:eastAsia="仿宋_GB2312"/>
          <w:color w:val="auto"/>
          <w:sz w:val="28"/>
          <w:szCs w:val="28"/>
        </w:rPr>
        <w:t>，检验费用由乙方负担。对检验不合格的，由乙方负责退换，其损失由乙方负责。未经检验的材料乙方用于工程，由乙方拆除，重新更换，损失由乙方负责。</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2、周</w:t>
      </w:r>
      <w:r>
        <w:rPr>
          <w:rFonts w:eastAsia="仿宋_GB2312"/>
          <w:color w:val="auto"/>
          <w:sz w:val="28"/>
          <w:szCs w:val="28"/>
        </w:rPr>
        <w:t>转</w:t>
      </w:r>
      <w:r>
        <w:rPr>
          <w:rFonts w:hint="eastAsia" w:eastAsia="仿宋_GB2312"/>
          <w:color w:val="auto"/>
          <w:sz w:val="28"/>
          <w:szCs w:val="28"/>
        </w:rPr>
        <w:t>作业</w:t>
      </w:r>
      <w:r>
        <w:rPr>
          <w:rFonts w:eastAsia="仿宋_GB2312"/>
          <w:color w:val="auto"/>
          <w:sz w:val="28"/>
          <w:szCs w:val="28"/>
        </w:rPr>
        <w:t>材料由乙方提供和管理。</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3、乙方自</w:t>
      </w:r>
      <w:r>
        <w:rPr>
          <w:rFonts w:eastAsia="仿宋_GB2312"/>
          <w:color w:val="auto"/>
          <w:sz w:val="28"/>
          <w:szCs w:val="28"/>
        </w:rPr>
        <w:t>行解决的施工机械及设备，凡施工机械进场前应</w:t>
      </w:r>
      <w:r>
        <w:rPr>
          <w:rFonts w:hint="eastAsia" w:eastAsia="仿宋_GB2312"/>
          <w:color w:val="auto"/>
          <w:sz w:val="28"/>
          <w:szCs w:val="28"/>
        </w:rPr>
        <w:t>告</w:t>
      </w:r>
      <w:r>
        <w:rPr>
          <w:rFonts w:eastAsia="仿宋_GB2312"/>
          <w:color w:val="auto"/>
          <w:sz w:val="28"/>
          <w:szCs w:val="28"/>
        </w:rPr>
        <w:t>知甲方，并提供机械设备清单；</w:t>
      </w:r>
      <w:r>
        <w:rPr>
          <w:rFonts w:hint="eastAsia" w:eastAsia="仿宋_GB2312"/>
          <w:color w:val="auto"/>
          <w:sz w:val="28"/>
          <w:szCs w:val="28"/>
        </w:rPr>
        <w:t>属</w:t>
      </w:r>
      <w:r>
        <w:rPr>
          <w:rFonts w:eastAsia="仿宋_GB2312"/>
          <w:color w:val="auto"/>
          <w:sz w:val="28"/>
          <w:szCs w:val="28"/>
        </w:rPr>
        <w:t>特种设备应履行报验程序。</w:t>
      </w:r>
    </w:p>
    <w:p>
      <w:pPr>
        <w:spacing w:line="440" w:lineRule="exact"/>
        <w:ind w:firstLine="559" w:firstLineChars="199"/>
        <w:outlineLvl w:val="0"/>
        <w:rPr>
          <w:rFonts w:eastAsia="仿宋_GB2312"/>
          <w:b/>
          <w:color w:val="auto"/>
          <w:sz w:val="28"/>
          <w:szCs w:val="28"/>
        </w:rPr>
      </w:pPr>
      <w:r>
        <w:rPr>
          <w:rFonts w:hint="eastAsia" w:eastAsia="仿宋_GB2312"/>
          <w:b/>
          <w:color w:val="auto"/>
          <w:sz w:val="28"/>
          <w:szCs w:val="28"/>
        </w:rPr>
        <w:t>八、工期及进度要求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1、以甲方与建设单位签订的施工合同约定工期为依据，乙方根据甲方确定的节点控制要求及项目总工期编制施工组织设计，并按甲方审定的计划进行月进度计划控制，确保按期完成月进度计划工作内容。</w:t>
      </w:r>
    </w:p>
    <w:p>
      <w:pPr>
        <w:spacing w:line="440" w:lineRule="exact"/>
        <w:ind w:firstLine="560" w:firstLineChars="200"/>
        <w:rPr>
          <w:rFonts w:eastAsia="仿宋_GB2312"/>
          <w:color w:val="auto"/>
          <w:sz w:val="28"/>
          <w:szCs w:val="28"/>
        </w:rPr>
      </w:pPr>
      <w:r>
        <w:rPr>
          <w:rFonts w:hint="eastAsia" w:eastAsia="仿宋_GB2312"/>
          <w:color w:val="auto"/>
          <w:sz w:val="28"/>
          <w:szCs w:val="28"/>
        </w:rPr>
        <w:t>2、乙方必须服从甲方项目部现场管理各项制度，确保各节点工期顺利完成，实行项目部奖罚管理措施。</w:t>
      </w:r>
    </w:p>
    <w:p>
      <w:pPr>
        <w:spacing w:line="440" w:lineRule="exact"/>
        <w:ind w:firstLine="560" w:firstLineChars="200"/>
        <w:rPr>
          <w:rFonts w:eastAsia="仿宋_GB2312"/>
          <w:color w:val="auto"/>
          <w:sz w:val="28"/>
          <w:szCs w:val="28"/>
        </w:rPr>
      </w:pPr>
      <w:r>
        <w:rPr>
          <w:rFonts w:hint="eastAsia" w:eastAsia="仿宋_GB2312"/>
          <w:color w:val="auto"/>
          <w:sz w:val="28"/>
          <w:szCs w:val="28"/>
        </w:rPr>
        <w:t>3、如因乙方原因不能按时完成各控制节点进度计划，乙方承诺每延误一天在乙方缴纳的履约保证金或进度款中扣违约金壹仟元/天。</w:t>
      </w:r>
    </w:p>
    <w:p>
      <w:pPr>
        <w:spacing w:line="440" w:lineRule="exact"/>
        <w:ind w:firstLine="560" w:firstLineChars="200"/>
        <w:rPr>
          <w:rFonts w:eastAsia="仿宋_GB2312"/>
          <w:color w:val="auto"/>
          <w:sz w:val="28"/>
          <w:szCs w:val="28"/>
        </w:rPr>
      </w:pPr>
      <w:r>
        <w:rPr>
          <w:rFonts w:hint="eastAsia" w:eastAsia="仿宋_GB2312"/>
          <w:color w:val="auto"/>
          <w:sz w:val="28"/>
          <w:szCs w:val="28"/>
        </w:rPr>
        <w:t>4、乙方须执行项目部的生产计划，若分部分项周计划中有未完成的工作项目，均按100-500元/项扣违约金，只要经甲方项目部经理审核确认加盖项目章，并告知乙方，则甲方财务有权在乙方应付工程款中按违约处罚金进行扣款。若乙方有在规定时间内未完成的工作，甲方可以另行安排人员进行实施，其价格按实际发生的且不低于200元/工日的单价在应付乙方工程款中扣减支付；若在执行违约处理时乙方无理拒不签字，则甲方只要经甲方项目部经理审核，经甲方公司分管领导签字确认，并告知乙方，甲方财务有权在应付乙方工程款中按违约处罚进行扣款。</w:t>
      </w:r>
    </w:p>
    <w:p>
      <w:pPr>
        <w:spacing w:line="440" w:lineRule="exact"/>
        <w:ind w:firstLine="560" w:firstLineChars="200"/>
        <w:rPr>
          <w:rFonts w:eastAsia="仿宋_GB2312"/>
          <w:color w:val="auto"/>
          <w:sz w:val="28"/>
          <w:szCs w:val="28"/>
        </w:rPr>
      </w:pPr>
      <w:r>
        <w:rPr>
          <w:rFonts w:hint="eastAsia" w:eastAsia="仿宋_GB2312"/>
          <w:color w:val="auto"/>
          <w:sz w:val="28"/>
          <w:szCs w:val="28"/>
        </w:rPr>
        <w:t>5、乙方与甲方合作期间须有足够的本工种劳动力资源，以确保自身的调配能力；既能保证本工程的正常施工，又能满足支援甲方突遇特殊情况需调配使用的劳动力要求。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必须确保各专业劳动力资源，在进度需要时，采用两班或者三班工作制，做到“有施工工作面就有施工作业队，施工作业队休息而施工作业面继续施工”。如果乙方作业人员配置不能满足进度需要与施工要求，视为乙方违约。甲方书面通知乙方后乙方劳动力仍不能满足要求的，甲方有权单方面解除合同且乙方履约保证金不予退还，乙方无条件退场，并按乙方违约按照结算总价的30%进行扣减结算。</w:t>
      </w:r>
    </w:p>
    <w:p>
      <w:pPr>
        <w:spacing w:line="440" w:lineRule="exact"/>
        <w:ind w:firstLine="560" w:firstLineChars="200"/>
        <w:rPr>
          <w:rFonts w:eastAsia="仿宋_GB2312"/>
          <w:color w:val="auto"/>
          <w:sz w:val="28"/>
          <w:szCs w:val="28"/>
        </w:rPr>
      </w:pPr>
      <w:r>
        <w:rPr>
          <w:rFonts w:hint="eastAsia" w:eastAsia="仿宋_GB2312"/>
          <w:color w:val="auto"/>
          <w:sz w:val="28"/>
          <w:szCs w:val="28"/>
        </w:rPr>
        <w:t>严禁乙方我行我素，置甲方的调动而不理，若发生此行为属乙方违约，甲方可另行组织工人抢工，费用按实际发生的且不低于200元/工日的单价在应付乙方工程款中扣除，具体流程按照本合同条款“八、工期及进度要求”的第4项执行。</w:t>
      </w:r>
    </w:p>
    <w:p>
      <w:pPr>
        <w:spacing w:line="440" w:lineRule="exact"/>
        <w:ind w:firstLine="560" w:firstLineChars="200"/>
        <w:rPr>
          <w:rFonts w:eastAsia="仿宋_GB2312"/>
          <w:color w:val="auto"/>
          <w:sz w:val="28"/>
          <w:szCs w:val="28"/>
        </w:rPr>
      </w:pPr>
      <w:r>
        <w:rPr>
          <w:rFonts w:hint="eastAsia" w:eastAsia="仿宋_GB2312"/>
          <w:color w:val="auto"/>
          <w:sz w:val="28"/>
          <w:szCs w:val="28"/>
        </w:rPr>
        <w:t>6、因人力不可抗拒的自然灾害造成的工程停顿或一周内非乙方原因停电停水造成停工连续超过8小时，经甲方项目部签字认可，工期予以顺延，但不作经济补偿。</w:t>
      </w:r>
    </w:p>
    <w:p>
      <w:pPr>
        <w:spacing w:line="440" w:lineRule="exact"/>
        <w:ind w:firstLine="560" w:firstLineChars="200"/>
        <w:rPr>
          <w:rFonts w:eastAsia="仿宋_GB2312"/>
          <w:color w:val="auto"/>
          <w:sz w:val="28"/>
          <w:szCs w:val="28"/>
        </w:rPr>
      </w:pPr>
      <w:r>
        <w:rPr>
          <w:rFonts w:hint="eastAsia" w:eastAsia="仿宋_GB2312"/>
          <w:color w:val="auto"/>
          <w:sz w:val="28"/>
          <w:szCs w:val="28"/>
        </w:rPr>
        <w:t>7、开工、竣工日期以实际发生为准，乙方不得因工期延长或缩短索赔任何费用(如管理费、租赁费、人工费等一切费用)。</w:t>
      </w:r>
    </w:p>
    <w:p>
      <w:pPr>
        <w:spacing w:line="440" w:lineRule="exact"/>
        <w:ind w:right="-28" w:firstLine="632" w:firstLineChars="225"/>
        <w:outlineLvl w:val="0"/>
        <w:rPr>
          <w:rFonts w:eastAsia="仿宋_GB2312"/>
          <w:b/>
          <w:color w:val="auto"/>
          <w:sz w:val="28"/>
          <w:szCs w:val="28"/>
        </w:rPr>
      </w:pPr>
      <w:r>
        <w:rPr>
          <w:rFonts w:hint="eastAsia" w:eastAsia="仿宋_GB2312"/>
          <w:b/>
          <w:color w:val="auto"/>
          <w:sz w:val="28"/>
          <w:szCs w:val="28"/>
        </w:rPr>
        <w:t>九、质量要求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1、本工程乙方必须按总包合同有关质量约定按照国家和地方政府颁布现行的</w:t>
      </w:r>
      <w:r>
        <w:rPr>
          <w:rFonts w:hint="eastAsia" w:eastAsia="仿宋_GB2312"/>
          <w:color w:val="auto"/>
          <w:sz w:val="28"/>
          <w:szCs w:val="28"/>
          <w:u w:val="single"/>
        </w:rPr>
        <w:t>《建筑安装工程施工及验收规范》、《建筑安装工程质量评定标准》____________________</w:t>
      </w:r>
      <w:r>
        <w:rPr>
          <w:rFonts w:hint="eastAsia" w:eastAsia="方正楷体_GBK"/>
          <w:iCs/>
          <w:color w:val="auto"/>
          <w:sz w:val="28"/>
          <w:szCs w:val="28"/>
          <w:u w:val="single"/>
        </w:rPr>
        <w:t>{提示：公路、市政项目对应填入标准名称}</w:t>
      </w:r>
      <w:r>
        <w:rPr>
          <w:rFonts w:hint="eastAsia" w:eastAsia="仿宋_GB2312"/>
          <w:color w:val="auto"/>
          <w:sz w:val="28"/>
          <w:szCs w:val="28"/>
        </w:rPr>
        <w:t>、相关规范、规程、质量、标准、工艺标准、设计施工图、施工方案进行施工，严格按国家和地方相关规定执行。乙方完成的工程达不到约定标准的部分，乙方应按照监理或甲方的要求返工，直到符合约定的标准，由此发生的一切费用均由乙方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应依据甲方制定的质量管理计划，编制相应分包工程的质量管理实施计划，并报甲方审定后实施。乙方在施工中服从甲方的质量方面的管理，因乙方的责任造成的质量问题和事故，甲方有权追诉乙方相关责任的权利。</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乙方负责用于分包工程原材料、半成品、设备、检测仪器的现场保管义务，分包工程验收移交前负有保管责任。</w:t>
      </w:r>
    </w:p>
    <w:p>
      <w:pPr>
        <w:spacing w:line="440" w:lineRule="exact"/>
        <w:ind w:firstLine="560" w:firstLineChars="200"/>
        <w:rPr>
          <w:rFonts w:eastAsia="仿宋_GB2312"/>
          <w:color w:val="auto"/>
          <w:sz w:val="28"/>
          <w:szCs w:val="28"/>
        </w:rPr>
      </w:pPr>
      <w:r>
        <w:rPr>
          <w:rFonts w:hint="eastAsia" w:eastAsia="仿宋_GB2312"/>
          <w:color w:val="auto"/>
          <w:sz w:val="28"/>
          <w:szCs w:val="28"/>
        </w:rPr>
        <w:t>2、工程推行样板引路制度，每个分项工程正式施工前必须做样板，经甲方书面同意后才能实施下一道工序。</w:t>
      </w:r>
    </w:p>
    <w:p>
      <w:pPr>
        <w:spacing w:line="440" w:lineRule="exact"/>
        <w:ind w:firstLine="560" w:firstLineChars="200"/>
        <w:rPr>
          <w:rFonts w:eastAsia="仿宋_GB2312"/>
          <w:color w:val="auto"/>
          <w:sz w:val="28"/>
          <w:szCs w:val="28"/>
        </w:rPr>
      </w:pPr>
      <w:r>
        <w:rPr>
          <w:rFonts w:hint="eastAsia" w:eastAsia="仿宋_GB2312"/>
          <w:color w:val="auto"/>
          <w:sz w:val="28"/>
          <w:szCs w:val="28"/>
        </w:rPr>
        <w:t>3、本工程各分项、分部、单位工程必须100</w:t>
      </w:r>
      <w:r>
        <w:rPr>
          <w:rFonts w:hint="eastAsia"/>
          <w:color w:val="auto"/>
          <w:sz w:val="28"/>
          <w:szCs w:val="28"/>
        </w:rPr>
        <w:t>﹪</w:t>
      </w:r>
      <w:r>
        <w:rPr>
          <w:rFonts w:hint="eastAsia" w:eastAsia="仿宋_GB2312"/>
          <w:color w:val="auto"/>
          <w:sz w:val="28"/>
          <w:szCs w:val="28"/>
        </w:rPr>
        <w:t>的一次交验合格；主控项目和一般项目合格率100%。</w:t>
      </w:r>
    </w:p>
    <w:p>
      <w:pPr>
        <w:spacing w:line="440" w:lineRule="exact"/>
        <w:ind w:firstLine="560" w:firstLineChars="200"/>
        <w:rPr>
          <w:rFonts w:eastAsia="仿宋_GB2312"/>
          <w:color w:val="auto"/>
          <w:sz w:val="28"/>
          <w:szCs w:val="28"/>
        </w:rPr>
      </w:pPr>
      <w:r>
        <w:rPr>
          <w:rFonts w:hint="eastAsia" w:eastAsia="仿宋_GB2312"/>
          <w:color w:val="auto"/>
          <w:sz w:val="28"/>
          <w:szCs w:val="28"/>
        </w:rPr>
        <w:t>4、乙方必须指定</w:t>
      </w:r>
      <w:r>
        <w:rPr>
          <w:rFonts w:hint="eastAsia" w:eastAsia="仿宋_GB2312"/>
          <w:color w:val="auto"/>
          <w:sz w:val="28"/>
          <w:szCs w:val="28"/>
          <w:u w:val="single"/>
        </w:rPr>
        <w:t>_________</w:t>
      </w:r>
      <w:r>
        <w:rPr>
          <w:rFonts w:hint="eastAsia" w:eastAsia="仿宋_GB2312"/>
          <w:color w:val="auto"/>
          <w:sz w:val="28"/>
          <w:szCs w:val="28"/>
        </w:rPr>
        <w:t>为乙方现场专职质量员，全面负责乙方质量自检工作和落实甲方提出的施工质量缺陷。服从甲方项目部质量管理目标。</w:t>
      </w:r>
    </w:p>
    <w:p>
      <w:pPr>
        <w:spacing w:line="440" w:lineRule="exact"/>
        <w:ind w:firstLine="560" w:firstLineChars="200"/>
        <w:rPr>
          <w:rFonts w:eastAsia="仿宋_GB2312"/>
          <w:color w:val="auto"/>
          <w:sz w:val="28"/>
          <w:szCs w:val="28"/>
        </w:rPr>
      </w:pPr>
      <w:r>
        <w:rPr>
          <w:rFonts w:hint="eastAsia" w:eastAsia="仿宋_GB2312"/>
          <w:color w:val="auto"/>
          <w:sz w:val="28"/>
          <w:szCs w:val="28"/>
        </w:rPr>
        <w:t>5、其他质量管理办法按照《重庆对外建设(集团)有限公司关于&lt;工程质量管理办法&gt;的通知》(</w:t>
      </w:r>
      <w:r>
        <w:rPr>
          <w:rFonts w:eastAsia="仿宋_GB2312"/>
          <w:color w:val="auto"/>
          <w:sz w:val="28"/>
          <w:szCs w:val="28"/>
        </w:rPr>
        <w:t>渝外建发〔2015〕136号</w:t>
      </w:r>
      <w:r>
        <w:rPr>
          <w:rFonts w:hint="eastAsia" w:eastAsia="仿宋_GB2312"/>
          <w:color w:val="auto"/>
          <w:sz w:val="28"/>
          <w:szCs w:val="28"/>
        </w:rPr>
        <w:t>)、《重庆对外建设(集团)有限公司 工程质量监督检查管理办法（试行）》（渝外建发〔2020〕69号）等制度执行。</w:t>
      </w:r>
    </w:p>
    <w:p>
      <w:pPr>
        <w:spacing w:line="440" w:lineRule="exact"/>
        <w:ind w:firstLine="630" w:firstLineChars="225"/>
        <w:jc w:val="left"/>
        <w:rPr>
          <w:rFonts w:eastAsia="仿宋_GB2312"/>
          <w:color w:val="auto"/>
          <w:sz w:val="28"/>
          <w:szCs w:val="28"/>
        </w:rPr>
      </w:pPr>
      <w:r>
        <w:rPr>
          <w:rFonts w:hint="eastAsia" w:eastAsia="仿宋_GB2312"/>
          <w:color w:val="auto"/>
          <w:sz w:val="28"/>
          <w:szCs w:val="28"/>
        </w:rPr>
        <w:t>6、控制质量的其他措施约定</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8" w:firstLine="632" w:firstLineChars="225"/>
        <w:outlineLvl w:val="0"/>
        <w:rPr>
          <w:rFonts w:eastAsia="仿宋_GB2312"/>
          <w:b/>
          <w:color w:val="auto"/>
          <w:sz w:val="28"/>
          <w:szCs w:val="28"/>
        </w:rPr>
      </w:pPr>
      <w:r>
        <w:rPr>
          <w:rFonts w:hint="eastAsia" w:eastAsia="仿宋_GB2312"/>
          <w:b/>
          <w:color w:val="auto"/>
          <w:sz w:val="28"/>
          <w:szCs w:val="28"/>
        </w:rPr>
        <w:t>十、安全文明施工</w:t>
      </w:r>
    </w:p>
    <w:p>
      <w:pPr>
        <w:spacing w:line="440" w:lineRule="exact"/>
        <w:ind w:firstLine="560" w:firstLineChars="200"/>
        <w:rPr>
          <w:rFonts w:eastAsia="仿宋_GB2312"/>
          <w:color w:val="auto"/>
          <w:sz w:val="28"/>
          <w:szCs w:val="28"/>
        </w:rPr>
      </w:pPr>
      <w:r>
        <w:rPr>
          <w:rFonts w:hint="eastAsia" w:eastAsia="仿宋_GB2312"/>
          <w:color w:val="auto"/>
          <w:sz w:val="28"/>
          <w:szCs w:val="28"/>
        </w:rPr>
        <w:t>1、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w:t>
      </w:r>
      <w:r>
        <w:rPr>
          <w:rFonts w:eastAsia="仿宋_GB2312"/>
          <w:color w:val="auto"/>
          <w:sz w:val="28"/>
          <w:szCs w:val="28"/>
        </w:rPr>
        <w:t>%</w:t>
      </w:r>
      <w:r>
        <w:rPr>
          <w:rFonts w:hint="eastAsia" w:eastAsia="仿宋_GB2312"/>
          <w:color w:val="auto"/>
          <w:sz w:val="28"/>
          <w:szCs w:val="28"/>
        </w:rPr>
        <w:t>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440" w:lineRule="exact"/>
        <w:ind w:firstLine="560" w:firstLineChars="200"/>
        <w:rPr>
          <w:rFonts w:eastAsia="仿宋_GB2312"/>
          <w:color w:val="auto"/>
          <w:sz w:val="28"/>
          <w:szCs w:val="28"/>
        </w:rPr>
      </w:pPr>
      <w:r>
        <w:rPr>
          <w:rFonts w:hint="eastAsia" w:eastAsia="仿宋_GB2312"/>
          <w:color w:val="auto"/>
          <w:sz w:val="28"/>
          <w:szCs w:val="28"/>
        </w:rPr>
        <w:t>2、甲方应对其在施工场地的工作人员进行安全教育。甲方不得要求乙方违反安全管理的规定进行施工。乙方必须指定</w:t>
      </w:r>
      <w:r>
        <w:rPr>
          <w:rFonts w:hint="eastAsia" w:eastAsia="仿宋_GB2312"/>
          <w:color w:val="auto"/>
          <w:sz w:val="28"/>
          <w:szCs w:val="28"/>
          <w:u w:val="single"/>
        </w:rPr>
        <w:t>_______</w:t>
      </w:r>
      <w:r>
        <w:rPr>
          <w:rFonts w:hint="eastAsia" w:eastAsia="仿宋_GB2312"/>
          <w:color w:val="auto"/>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证配合甲方对进场人员进行“三级教育”，并如实认真填写“三级教育卡”和“安全技术交底卡”。乙方进场人员必须身体健康，符合国家劳动部门的有关规定，由慢性疾病（如心脏病、高血压）或阵发性疾病（癫疯）及其他不满足用工要求的人员禁止入场施工。</w:t>
      </w:r>
    </w:p>
    <w:p>
      <w:pPr>
        <w:spacing w:line="440" w:lineRule="exact"/>
        <w:ind w:firstLine="560" w:firstLineChars="200"/>
        <w:rPr>
          <w:rFonts w:eastAsia="仿宋_GB2312"/>
          <w:color w:val="auto"/>
          <w:sz w:val="28"/>
          <w:szCs w:val="28"/>
        </w:rPr>
      </w:pPr>
      <w:r>
        <w:rPr>
          <w:rFonts w:hint="eastAsia" w:eastAsia="仿宋_GB2312"/>
          <w:color w:val="auto"/>
          <w:sz w:val="28"/>
          <w:szCs w:val="28"/>
        </w:rPr>
        <w:t>3、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440" w:lineRule="exact"/>
        <w:ind w:firstLine="560" w:firstLineChars="200"/>
        <w:rPr>
          <w:rFonts w:eastAsia="仿宋_GB2312"/>
          <w:color w:val="auto"/>
          <w:sz w:val="28"/>
          <w:szCs w:val="28"/>
        </w:rPr>
      </w:pPr>
      <w:r>
        <w:rPr>
          <w:rFonts w:hint="eastAsia" w:eastAsia="仿宋_GB2312"/>
          <w:color w:val="auto"/>
          <w:sz w:val="28"/>
          <w:szCs w:val="28"/>
        </w:rPr>
        <w:t>4、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计算违约金，违约金在保证金中扣除，乙方必须辞退不具备资格作业人员。</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5、乙方施工人员必须无条件服从甲方安全员的监督管理。高危作业乙方必须提前3天以书面形式通知甲方，并提出相应的安全措施，经甲方认可后实施。</w:t>
      </w:r>
    </w:p>
    <w:p>
      <w:pPr>
        <w:spacing w:line="440" w:lineRule="exact"/>
        <w:ind w:firstLine="560" w:firstLineChars="200"/>
        <w:rPr>
          <w:rFonts w:eastAsia="仿宋_GB2312"/>
          <w:color w:val="auto"/>
          <w:sz w:val="28"/>
          <w:szCs w:val="28"/>
        </w:rPr>
      </w:pPr>
      <w:r>
        <w:rPr>
          <w:rFonts w:hint="eastAsia" w:eastAsia="仿宋_GB2312"/>
          <w:color w:val="auto"/>
          <w:sz w:val="28"/>
          <w:szCs w:val="28"/>
        </w:rPr>
        <w:t>6、施工过程中，现场安全文明施工诚信评价考核按照公司《重庆对外建设（集团）有限公司 关于实施项目诚信评价结果与进度款支付挂钩的通知》（渝外建</w:t>
      </w:r>
      <w:r>
        <w:rPr>
          <w:rFonts w:hint="eastAsia" w:eastAsia="仿宋_GB2312"/>
          <w:color w:val="auto"/>
          <w:sz w:val="28"/>
          <w:szCs w:val="28"/>
          <w:lang w:eastAsia="zh-CN"/>
        </w:rPr>
        <w:t>〔</w:t>
      </w:r>
      <w:r>
        <w:rPr>
          <w:rFonts w:hint="eastAsia" w:eastAsia="仿宋_GB2312"/>
          <w:color w:val="auto"/>
          <w:sz w:val="28"/>
          <w:szCs w:val="28"/>
        </w:rPr>
        <w:t>2012</w:t>
      </w:r>
      <w:r>
        <w:rPr>
          <w:rFonts w:hint="eastAsia" w:eastAsia="仿宋_GB2312"/>
          <w:color w:val="auto"/>
          <w:sz w:val="28"/>
          <w:szCs w:val="28"/>
          <w:lang w:eastAsia="zh-CN"/>
        </w:rPr>
        <w:t>〕</w:t>
      </w:r>
      <w:r>
        <w:rPr>
          <w:rFonts w:hint="eastAsia" w:eastAsia="仿宋_GB2312"/>
          <w:color w:val="auto"/>
          <w:sz w:val="28"/>
          <w:szCs w:val="28"/>
        </w:rPr>
        <w:t>264号）、《重庆对外建设（集团）有限公司 关于加强项目诚信评价管理工作的通知》（渝外建发</w:t>
      </w:r>
      <w:r>
        <w:rPr>
          <w:rFonts w:hint="eastAsia" w:eastAsia="仿宋_GB2312"/>
          <w:color w:val="auto"/>
          <w:sz w:val="28"/>
          <w:szCs w:val="28"/>
          <w:lang w:eastAsia="zh-CN"/>
        </w:rPr>
        <w:t>〔</w:t>
      </w:r>
      <w:r>
        <w:rPr>
          <w:rFonts w:hint="eastAsia" w:eastAsia="仿宋_GB2312"/>
          <w:color w:val="auto"/>
          <w:sz w:val="28"/>
          <w:szCs w:val="28"/>
          <w:lang w:val="en-US" w:eastAsia="zh-CN"/>
        </w:rPr>
        <w:t>2015</w:t>
      </w:r>
      <w:r>
        <w:rPr>
          <w:rFonts w:hint="eastAsia" w:eastAsia="仿宋_GB2312"/>
          <w:color w:val="auto"/>
          <w:sz w:val="28"/>
          <w:szCs w:val="28"/>
          <w:lang w:eastAsia="zh-CN"/>
        </w:rPr>
        <w:t>〕</w:t>
      </w:r>
      <w:r>
        <w:rPr>
          <w:rFonts w:hint="eastAsia" w:eastAsia="仿宋_GB2312"/>
          <w:color w:val="auto"/>
          <w:sz w:val="28"/>
          <w:szCs w:val="28"/>
        </w:rPr>
        <w:t>203号）等公司相关管理办法、文件执行，由乙方造成项目诚信评价结果不达标，乙方应承担相应责任。</w:t>
      </w:r>
    </w:p>
    <w:p>
      <w:pPr>
        <w:spacing w:line="440" w:lineRule="exact"/>
        <w:ind w:firstLine="632" w:firstLineChars="225"/>
        <w:outlineLvl w:val="0"/>
        <w:rPr>
          <w:rFonts w:eastAsia="仿宋_GB2312"/>
          <w:b/>
          <w:color w:val="auto"/>
          <w:sz w:val="28"/>
          <w:szCs w:val="28"/>
        </w:rPr>
      </w:pPr>
      <w:r>
        <w:rPr>
          <w:rFonts w:hint="eastAsia" w:eastAsia="仿宋_GB2312"/>
          <w:b/>
          <w:color w:val="auto"/>
          <w:sz w:val="28"/>
          <w:szCs w:val="28"/>
        </w:rPr>
        <w:t>十一、隐蔽工程、中间验收及重新检验</w:t>
      </w:r>
    </w:p>
    <w:p>
      <w:pPr>
        <w:spacing w:line="440" w:lineRule="exact"/>
        <w:ind w:firstLine="630" w:firstLineChars="225"/>
        <w:rPr>
          <w:rFonts w:eastAsia="仿宋_GB2312"/>
          <w:color w:val="auto"/>
          <w:sz w:val="28"/>
          <w:szCs w:val="28"/>
        </w:rPr>
      </w:pPr>
      <w:r>
        <w:rPr>
          <w:rFonts w:hint="eastAsia" w:eastAsia="仿宋_GB2312"/>
          <w:color w:val="auto"/>
          <w:sz w:val="28"/>
          <w:szCs w:val="28"/>
        </w:rPr>
        <w:t>1、乙方应当按照国家颁发的施工验收规范及设计图纸要求组织施工，并接受甲方现场代表及建设单位和监理单位现场代表检查、检验，对不符和项应当按要求进行返工、返修，直至合格，并承担因返工而造成的全部损失。</w:t>
      </w:r>
    </w:p>
    <w:p>
      <w:pPr>
        <w:spacing w:line="440" w:lineRule="exact"/>
        <w:ind w:firstLine="630" w:firstLineChars="225"/>
        <w:rPr>
          <w:rFonts w:eastAsia="仿宋_GB2312"/>
          <w:color w:val="auto"/>
          <w:sz w:val="28"/>
          <w:szCs w:val="28"/>
        </w:rPr>
      </w:pPr>
      <w:r>
        <w:rPr>
          <w:rFonts w:hint="eastAsia" w:eastAsia="仿宋_GB2312"/>
          <w:color w:val="auto"/>
          <w:sz w:val="28"/>
          <w:szCs w:val="28"/>
        </w:rPr>
        <w:t>2、隐蔽工程在隐蔽前</w:t>
      </w:r>
      <w:r>
        <w:rPr>
          <w:rFonts w:hint="eastAsia" w:eastAsia="仿宋_GB2312"/>
          <w:color w:val="auto"/>
          <w:sz w:val="28"/>
          <w:szCs w:val="28"/>
          <w:lang w:val="en-US" w:eastAsia="zh-CN"/>
        </w:rPr>
        <w:t>48</w:t>
      </w:r>
      <w:r>
        <w:rPr>
          <w:rFonts w:hint="eastAsia" w:eastAsia="仿宋_GB2312"/>
          <w:color w:val="auto"/>
          <w:sz w:val="28"/>
          <w:szCs w:val="28"/>
        </w:rPr>
        <w:t>小时内，乙方应将要验收内容、时间和地点以书面形式通知甲方到现场验收，同时将施工资料准备齐全，验收合格，甲方在验收记录上签字后，乙方方可继续施工；验收不合格，乙方在甲方限定的时间内整改后重新验收。</w:t>
      </w:r>
    </w:p>
    <w:p>
      <w:pPr>
        <w:spacing w:line="440" w:lineRule="exact"/>
        <w:ind w:firstLine="630" w:firstLineChars="225"/>
        <w:rPr>
          <w:rFonts w:eastAsia="仿宋_GB2312"/>
          <w:color w:val="auto"/>
          <w:sz w:val="28"/>
          <w:szCs w:val="28"/>
        </w:rPr>
      </w:pPr>
      <w:r>
        <w:rPr>
          <w:rFonts w:hint="eastAsia" w:eastAsia="仿宋_GB2312"/>
          <w:color w:val="auto"/>
          <w:sz w:val="28"/>
          <w:szCs w:val="28"/>
        </w:rPr>
        <w:t>3、无论甲方是否进行验收，当其要求对已经隐蔽的工程重新检验时，检验合格，甲方承担由此发生的费用，赔偿乙方损失，并相应顺延工期；检验不合格，乙方承担由此发生的全部费用，工期不予顺延。</w:t>
      </w:r>
    </w:p>
    <w:p>
      <w:pPr>
        <w:spacing w:line="440" w:lineRule="exact"/>
        <w:ind w:firstLine="632" w:firstLineChars="225"/>
        <w:outlineLvl w:val="0"/>
        <w:rPr>
          <w:rFonts w:eastAsia="仿宋_GB2312"/>
          <w:b/>
          <w:color w:val="auto"/>
          <w:sz w:val="28"/>
          <w:szCs w:val="28"/>
        </w:rPr>
      </w:pPr>
      <w:r>
        <w:rPr>
          <w:rFonts w:hint="eastAsia" w:eastAsia="仿宋_GB2312"/>
          <w:b/>
          <w:color w:val="auto"/>
          <w:sz w:val="28"/>
          <w:szCs w:val="28"/>
        </w:rPr>
        <w:t>十二、乙方责任与义务</w:t>
      </w:r>
    </w:p>
    <w:p>
      <w:pPr>
        <w:spacing w:line="440" w:lineRule="exact"/>
        <w:ind w:firstLine="560" w:firstLineChars="200"/>
        <w:rPr>
          <w:rFonts w:eastAsia="仿宋_GB2312"/>
          <w:color w:val="auto"/>
          <w:sz w:val="28"/>
          <w:szCs w:val="28"/>
        </w:rPr>
      </w:pPr>
      <w:r>
        <w:rPr>
          <w:rFonts w:hint="eastAsia" w:eastAsia="仿宋_GB2312"/>
          <w:color w:val="auto"/>
          <w:sz w:val="28"/>
          <w:szCs w:val="28"/>
        </w:rPr>
        <w:t>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440" w:lineRule="exact"/>
        <w:ind w:firstLine="560" w:firstLineChars="200"/>
        <w:rPr>
          <w:rFonts w:eastAsia="仿宋_GB2312"/>
          <w:color w:val="auto"/>
          <w:sz w:val="28"/>
          <w:szCs w:val="28"/>
        </w:rPr>
      </w:pPr>
      <w:r>
        <w:rPr>
          <w:rFonts w:hint="eastAsia" w:eastAsia="仿宋_GB2312"/>
          <w:color w:val="auto"/>
          <w:sz w:val="28"/>
          <w:szCs w:val="28"/>
        </w:rPr>
        <w:t>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因乙方调配人员不合理而影响进度要求的，按甲方进度计划管理条例予以处罚。</w:t>
      </w:r>
    </w:p>
    <w:p>
      <w:pPr>
        <w:spacing w:line="440" w:lineRule="exact"/>
        <w:ind w:firstLine="560" w:firstLineChars="200"/>
        <w:rPr>
          <w:rFonts w:eastAsia="仿宋_GB2312"/>
          <w:color w:val="auto"/>
          <w:sz w:val="28"/>
          <w:szCs w:val="28"/>
        </w:rPr>
      </w:pPr>
      <w:r>
        <w:rPr>
          <w:rFonts w:hint="eastAsia" w:eastAsia="仿宋_GB2312"/>
          <w:color w:val="auto"/>
          <w:sz w:val="28"/>
          <w:szCs w:val="28"/>
        </w:rPr>
        <w:t>3、未经甲方授权或允许，不得擅自与发包人、监理及有关政府主管部门建立工作联系；自觉遵守法律法规及有关规章制度。</w:t>
      </w:r>
    </w:p>
    <w:p>
      <w:pPr>
        <w:spacing w:line="440" w:lineRule="exact"/>
        <w:ind w:firstLine="560" w:firstLineChars="200"/>
        <w:rPr>
          <w:rFonts w:eastAsia="仿宋_GB2312"/>
          <w:color w:val="auto"/>
          <w:sz w:val="28"/>
          <w:szCs w:val="28"/>
        </w:rPr>
      </w:pPr>
      <w:r>
        <w:rPr>
          <w:rFonts w:hint="eastAsia" w:eastAsia="仿宋_GB2312"/>
          <w:color w:val="auto"/>
          <w:sz w:val="28"/>
          <w:szCs w:val="28"/>
        </w:rPr>
        <w:t>4、自觉接受甲方及有关部门的管理、监督和检查；接受甲方随时检查其设备、材料保管、使用情况，及其操作人员的有效证件、持证上岗情况；与现场其他单位协调配合，照顾全局。</w:t>
      </w:r>
    </w:p>
    <w:p>
      <w:pPr>
        <w:spacing w:line="440" w:lineRule="exact"/>
        <w:ind w:firstLine="560" w:firstLineChars="200"/>
        <w:rPr>
          <w:rFonts w:eastAsia="仿宋_GB2312"/>
          <w:color w:val="auto"/>
          <w:sz w:val="28"/>
          <w:szCs w:val="28"/>
        </w:rPr>
      </w:pPr>
      <w:r>
        <w:rPr>
          <w:rFonts w:hint="eastAsia" w:eastAsia="仿宋_GB2312"/>
          <w:color w:val="auto"/>
          <w:sz w:val="28"/>
          <w:szCs w:val="28"/>
        </w:rPr>
        <w:t>5、按甲方统一规划堆放材料、机具，按工程承包人标准化工地要求设置标牌，搞好生活区的管理，负责自身责任区的治安保卫工作。</w:t>
      </w:r>
    </w:p>
    <w:p>
      <w:pPr>
        <w:spacing w:line="440" w:lineRule="exact"/>
        <w:ind w:firstLine="560" w:firstLineChars="200"/>
        <w:rPr>
          <w:rFonts w:eastAsia="仿宋_GB2312"/>
          <w:color w:val="auto"/>
          <w:sz w:val="28"/>
          <w:szCs w:val="28"/>
        </w:rPr>
      </w:pPr>
      <w:r>
        <w:rPr>
          <w:rFonts w:hint="eastAsia" w:eastAsia="仿宋_GB2312"/>
          <w:color w:val="auto"/>
          <w:sz w:val="28"/>
          <w:szCs w:val="28"/>
        </w:rPr>
        <w:t>安排专人负责各种甲方提供材料的签收和确认，并按合同约定包干损耗率使用和结算。</w:t>
      </w:r>
    </w:p>
    <w:p>
      <w:pPr>
        <w:spacing w:line="440" w:lineRule="exact"/>
        <w:ind w:firstLine="560" w:firstLineChars="200"/>
        <w:rPr>
          <w:rFonts w:eastAsia="仿宋_GB2312"/>
          <w:color w:val="auto"/>
          <w:sz w:val="28"/>
          <w:szCs w:val="28"/>
        </w:rPr>
      </w:pPr>
      <w:r>
        <w:rPr>
          <w:rFonts w:hint="eastAsia" w:eastAsia="仿宋_GB2312"/>
          <w:color w:val="auto"/>
          <w:sz w:val="28"/>
          <w:szCs w:val="28"/>
        </w:rPr>
        <w:t>6、按时提交报表、完整的原始技术经济资料，配合甲方办理交工验收；</w:t>
      </w:r>
    </w:p>
    <w:p>
      <w:pPr>
        <w:spacing w:line="440" w:lineRule="exact"/>
        <w:ind w:firstLine="560" w:firstLineChars="200"/>
        <w:rPr>
          <w:rFonts w:eastAsia="仿宋_GB2312"/>
          <w:color w:val="auto"/>
          <w:sz w:val="28"/>
          <w:szCs w:val="28"/>
        </w:rPr>
      </w:pPr>
      <w:r>
        <w:rPr>
          <w:rFonts w:hint="eastAsia" w:eastAsia="仿宋_GB2312"/>
          <w:color w:val="auto"/>
          <w:sz w:val="28"/>
          <w:szCs w:val="28"/>
        </w:rPr>
        <w:t>7、做好施工场地周围建筑物、构筑物和地下管线和已完工程部分的成品保护工作，因乙方责任发生损坏，乙方自行承担由此引起的一切经济损失及各种罚款。</w:t>
      </w:r>
    </w:p>
    <w:p>
      <w:pPr>
        <w:spacing w:line="440" w:lineRule="exact"/>
        <w:ind w:firstLine="560" w:firstLineChars="200"/>
        <w:rPr>
          <w:rFonts w:eastAsia="仿宋_GB2312"/>
          <w:color w:val="auto"/>
          <w:sz w:val="28"/>
          <w:szCs w:val="28"/>
        </w:rPr>
      </w:pPr>
      <w:r>
        <w:rPr>
          <w:rFonts w:hint="eastAsia" w:eastAsia="仿宋_GB2312"/>
          <w:color w:val="auto"/>
          <w:sz w:val="28"/>
          <w:szCs w:val="28"/>
        </w:rPr>
        <w:t>8、妥善保管、合理使用甲方提供或租赁（如有）给乙方使用的相关设施。</w:t>
      </w:r>
    </w:p>
    <w:p>
      <w:pPr>
        <w:spacing w:line="440" w:lineRule="exact"/>
        <w:ind w:firstLine="560" w:firstLineChars="200"/>
        <w:rPr>
          <w:rFonts w:eastAsia="仿宋_GB2312"/>
          <w:color w:val="auto"/>
          <w:sz w:val="28"/>
          <w:szCs w:val="28"/>
        </w:rPr>
      </w:pPr>
      <w:r>
        <w:rPr>
          <w:rFonts w:hint="eastAsia" w:eastAsia="仿宋_GB2312"/>
          <w:color w:val="auto"/>
          <w:sz w:val="28"/>
          <w:szCs w:val="28"/>
        </w:rPr>
        <w:t>9、乙方须服从甲方转发的发包人及工程师的指令。</w:t>
      </w:r>
    </w:p>
    <w:p>
      <w:pPr>
        <w:spacing w:line="440" w:lineRule="exact"/>
        <w:ind w:firstLine="560" w:firstLineChars="200"/>
        <w:rPr>
          <w:rFonts w:eastAsia="仿宋_GB2312"/>
          <w:color w:val="auto"/>
          <w:sz w:val="28"/>
          <w:szCs w:val="28"/>
        </w:rPr>
      </w:pPr>
      <w:r>
        <w:rPr>
          <w:rFonts w:hint="eastAsia" w:eastAsia="仿宋_GB2312"/>
          <w:color w:val="auto"/>
          <w:sz w:val="28"/>
          <w:szCs w:val="28"/>
        </w:rPr>
        <w:t>10、除非本合同另有约定，乙方应对其作业内容的实施、完工负责，乙方应承担并履行总（分）包合同约定的、与专业分包作业有关的所有义务及工作程序。</w:t>
      </w:r>
    </w:p>
    <w:p>
      <w:pPr>
        <w:spacing w:line="440" w:lineRule="exact"/>
        <w:ind w:firstLine="560" w:firstLineChars="200"/>
        <w:rPr>
          <w:rFonts w:eastAsia="仿宋_GB2312"/>
          <w:color w:val="auto"/>
          <w:sz w:val="28"/>
          <w:szCs w:val="28"/>
        </w:rPr>
      </w:pPr>
      <w:r>
        <w:rPr>
          <w:rFonts w:hint="eastAsia" w:eastAsia="仿宋_GB2312"/>
          <w:color w:val="auto"/>
          <w:sz w:val="28"/>
          <w:szCs w:val="28"/>
        </w:rPr>
        <w:t>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560" w:firstLineChars="200"/>
        <w:rPr>
          <w:rFonts w:eastAsia="仿宋_GB2312"/>
          <w:color w:val="auto"/>
          <w:sz w:val="28"/>
          <w:szCs w:val="28"/>
        </w:rPr>
      </w:pPr>
      <w:r>
        <w:rPr>
          <w:rFonts w:hint="eastAsia" w:eastAsia="仿宋_GB2312"/>
          <w:color w:val="auto"/>
          <w:sz w:val="28"/>
          <w:szCs w:val="28"/>
        </w:rPr>
        <w:t>12、劳务作业中发现影响工作的地下障碍物时，乙方应于8小时内以书面形式通知甲方项目经理，同时提出处置方案，甲方项目经理收到处置方案后24小时内予以认可或提出修正方案。</w:t>
      </w:r>
    </w:p>
    <w:p>
      <w:pPr>
        <w:spacing w:line="440" w:lineRule="exact"/>
        <w:ind w:firstLine="560" w:firstLineChars="200"/>
        <w:rPr>
          <w:rFonts w:eastAsia="仿宋_GB2312"/>
          <w:color w:val="auto"/>
          <w:sz w:val="28"/>
          <w:szCs w:val="28"/>
        </w:rPr>
      </w:pPr>
      <w:r>
        <w:rPr>
          <w:rFonts w:hint="eastAsia" w:eastAsia="仿宋_GB2312"/>
          <w:color w:val="auto"/>
          <w:sz w:val="28"/>
          <w:szCs w:val="28"/>
        </w:rPr>
        <w:t>13、乙方需配合各项检查（含各级领导视察等）及试验（含常规及特殊的试验、检验）相关工作。</w:t>
      </w:r>
    </w:p>
    <w:p>
      <w:pPr>
        <w:spacing w:line="440" w:lineRule="exact"/>
        <w:ind w:firstLine="560" w:firstLineChars="200"/>
        <w:rPr>
          <w:rFonts w:eastAsia="仿宋_GB2312"/>
          <w:color w:val="auto"/>
          <w:sz w:val="28"/>
          <w:szCs w:val="28"/>
        </w:rPr>
      </w:pPr>
      <w:r>
        <w:rPr>
          <w:rFonts w:hint="eastAsia" w:eastAsia="仿宋_GB2312"/>
          <w:color w:val="auto"/>
          <w:sz w:val="28"/>
          <w:szCs w:val="28"/>
        </w:rPr>
        <w:t>14、甲方负责提供总的水电源，之后由乙方负责的临时水电系统，乙方必须无条件提供给相关外包单位使用，且不得收取任何费用。</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乙方必须待工程正式通水通电、或经甲方同意后，方能拆除临时水电系统；若乙方擅自拆除临时水电系统，则因此产生的分包单位临时水电源费用甲方有权从乙方工程款中扣取。</w:t>
      </w:r>
    </w:p>
    <w:p>
      <w:pPr>
        <w:spacing w:line="440" w:lineRule="exact"/>
        <w:ind w:firstLine="560" w:firstLineChars="200"/>
        <w:rPr>
          <w:rFonts w:eastAsia="仿宋_GB2312"/>
          <w:color w:val="auto"/>
          <w:sz w:val="28"/>
          <w:szCs w:val="28"/>
        </w:rPr>
      </w:pPr>
      <w:r>
        <w:rPr>
          <w:rFonts w:hint="eastAsia" w:eastAsia="仿宋_GB2312"/>
          <w:color w:val="auto"/>
          <w:sz w:val="28"/>
          <w:szCs w:val="28"/>
        </w:rPr>
        <w:t>15、与其它专业分包商的配合</w:t>
      </w:r>
    </w:p>
    <w:p>
      <w:pPr>
        <w:spacing w:line="440" w:lineRule="exact"/>
        <w:ind w:firstLine="560" w:firstLineChars="200"/>
        <w:rPr>
          <w:rFonts w:eastAsia="仿宋_GB2312"/>
          <w:color w:val="auto"/>
          <w:sz w:val="28"/>
          <w:szCs w:val="28"/>
        </w:rPr>
      </w:pPr>
      <w:r>
        <w:rPr>
          <w:rFonts w:hint="eastAsia" w:eastAsia="仿宋_GB2312"/>
          <w:color w:val="auto"/>
          <w:sz w:val="28"/>
          <w:szCs w:val="28"/>
        </w:rPr>
        <w:t>（1）分包合同允许按照分包合同文件约定的，或总包方要求在现场进行其分包工程以外的工作作业。乙方应与所有这些人员和所有其它总包方雇佣的与总包工程相关的其它分包商通力合作，并遵守总包方关于现场工作协作方面的一切指导。</w:t>
      </w:r>
    </w:p>
    <w:p>
      <w:pPr>
        <w:spacing w:line="440" w:lineRule="exact"/>
        <w:ind w:firstLine="560" w:firstLineChars="200"/>
        <w:rPr>
          <w:rFonts w:eastAsia="仿宋_GB2312"/>
          <w:color w:val="auto"/>
          <w:sz w:val="28"/>
          <w:szCs w:val="28"/>
        </w:rPr>
      </w:pPr>
      <w:r>
        <w:rPr>
          <w:rFonts w:hint="eastAsia" w:eastAsia="仿宋_GB2312"/>
          <w:color w:val="auto"/>
          <w:sz w:val="28"/>
          <w:szCs w:val="28"/>
        </w:rPr>
        <w:t>（2）乙方对总体工程的进度计划安排时,应结合分包合同文件约定的(如果有)对其他承包商的要求,将此类工作的施工周期和施工终始时间合理考虑施工总体进度计划,以确保工程能在分包合同文件规定的时间竣工。</w:t>
      </w:r>
    </w:p>
    <w:p>
      <w:pPr>
        <w:spacing w:line="440" w:lineRule="exact"/>
        <w:ind w:firstLine="560" w:firstLineChars="200"/>
        <w:rPr>
          <w:rFonts w:eastAsia="仿宋_GB2312"/>
          <w:color w:val="auto"/>
          <w:sz w:val="28"/>
          <w:szCs w:val="28"/>
        </w:rPr>
      </w:pPr>
      <w:r>
        <w:rPr>
          <w:rFonts w:hint="eastAsia" w:eastAsia="仿宋_GB2312"/>
          <w:color w:val="auto"/>
          <w:sz w:val="28"/>
          <w:szCs w:val="28"/>
        </w:rPr>
        <w:t>（3）乙方应根据总体工程的进度计划和本工程的实际需要,及时为指定分包商和其他承包方提供足够的和无障碍的工作面、工作空间和工作时限；乙方同时还应协调好材料进场和场内的交通运输道路。</w:t>
      </w:r>
    </w:p>
    <w:p>
      <w:pPr>
        <w:spacing w:line="440" w:lineRule="exact"/>
        <w:ind w:firstLine="560" w:firstLineChars="200"/>
        <w:rPr>
          <w:rFonts w:eastAsia="仿宋_GB2312"/>
          <w:color w:val="auto"/>
          <w:sz w:val="28"/>
          <w:szCs w:val="28"/>
        </w:rPr>
      </w:pPr>
      <w:r>
        <w:rPr>
          <w:rFonts w:hint="eastAsia" w:eastAsia="仿宋_GB2312"/>
          <w:color w:val="auto"/>
          <w:sz w:val="28"/>
          <w:szCs w:val="28"/>
        </w:rPr>
        <w:t>（4）当总包方要求和召集时，乙方应参加关于分包工程或总包工程的生产会议或协调会议。乙方应遵守总包方有关会议方面的制度或要求。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（5）施工总进度计划工期范围内，乙方须无条件为总包方的其它分包商提供以下，但不限于各项协调配合工作，其费用已包含在合同价格中，任何情况均不作调整。</w:t>
      </w:r>
    </w:p>
    <w:p>
      <w:pPr>
        <w:spacing w:line="440" w:lineRule="exact"/>
        <w:ind w:firstLine="560" w:firstLineChars="200"/>
        <w:rPr>
          <w:rFonts w:eastAsia="仿宋_GB2312"/>
          <w:color w:val="auto"/>
          <w:sz w:val="28"/>
          <w:szCs w:val="28"/>
        </w:rPr>
      </w:pPr>
      <w:r>
        <w:rPr>
          <w:rFonts w:hint="eastAsia" w:eastAsia="仿宋_GB2312"/>
          <w:color w:val="auto"/>
          <w:sz w:val="28"/>
          <w:szCs w:val="28"/>
        </w:rPr>
        <w:t>（a.）应总包方的要求提供或搭设总包方其它分包商施工所必需的脚手架或工作平台及施工结束后的拆除工作。</w:t>
      </w:r>
    </w:p>
    <w:p>
      <w:pPr>
        <w:spacing w:line="440" w:lineRule="exact"/>
        <w:ind w:firstLine="560" w:firstLineChars="200"/>
        <w:rPr>
          <w:rFonts w:eastAsia="仿宋_GB2312"/>
          <w:color w:val="auto"/>
          <w:sz w:val="28"/>
          <w:szCs w:val="28"/>
        </w:rPr>
      </w:pPr>
      <w:r>
        <w:rPr>
          <w:rFonts w:hint="eastAsia" w:eastAsia="仿宋_GB2312"/>
          <w:color w:val="auto"/>
          <w:sz w:val="28"/>
          <w:szCs w:val="28"/>
        </w:rPr>
        <w:t>（b.）在现场（非操作面）提供总包方其它分包商施工所需的动力、调试及照明电源。</w:t>
      </w:r>
    </w:p>
    <w:p>
      <w:pPr>
        <w:spacing w:line="440" w:lineRule="exact"/>
        <w:ind w:firstLine="560" w:firstLineChars="200"/>
        <w:rPr>
          <w:rFonts w:eastAsia="仿宋_GB2312"/>
          <w:color w:val="auto"/>
          <w:sz w:val="28"/>
          <w:szCs w:val="28"/>
        </w:rPr>
      </w:pPr>
      <w:r>
        <w:rPr>
          <w:rFonts w:hint="eastAsia" w:eastAsia="仿宋_GB2312"/>
          <w:color w:val="auto"/>
          <w:sz w:val="28"/>
          <w:szCs w:val="28"/>
        </w:rPr>
        <w:t>（c.）在现场（非操作面）提供总包方其它分包商足够的水源及调试用水。</w:t>
      </w:r>
    </w:p>
    <w:p>
      <w:pPr>
        <w:spacing w:line="440" w:lineRule="exact"/>
        <w:ind w:firstLine="560" w:firstLineChars="200"/>
        <w:rPr>
          <w:rFonts w:eastAsia="仿宋_GB2312"/>
          <w:color w:val="auto"/>
          <w:sz w:val="28"/>
          <w:szCs w:val="28"/>
        </w:rPr>
      </w:pPr>
      <w:r>
        <w:rPr>
          <w:rFonts w:hint="eastAsia" w:eastAsia="仿宋_GB2312"/>
          <w:color w:val="auto"/>
          <w:sz w:val="28"/>
          <w:szCs w:val="28"/>
        </w:rPr>
        <w:t>（d.）负责将现场总包方及其它分包商的垃圾堆放到甲方指定地点并配合甲方装车。</w:t>
      </w:r>
    </w:p>
    <w:p>
      <w:pPr>
        <w:spacing w:line="440" w:lineRule="exact"/>
        <w:ind w:firstLine="560" w:firstLineChars="200"/>
        <w:rPr>
          <w:rFonts w:eastAsia="仿宋_GB2312"/>
          <w:color w:val="auto"/>
          <w:sz w:val="28"/>
          <w:szCs w:val="28"/>
        </w:rPr>
      </w:pPr>
      <w:r>
        <w:rPr>
          <w:rFonts w:hint="eastAsia" w:eastAsia="仿宋_GB2312"/>
          <w:color w:val="auto"/>
          <w:sz w:val="28"/>
          <w:szCs w:val="28"/>
        </w:rPr>
        <w:t>（e.）提供现场的外脚手架防护和公共走道防护，防护标准符合总包方及重庆市的有关规定。</w:t>
      </w:r>
    </w:p>
    <w:p>
      <w:pPr>
        <w:spacing w:line="440" w:lineRule="exact"/>
        <w:ind w:firstLine="560" w:firstLineChars="200"/>
        <w:rPr>
          <w:rFonts w:eastAsia="仿宋_GB2312"/>
          <w:color w:val="auto"/>
          <w:sz w:val="28"/>
          <w:szCs w:val="28"/>
        </w:rPr>
      </w:pPr>
      <w:r>
        <w:rPr>
          <w:rFonts w:hint="eastAsia" w:eastAsia="仿宋_GB2312"/>
          <w:color w:val="auto"/>
          <w:sz w:val="28"/>
          <w:szCs w:val="28"/>
        </w:rPr>
        <w:t>16、本合同未涉及其他事项严格执行项目部管理制度。</w:t>
      </w:r>
    </w:p>
    <w:p>
      <w:pPr>
        <w:spacing w:line="440" w:lineRule="exact"/>
        <w:ind w:firstLine="560" w:firstLineChars="200"/>
        <w:rPr>
          <w:rFonts w:eastAsia="仿宋_GB2312"/>
          <w:color w:val="auto"/>
          <w:sz w:val="28"/>
          <w:szCs w:val="28"/>
        </w:rPr>
      </w:pPr>
      <w:r>
        <w:rPr>
          <w:rFonts w:hint="eastAsia" w:eastAsia="仿宋_GB2312"/>
          <w:color w:val="auto"/>
          <w:sz w:val="28"/>
          <w:szCs w:val="28"/>
        </w:rPr>
        <w:t>17、清洁：由承包方负责施工过程及交工验收合格前全过程的清洁，做到工完场清。承包方需加强管理，避免草酸等化学物品使用过程中，对成品进行污染（如入户单元门、不锈钢面盆、浴巾架、门吸、栏杆等）；若发生污染，所产生的一切处理费用由乙方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18、乙方在各单项工程大面积开展施工前，必须先做样板，待甲方会同有关单位点评验收合格后，方能大面积开展施工。做样板的主材由甲方提供，所产生的其余费用由乙方承担。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19、因后期维护及维修导致工程成品（如面砖、乳胶漆面层等）被二次或多次破坏，乙方必须无条件进行修补，费用由乙方自行承担。当事人无法分清责任的，则由项目部划定责任比例，乙方需无条件认可。</w:t>
      </w:r>
    </w:p>
    <w:p>
      <w:pPr>
        <w:spacing w:line="440" w:lineRule="exact"/>
        <w:ind w:firstLine="560" w:firstLineChars="200"/>
        <w:rPr>
          <w:rFonts w:eastAsia="仿宋_GB2312"/>
          <w:color w:val="auto"/>
          <w:sz w:val="28"/>
          <w:szCs w:val="28"/>
        </w:rPr>
      </w:pPr>
      <w:r>
        <w:rPr>
          <w:rFonts w:hint="eastAsia" w:eastAsia="仿宋_GB2312"/>
          <w:color w:val="auto"/>
          <w:sz w:val="28"/>
          <w:szCs w:val="28"/>
        </w:rPr>
        <w:t>20、卸料平台、卸料平台的吊环、外挑架及外挑架所需的工字钢等；以及所有预埋件的预埋和制作处理，并按甲方专项施工方案实施，不允许事后在梁板上打孔。</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21、乙方必须积极配合甲方完成企业诚信评价的考核内容，从主体到资料等全部工作均应认真完成，否则将受甲方的相应经济处罚。</w:t>
      </w:r>
    </w:p>
    <w:p>
      <w:pPr>
        <w:spacing w:line="440" w:lineRule="exact"/>
        <w:ind w:right="-25" w:firstLine="630" w:firstLineChars="225"/>
        <w:rPr>
          <w:rFonts w:hint="eastAsia" w:eastAsia="仿宋_GB2312"/>
          <w:color w:val="auto"/>
          <w:sz w:val="28"/>
          <w:szCs w:val="28"/>
        </w:rPr>
      </w:pPr>
      <w:r>
        <w:rPr>
          <w:rFonts w:hint="eastAsia" w:eastAsia="仿宋_GB2312"/>
          <w:color w:val="auto"/>
          <w:sz w:val="28"/>
          <w:szCs w:val="28"/>
        </w:rPr>
        <w:t>22、乙方提供给甲方的增值税专用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440" w:lineRule="exact"/>
        <w:ind w:right="-25" w:firstLine="630" w:firstLineChars="225"/>
        <w:rPr>
          <w:rFonts w:hint="eastAsia" w:eastAsia="仿宋_GB2312"/>
          <w:sz w:val="28"/>
          <w:szCs w:val="28"/>
        </w:rPr>
      </w:pPr>
      <w:r>
        <w:rPr>
          <w:rFonts w:hint="eastAsia" w:eastAsia="仿宋_GB2312"/>
          <w:sz w:val="28"/>
          <w:szCs w:val="28"/>
          <w:lang w:val="en-US" w:eastAsia="zh-CN"/>
        </w:rPr>
        <w:t>23、</w:t>
      </w:r>
      <w:r>
        <w:rPr>
          <w:rFonts w:hint="eastAsia" w:eastAsia="仿宋_GB2312"/>
          <w:sz w:val="28"/>
          <w:szCs w:val="28"/>
        </w:rPr>
        <w:t>乙方承诺、保证并同意：</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w:t>
      </w:r>
      <w:r>
        <w:rPr>
          <w:rFonts w:hint="eastAsia" w:eastAsia="仿宋_GB2312"/>
          <w:sz w:val="28"/>
          <w:szCs w:val="28"/>
        </w:rPr>
        <w:t>1</w:t>
      </w:r>
      <w:r>
        <w:rPr>
          <w:rFonts w:hint="eastAsia" w:eastAsia="仿宋_GB2312"/>
          <w:sz w:val="28"/>
          <w:szCs w:val="28"/>
          <w:lang w:eastAsia="zh-CN"/>
        </w:rPr>
        <w:t>）</w:t>
      </w:r>
      <w:r>
        <w:rPr>
          <w:rFonts w:hint="eastAsia" w:eastAsia="仿宋_GB2312"/>
          <w:sz w:val="28"/>
          <w:szCs w:val="28"/>
        </w:rPr>
        <w:t>已经收到并知晓重庆对外建设集团合规管理要求，同意遵守所有适用的法律、法规及行业行为准则以及重庆对外建设集团诚信合规管理办法，禁止欺诈、腐败、贿赂等不当行为。</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2</w:t>
      </w:r>
      <w:r>
        <w:rPr>
          <w:rFonts w:hint="eastAsia" w:eastAsia="仿宋_GB2312"/>
          <w:sz w:val="28"/>
          <w:szCs w:val="28"/>
          <w:lang w:eastAsia="zh-CN"/>
        </w:rPr>
        <w:t>）</w:t>
      </w:r>
      <w:r>
        <w:rPr>
          <w:rFonts w:hint="eastAsia" w:eastAsia="仿宋_GB2312"/>
          <w:sz w:val="28"/>
          <w:szCs w:val="28"/>
        </w:rPr>
        <w:t>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①</w:t>
      </w:r>
      <w:r>
        <w:rPr>
          <w:rFonts w:hint="eastAsia" w:eastAsia="仿宋_GB2312"/>
          <w:sz w:val="28"/>
          <w:szCs w:val="28"/>
        </w:rPr>
        <w:t>政府的官员、员工和代表，以及代表政府行事的其他人员（或其他被授权行使公权力的人员）；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②</w:t>
      </w:r>
      <w:r>
        <w:rPr>
          <w:rFonts w:hint="eastAsia" w:eastAsia="仿宋_GB2312"/>
          <w:sz w:val="28"/>
          <w:szCs w:val="28"/>
        </w:rPr>
        <w:t>国际组织的领导、官员和代表；</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③</w:t>
      </w:r>
      <w:r>
        <w:rPr>
          <w:rFonts w:hint="eastAsia" w:eastAsia="仿宋_GB2312"/>
          <w:sz w:val="28"/>
          <w:szCs w:val="28"/>
        </w:rPr>
        <w:t>政府机构候选人，政党领导、员工和代表，王室成员；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④</w:t>
      </w:r>
      <w:r>
        <w:rPr>
          <w:rFonts w:hint="eastAsia" w:eastAsia="仿宋_GB2312"/>
          <w:sz w:val="28"/>
          <w:szCs w:val="28"/>
        </w:rPr>
        <w:t>国有或国家控股公司或实体的官员和员工；</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⑤</w:t>
      </w:r>
      <w:r>
        <w:rPr>
          <w:rFonts w:hint="eastAsia" w:eastAsia="仿宋_GB2312"/>
          <w:sz w:val="28"/>
          <w:szCs w:val="28"/>
        </w:rPr>
        <w:t xml:space="preserve">上述人员的近亲属或紧密关系人。 </w:t>
      </w:r>
    </w:p>
    <w:p>
      <w:pPr>
        <w:spacing w:line="440" w:lineRule="exact"/>
        <w:ind w:right="-25" w:firstLine="630" w:firstLineChars="225"/>
        <w:rPr>
          <w:rFonts w:hint="eastAsia" w:eastAsia="仿宋_GB2312"/>
          <w:sz w:val="28"/>
          <w:szCs w:val="28"/>
          <w:lang w:eastAsia="zh-CN"/>
        </w:rPr>
      </w:pPr>
      <w:r>
        <w:rPr>
          <w:rFonts w:hint="eastAsia" w:eastAsia="仿宋_GB2312"/>
          <w:sz w:val="28"/>
          <w:szCs w:val="28"/>
          <w:lang w:eastAsia="zh-CN"/>
        </w:rPr>
        <w:t>（</w:t>
      </w:r>
      <w:r>
        <w:rPr>
          <w:rFonts w:hint="eastAsia" w:eastAsia="仿宋_GB2312"/>
          <w:sz w:val="28"/>
          <w:szCs w:val="28"/>
          <w:lang w:val="en-US" w:eastAsia="zh-CN"/>
        </w:rPr>
        <w:t>3</w:t>
      </w:r>
      <w:r>
        <w:rPr>
          <w:rFonts w:hint="eastAsia" w:eastAsia="仿宋_GB2312"/>
          <w:sz w:val="28"/>
          <w:szCs w:val="28"/>
          <w:lang w:eastAsia="zh-CN"/>
        </w:rPr>
        <w:t>）</w:t>
      </w:r>
      <w:r>
        <w:rPr>
          <w:rFonts w:hint="eastAsia" w:eastAsia="仿宋_GB2312"/>
          <w:sz w:val="28"/>
          <w:szCs w:val="28"/>
        </w:rPr>
        <w:t>不存在任何针对乙方或其任何高管和员工的正在进行的刑事调查，也没有因与贿赂、腐败或违反商业法律有关的不当行为而在中国或其他国家受</w:t>
      </w:r>
      <w:r>
        <w:rPr>
          <w:rFonts w:hint="eastAsia" w:eastAsia="仿宋_GB2312"/>
          <w:sz w:val="28"/>
          <w:szCs w:val="28"/>
          <w:lang w:eastAsia="zh-CN"/>
        </w:rPr>
        <w:t>过民事或刑事执行措施。</w:t>
      </w:r>
    </w:p>
    <w:p>
      <w:pPr>
        <w:spacing w:line="440" w:lineRule="exact"/>
        <w:ind w:right="-25" w:firstLine="630" w:firstLineChars="225"/>
        <w:rPr>
          <w:rFonts w:hint="eastAsia" w:eastAsia="仿宋_GB2312"/>
          <w:sz w:val="28"/>
          <w:szCs w:val="28"/>
          <w:lang w:val="en-US" w:eastAsia="zh-CN"/>
        </w:rPr>
      </w:pPr>
      <w:r>
        <w:rPr>
          <w:rFonts w:hint="eastAsia" w:eastAsia="仿宋_GB2312"/>
          <w:sz w:val="28"/>
          <w:szCs w:val="28"/>
          <w:lang w:val="en-US" w:eastAsia="zh-CN"/>
        </w:rPr>
        <w:t>（4）违反上述规定，甲方有权立即解除合同并追偿损失。</w:t>
      </w:r>
    </w:p>
    <w:p>
      <w:pPr>
        <w:spacing w:line="440" w:lineRule="exact"/>
        <w:ind w:firstLine="632" w:firstLineChars="225"/>
        <w:outlineLvl w:val="0"/>
        <w:rPr>
          <w:rFonts w:hint="eastAsia" w:eastAsia="仿宋_GB2312"/>
          <w:b/>
          <w:color w:val="auto"/>
          <w:sz w:val="28"/>
          <w:szCs w:val="28"/>
        </w:rPr>
      </w:pPr>
      <w:r>
        <w:rPr>
          <w:rFonts w:hint="eastAsia" w:eastAsia="仿宋_GB2312"/>
          <w:b/>
          <w:color w:val="auto"/>
          <w:sz w:val="28"/>
          <w:szCs w:val="28"/>
        </w:rPr>
        <w:t>十三、工程量确认及合同价款支付</w:t>
      </w:r>
    </w:p>
    <w:p>
      <w:pPr>
        <w:spacing w:line="440" w:lineRule="exact"/>
        <w:ind w:firstLine="630" w:firstLineChars="225"/>
        <w:rPr>
          <w:rFonts w:eastAsia="仿宋_GB2312"/>
          <w:color w:val="auto"/>
          <w:sz w:val="28"/>
          <w:szCs w:val="28"/>
        </w:rPr>
      </w:pPr>
      <w:r>
        <w:rPr>
          <w:rFonts w:hint="eastAsia" w:eastAsia="仿宋_GB2312"/>
          <w:color w:val="auto"/>
          <w:sz w:val="28"/>
          <w:szCs w:val="28"/>
        </w:rPr>
        <w:t>1、工程量确认的依据：按</w:t>
      </w:r>
      <w:r>
        <w:rPr>
          <w:rFonts w:eastAsia="仿宋_GB2312"/>
          <w:color w:val="auto"/>
          <w:sz w:val="28"/>
          <w:szCs w:val="28"/>
        </w:rPr>
        <w:t>乙方实际完成并经甲方</w:t>
      </w:r>
      <w:r>
        <w:rPr>
          <w:rFonts w:hint="eastAsia" w:eastAsia="仿宋_GB2312"/>
          <w:color w:val="auto"/>
          <w:sz w:val="28"/>
          <w:szCs w:val="28"/>
        </w:rPr>
        <w:t>审核确认</w:t>
      </w:r>
      <w:r>
        <w:rPr>
          <w:rFonts w:eastAsia="仿宋_GB2312"/>
          <w:color w:val="auto"/>
          <w:sz w:val="28"/>
          <w:szCs w:val="28"/>
        </w:rPr>
        <w:t>的</w:t>
      </w:r>
      <w:r>
        <w:rPr>
          <w:rFonts w:hint="eastAsia" w:eastAsia="仿宋_GB2312"/>
          <w:color w:val="auto"/>
          <w:sz w:val="28"/>
          <w:szCs w:val="28"/>
        </w:rPr>
        <w:t>合格</w:t>
      </w:r>
      <w:r>
        <w:rPr>
          <w:rFonts w:eastAsia="仿宋_GB2312"/>
          <w:color w:val="auto"/>
          <w:sz w:val="28"/>
          <w:szCs w:val="28"/>
        </w:rPr>
        <w:t>工程量，且工程量不得超过甲方与发包人的结算工程量。</w:t>
      </w:r>
      <w:r>
        <w:rPr>
          <w:rFonts w:hint="eastAsia" w:eastAsia="仿宋_GB2312"/>
          <w:color w:val="auto"/>
          <w:sz w:val="28"/>
          <w:szCs w:val="28"/>
        </w:rPr>
        <w:t>合同</w:t>
      </w:r>
      <w:r>
        <w:rPr>
          <w:rFonts w:eastAsia="仿宋_GB2312"/>
          <w:color w:val="auto"/>
          <w:sz w:val="28"/>
          <w:szCs w:val="28"/>
        </w:rPr>
        <w:t>附件</w:t>
      </w:r>
      <w:r>
        <w:rPr>
          <w:rFonts w:hint="eastAsia" w:eastAsia="仿宋_GB2312"/>
          <w:color w:val="auto"/>
          <w:sz w:val="28"/>
          <w:szCs w:val="28"/>
          <w:lang w:val="en-US" w:eastAsia="zh-CN"/>
        </w:rPr>
        <w:t>1.合同清单</w:t>
      </w:r>
      <w:r>
        <w:rPr>
          <w:rFonts w:eastAsia="仿宋_GB2312"/>
          <w:color w:val="auto"/>
          <w:sz w:val="28"/>
          <w:szCs w:val="28"/>
        </w:rPr>
        <w:t>中所列工程量为暂定量，不作为结算依据。</w:t>
      </w:r>
    </w:p>
    <w:p>
      <w:pPr>
        <w:spacing w:line="440" w:lineRule="exact"/>
        <w:ind w:firstLine="630" w:firstLineChars="225"/>
        <w:rPr>
          <w:rFonts w:eastAsia="仿宋_GB2312"/>
          <w:color w:val="auto"/>
          <w:sz w:val="28"/>
          <w:szCs w:val="28"/>
        </w:rPr>
      </w:pPr>
      <w:r>
        <w:rPr>
          <w:rFonts w:hint="eastAsia" w:eastAsia="仿宋_GB2312"/>
          <w:color w:val="auto"/>
          <w:sz w:val="28"/>
          <w:szCs w:val="28"/>
        </w:rPr>
        <w:t>2、每</w:t>
      </w:r>
      <w:r>
        <w:rPr>
          <w:rFonts w:eastAsia="仿宋_GB2312"/>
          <w:color w:val="auto"/>
          <w:sz w:val="28"/>
          <w:szCs w:val="28"/>
        </w:rPr>
        <w:t>月</w:t>
      </w:r>
      <w:r>
        <w:rPr>
          <w:rFonts w:hint="eastAsia" w:eastAsia="仿宋_GB2312"/>
          <w:color w:val="auto"/>
          <w:sz w:val="28"/>
          <w:szCs w:val="28"/>
          <w:u w:val="single"/>
        </w:rPr>
        <w:t xml:space="preserve">   </w:t>
      </w:r>
      <w:r>
        <w:rPr>
          <w:rFonts w:hint="eastAsia" w:eastAsia="仿宋_GB2312"/>
          <w:color w:val="auto"/>
          <w:sz w:val="28"/>
          <w:szCs w:val="28"/>
        </w:rPr>
        <w:t>日</w:t>
      </w:r>
      <w:r>
        <w:rPr>
          <w:rFonts w:eastAsia="仿宋_GB2312"/>
          <w:color w:val="auto"/>
          <w:sz w:val="28"/>
          <w:szCs w:val="28"/>
        </w:rPr>
        <w:t>为甲方与乙方的月度预结算日，乙方按照合同价格进行计量结算</w:t>
      </w:r>
      <w:r>
        <w:rPr>
          <w:rFonts w:hint="eastAsia" w:eastAsia="仿宋_GB2312"/>
          <w:color w:val="auto"/>
          <w:sz w:val="28"/>
          <w:szCs w:val="28"/>
        </w:rPr>
        <w:t>，</w:t>
      </w:r>
      <w:r>
        <w:rPr>
          <w:rFonts w:eastAsia="仿宋_GB2312"/>
          <w:color w:val="auto"/>
          <w:sz w:val="28"/>
          <w:szCs w:val="28"/>
        </w:rPr>
        <w:t>并递交月结算资料</w:t>
      </w:r>
      <w:r>
        <w:rPr>
          <w:rFonts w:hint="eastAsia" w:eastAsia="仿宋_GB2312"/>
          <w:color w:val="auto"/>
          <w:sz w:val="28"/>
          <w:szCs w:val="28"/>
          <w:u w:val="single"/>
        </w:rPr>
        <w:t xml:space="preserve">  </w:t>
      </w:r>
      <w:r>
        <w:rPr>
          <w:rFonts w:eastAsia="仿宋_GB2312"/>
          <w:color w:val="auto"/>
          <w:sz w:val="28"/>
          <w:szCs w:val="28"/>
          <w:u w:val="single"/>
        </w:rPr>
        <w:t xml:space="preserve">  </w:t>
      </w:r>
      <w:r>
        <w:rPr>
          <w:rFonts w:hint="eastAsia" w:eastAsia="仿宋_GB2312"/>
          <w:color w:val="auto"/>
          <w:sz w:val="28"/>
          <w:szCs w:val="28"/>
          <w:u w:val="single"/>
        </w:rPr>
        <w:t xml:space="preserve"> </w:t>
      </w:r>
      <w:r>
        <w:rPr>
          <w:rFonts w:hint="eastAsia" w:eastAsia="仿宋_GB2312"/>
          <w:color w:val="auto"/>
          <w:sz w:val="28"/>
          <w:szCs w:val="28"/>
        </w:rPr>
        <w:t>份</w:t>
      </w:r>
      <w:r>
        <w:rPr>
          <w:rFonts w:eastAsia="仿宋_GB2312"/>
          <w:color w:val="auto"/>
          <w:sz w:val="28"/>
          <w:szCs w:val="28"/>
        </w:rPr>
        <w:t>，由甲方审核后作为月进度结算依据。</w:t>
      </w:r>
    </w:p>
    <w:p>
      <w:pPr>
        <w:spacing w:line="440" w:lineRule="exact"/>
        <w:ind w:firstLine="560" w:firstLineChars="200"/>
        <w:rPr>
          <w:rFonts w:eastAsia="仿宋_GB2312"/>
          <w:color w:val="auto"/>
          <w:sz w:val="28"/>
          <w:szCs w:val="28"/>
        </w:rPr>
      </w:pPr>
      <w:r>
        <w:rPr>
          <w:rFonts w:hint="eastAsia" w:eastAsia="仿宋_GB2312"/>
          <w:color w:val="auto"/>
          <w:sz w:val="28"/>
          <w:szCs w:val="28"/>
        </w:rPr>
        <w:t>3、结算：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spacing w:line="440" w:lineRule="exact"/>
        <w:ind w:firstLine="630" w:firstLineChars="225"/>
        <w:rPr>
          <w:rFonts w:eastAsia="仿宋_GB2312"/>
          <w:color w:val="auto"/>
          <w:sz w:val="28"/>
          <w:szCs w:val="28"/>
        </w:rPr>
      </w:pPr>
      <w:r>
        <w:rPr>
          <w:rFonts w:hint="eastAsia" w:eastAsia="仿宋_GB2312"/>
          <w:color w:val="auto"/>
          <w:sz w:val="28"/>
          <w:szCs w:val="28"/>
        </w:rPr>
        <w:t>4、合同价款支付：</w:t>
      </w:r>
    </w:p>
    <w:p>
      <w:pPr>
        <w:spacing w:line="440" w:lineRule="exact"/>
        <w:ind w:firstLine="630" w:firstLineChars="225"/>
        <w:rPr>
          <w:rFonts w:eastAsia="仿宋_GB2312"/>
          <w:color w:val="auto"/>
          <w:sz w:val="28"/>
          <w:szCs w:val="28"/>
        </w:rPr>
      </w:pPr>
      <w:r>
        <w:rPr>
          <w:rFonts w:hint="eastAsia" w:eastAsia="仿宋_GB2312"/>
          <w:color w:val="auto"/>
          <w:sz w:val="28"/>
          <w:szCs w:val="28"/>
        </w:rPr>
        <w:t>（1）</w:t>
      </w:r>
      <w:r>
        <w:rPr>
          <w:rFonts w:eastAsia="仿宋_GB2312"/>
          <w:color w:val="auto"/>
          <w:sz w:val="28"/>
          <w:szCs w:val="28"/>
        </w:rPr>
        <w:t>本工程无预付款</w:t>
      </w:r>
      <w:r>
        <w:rPr>
          <w:rFonts w:hint="eastAsia" w:eastAsia="仿宋_GB2312"/>
          <w:color w:val="auto"/>
          <w:sz w:val="28"/>
          <w:szCs w:val="28"/>
        </w:rPr>
        <w:t>。</w:t>
      </w:r>
    </w:p>
    <w:p>
      <w:pPr>
        <w:spacing w:line="440" w:lineRule="exact"/>
        <w:ind w:firstLine="560" w:firstLineChars="200"/>
        <w:rPr>
          <w:rFonts w:eastAsia="仿宋_GB2312"/>
          <w:color w:val="auto"/>
          <w:sz w:val="28"/>
          <w:szCs w:val="28"/>
        </w:rPr>
      </w:pPr>
      <w:r>
        <w:rPr>
          <w:rFonts w:hint="eastAsia" w:eastAsia="仿宋_GB2312"/>
          <w:color w:val="auto"/>
          <w:sz w:val="28"/>
          <w:szCs w:val="28"/>
        </w:rPr>
        <w:t>（2）每次付款前，乙方必须提供计量证书或结算书。</w:t>
      </w:r>
      <w:r>
        <w:rPr>
          <w:rFonts w:hint="eastAsia" w:eastAsia="仿宋_GB2312"/>
          <w:color w:val="auto"/>
          <w:sz w:val="28"/>
        </w:rPr>
        <w:t>每次付款前乙</w:t>
      </w:r>
      <w:r>
        <w:rPr>
          <w:rFonts w:hint="eastAsia" w:eastAsia="仿宋_GB2312"/>
          <w:color w:val="auto"/>
          <w:sz w:val="28"/>
          <w:szCs w:val="28"/>
        </w:rPr>
        <w:t>方需提供全额增值税专用发票，若有需要乙方应提供增值税专用发票对应的开票系统出具的销货清单，且开具的发票必须准确合规，所涉及的税费由乙方全额缴纳并承担。</w:t>
      </w:r>
    </w:p>
    <w:p>
      <w:pPr>
        <w:spacing w:line="440" w:lineRule="exact"/>
        <w:ind w:firstLine="630" w:firstLineChars="225"/>
        <w:rPr>
          <w:rFonts w:eastAsia="仿宋_GB2312"/>
          <w:color w:val="auto"/>
          <w:sz w:val="28"/>
          <w:szCs w:val="28"/>
        </w:rPr>
      </w:pPr>
      <w:r>
        <w:rPr>
          <w:rFonts w:hint="eastAsia" w:eastAsia="仿宋_GB2312"/>
          <w:color w:val="auto"/>
          <w:sz w:val="28"/>
          <w:szCs w:val="28"/>
        </w:rPr>
        <w:t>（3）</w:t>
      </w:r>
      <w:r>
        <w:rPr>
          <w:rFonts w:hint="eastAsia" w:ascii="Times New Roman" w:hAnsi="Times New Roman" w:eastAsia="仿宋_GB2312" w:cs="Times New Roman"/>
          <w:color w:val="auto"/>
          <w:sz w:val="28"/>
          <w:szCs w:val="28"/>
        </w:rPr>
        <w:t>甲方根据审核后的月进度结算金额，并扣除对乙方的甲供材料、甲供设备、各种违约金、代扣代缴等各项扣款后，甲方在收到发包人支付的工程进度款的次月28日内按60%支付乙方分包工程进度款。</w:t>
      </w:r>
      <w:r>
        <w:rPr>
          <w:rFonts w:hint="eastAsia" w:eastAsia="仿宋_GB2312"/>
          <w:color w:val="auto"/>
          <w:sz w:val="28"/>
          <w:szCs w:val="28"/>
        </w:rPr>
        <w:t>乙方必须按规定提供全额增值税专用发票，若有需要乙方应提供增值税专用发票对应的开票系统出具的销货清单，乙方必须在增值税专用发票备注栏内注明“项目名称”（应与项目《施工合同》的项目名称一致）和“项目所在地”（应详细写清“XX市XX区XX”等），发票不满足要求的，甲方有权拒绝付款。。无月进度表，甲方不支付当月工程进度款。</w:t>
      </w:r>
    </w:p>
    <w:p>
      <w:pPr>
        <w:spacing w:line="440" w:lineRule="exact"/>
        <w:ind w:firstLine="630" w:firstLineChars="225"/>
        <w:rPr>
          <w:rFonts w:hint="eastAsia" w:eastAsia="仿宋_GB2312"/>
          <w:color w:val="auto"/>
          <w:sz w:val="28"/>
          <w:szCs w:val="28"/>
        </w:rPr>
      </w:pPr>
      <w:r>
        <w:rPr>
          <w:rFonts w:hint="eastAsia" w:eastAsia="仿宋_GB2312"/>
          <w:color w:val="auto"/>
          <w:sz w:val="28"/>
          <w:szCs w:val="28"/>
        </w:rPr>
        <w:t>（4）工程完工验收合格后，甲方在收到发包人支付的工程进度款的次月28日内支付至累计月进度款的80%。</w:t>
      </w:r>
    </w:p>
    <w:p>
      <w:pPr>
        <w:spacing w:line="440" w:lineRule="exact"/>
        <w:ind w:firstLine="630" w:firstLineChars="225"/>
        <w:rPr>
          <w:rFonts w:hint="eastAsia" w:eastAsia="仿宋_GB2312"/>
          <w:color w:val="auto"/>
          <w:sz w:val="28"/>
          <w:szCs w:val="28"/>
        </w:rPr>
      </w:pPr>
      <w:r>
        <w:rPr>
          <w:rFonts w:hint="eastAsia" w:eastAsia="仿宋_GB2312"/>
          <w:color w:val="auto"/>
          <w:sz w:val="28"/>
          <w:szCs w:val="28"/>
        </w:rPr>
        <w:t>（5）分包结算完成并经甲方项目部和分公司结算审核后，三个月内支付到审定结算金额的95%；剩余5%作为质量保修金。</w:t>
      </w:r>
    </w:p>
    <w:p>
      <w:pPr>
        <w:spacing w:line="440" w:lineRule="exact"/>
        <w:ind w:firstLine="630" w:firstLineChars="225"/>
        <w:rPr>
          <w:rFonts w:eastAsia="仿宋_GB2312"/>
          <w:color w:val="auto"/>
          <w:sz w:val="28"/>
          <w:szCs w:val="28"/>
        </w:rPr>
      </w:pPr>
      <w:r>
        <w:rPr>
          <w:rFonts w:hint="eastAsia" w:eastAsia="仿宋_GB2312"/>
          <w:color w:val="auto"/>
          <w:sz w:val="28"/>
          <w:szCs w:val="28"/>
        </w:rPr>
        <w:t>（6）5%的质量保修金在保修期满后，在完善相关手续后一次性无息付清。</w:t>
      </w:r>
    </w:p>
    <w:p>
      <w:pPr>
        <w:spacing w:line="440" w:lineRule="exact"/>
        <w:ind w:firstLine="630" w:firstLineChars="225"/>
        <w:rPr>
          <w:rFonts w:eastAsia="仿宋_GB2312"/>
          <w:color w:val="auto"/>
          <w:sz w:val="28"/>
          <w:szCs w:val="28"/>
        </w:rPr>
      </w:pPr>
      <w:r>
        <w:rPr>
          <w:rFonts w:hint="eastAsia" w:eastAsia="仿宋_GB2312"/>
          <w:color w:val="auto"/>
          <w:sz w:val="28"/>
          <w:szCs w:val="28"/>
        </w:rPr>
        <w:t>（7）</w:t>
      </w:r>
      <w:r>
        <w:rPr>
          <w:rFonts w:eastAsia="仿宋_GB2312"/>
          <w:color w:val="auto"/>
          <w:sz w:val="28"/>
          <w:szCs w:val="28"/>
        </w:rPr>
        <w:t>甲方的期间支付结算单仅作为进度款支付依据，不作为最终结算依据。</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十四、竣工验收</w:t>
      </w:r>
    </w:p>
    <w:p>
      <w:pPr>
        <w:spacing w:line="440" w:lineRule="exact"/>
        <w:ind w:firstLine="627" w:firstLineChars="224"/>
        <w:rPr>
          <w:rFonts w:eastAsia="仿宋_GB2312"/>
          <w:color w:val="auto"/>
          <w:sz w:val="28"/>
          <w:szCs w:val="28"/>
        </w:rPr>
      </w:pPr>
      <w:r>
        <w:rPr>
          <w:rFonts w:hint="eastAsia" w:eastAsia="仿宋_GB2312"/>
          <w:color w:val="auto"/>
          <w:sz w:val="28"/>
          <w:szCs w:val="28"/>
        </w:rPr>
        <w:t>对验收中提出的返工、返修意见，乙方应在规定时间完成返工、返修任务，并承担自身原因造成的返工、返修费用。</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十五、分包及转包</w:t>
      </w:r>
    </w:p>
    <w:p>
      <w:pPr>
        <w:spacing w:line="440" w:lineRule="exact"/>
        <w:ind w:firstLine="627" w:firstLineChars="224"/>
        <w:rPr>
          <w:rFonts w:eastAsia="仿宋_GB2312"/>
          <w:color w:val="auto"/>
          <w:sz w:val="28"/>
          <w:szCs w:val="28"/>
        </w:rPr>
      </w:pPr>
      <w:r>
        <w:rPr>
          <w:rFonts w:hint="eastAsia" w:eastAsia="仿宋_GB2312"/>
          <w:color w:val="auto"/>
          <w:sz w:val="28"/>
          <w:szCs w:val="28"/>
        </w:rPr>
        <w:t>乙方不得将工程项目分包或转包给他人。若发现乙方擅自分包或转包，甲方有权单方解除本合同，并向乙方索赔人民币</w:t>
      </w:r>
      <w:r>
        <w:rPr>
          <w:rFonts w:hint="eastAsia" w:eastAsia="仿宋_GB2312"/>
          <w:color w:val="auto"/>
          <w:sz w:val="28"/>
          <w:szCs w:val="28"/>
          <w:u w:val="single"/>
        </w:rPr>
        <w:t>50</w:t>
      </w:r>
      <w:r>
        <w:rPr>
          <w:rFonts w:hint="eastAsia" w:eastAsia="仿宋_GB2312"/>
          <w:color w:val="auto"/>
          <w:sz w:val="28"/>
          <w:szCs w:val="28"/>
        </w:rPr>
        <w:t>万元，因此造成的全部损失或责任由乙方承担。</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十六、保修金</w:t>
      </w:r>
      <w:r>
        <w:rPr>
          <w:rFonts w:hint="eastAsia" w:eastAsia="仿宋_GB2312"/>
          <w:b/>
          <w:color w:val="auto"/>
          <w:sz w:val="28"/>
          <w:szCs w:val="28"/>
          <w:highlight w:val="none"/>
        </w:rPr>
        <w:t>和保修期</w:t>
      </w:r>
    </w:p>
    <w:p>
      <w:pPr>
        <w:spacing w:line="440" w:lineRule="exact"/>
        <w:ind w:firstLine="627" w:firstLineChars="224"/>
        <w:rPr>
          <w:rFonts w:eastAsia="仿宋_GB2312"/>
          <w:color w:val="auto"/>
          <w:sz w:val="28"/>
          <w:szCs w:val="28"/>
        </w:rPr>
      </w:pPr>
      <w:r>
        <w:rPr>
          <w:rFonts w:hint="eastAsia" w:eastAsia="仿宋_GB2312"/>
          <w:color w:val="auto"/>
          <w:sz w:val="28"/>
          <w:szCs w:val="28"/>
        </w:rPr>
        <w:t>保</w:t>
      </w:r>
      <w:r>
        <w:rPr>
          <w:rFonts w:eastAsia="仿宋_GB2312"/>
          <w:color w:val="auto"/>
          <w:sz w:val="28"/>
          <w:szCs w:val="28"/>
        </w:rPr>
        <w:t>修期规定</w:t>
      </w:r>
      <w:r>
        <w:rPr>
          <w:rFonts w:hint="eastAsia" w:eastAsia="仿宋_GB2312"/>
          <w:color w:val="auto"/>
          <w:sz w:val="28"/>
          <w:szCs w:val="28"/>
        </w:rPr>
        <w:t>，根据《建设工程质量管理条例》及有关规定，工程的质量保修期如下：</w:t>
      </w:r>
    </w:p>
    <w:p>
      <w:pPr>
        <w:spacing w:line="440" w:lineRule="exact"/>
        <w:ind w:firstLine="627" w:firstLineChars="224"/>
        <w:rPr>
          <w:rFonts w:eastAsia="仿宋_GB2312"/>
          <w:color w:val="auto"/>
          <w:sz w:val="28"/>
          <w:szCs w:val="28"/>
        </w:rPr>
      </w:pPr>
      <w:r>
        <w:rPr>
          <w:rFonts w:hint="eastAsia" w:eastAsia="仿宋_GB2312"/>
          <w:color w:val="auto"/>
          <w:sz w:val="28"/>
          <w:szCs w:val="28"/>
        </w:rPr>
        <w:t>（1）地基基础工程和主体结构工程为设计文件规定的工程合理使用年限；</w:t>
      </w:r>
    </w:p>
    <w:p>
      <w:pPr>
        <w:spacing w:line="440" w:lineRule="exact"/>
        <w:ind w:firstLine="627" w:firstLineChars="224"/>
        <w:rPr>
          <w:rFonts w:eastAsia="仿宋_GB2312"/>
          <w:color w:val="auto"/>
          <w:sz w:val="28"/>
          <w:szCs w:val="28"/>
        </w:rPr>
      </w:pPr>
      <w:r>
        <w:rPr>
          <w:rFonts w:hint="eastAsia" w:eastAsia="仿宋_GB2312"/>
          <w:color w:val="auto"/>
          <w:sz w:val="28"/>
          <w:szCs w:val="28"/>
        </w:rPr>
        <w:t>（2）屋面防水工程、有防水要求的卫生间、房间和外墙面的防渗为</w:t>
      </w:r>
      <w:r>
        <w:rPr>
          <w:rFonts w:hint="eastAsia" w:eastAsia="仿宋_GB2312"/>
          <w:color w:val="auto"/>
          <w:sz w:val="28"/>
          <w:szCs w:val="28"/>
          <w:u w:val="single"/>
        </w:rPr>
        <w:t xml:space="preserve"> 伍 </w:t>
      </w:r>
      <w:r>
        <w:rPr>
          <w:rFonts w:hint="eastAsia" w:eastAsia="仿宋_GB2312"/>
          <w:color w:val="auto"/>
          <w:sz w:val="28"/>
          <w:szCs w:val="28"/>
        </w:rPr>
        <w:t>年；</w:t>
      </w:r>
    </w:p>
    <w:p>
      <w:pPr>
        <w:spacing w:line="440" w:lineRule="exact"/>
        <w:ind w:firstLine="627" w:firstLineChars="224"/>
        <w:outlineLvl w:val="0"/>
        <w:rPr>
          <w:rFonts w:eastAsia="仿宋_GB2312"/>
          <w:color w:val="auto"/>
          <w:sz w:val="28"/>
          <w:szCs w:val="28"/>
        </w:rPr>
      </w:pPr>
      <w:r>
        <w:rPr>
          <w:rFonts w:hint="eastAsia" w:eastAsia="仿宋_GB2312"/>
          <w:color w:val="auto"/>
          <w:sz w:val="28"/>
          <w:szCs w:val="28"/>
        </w:rPr>
        <w:t>（3）装修工程为</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rPr>
          <w:rFonts w:eastAsia="仿宋_GB2312"/>
          <w:color w:val="auto"/>
          <w:sz w:val="28"/>
          <w:szCs w:val="28"/>
        </w:rPr>
      </w:pPr>
      <w:r>
        <w:rPr>
          <w:rFonts w:hint="eastAsia" w:eastAsia="仿宋_GB2312"/>
          <w:color w:val="auto"/>
          <w:sz w:val="28"/>
          <w:szCs w:val="28"/>
        </w:rPr>
        <w:t>（4）电气管线、给排水管道、设备安装工程为</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outlineLvl w:val="0"/>
        <w:rPr>
          <w:rFonts w:eastAsia="仿宋_GB2312"/>
          <w:color w:val="auto"/>
          <w:sz w:val="28"/>
          <w:szCs w:val="28"/>
        </w:rPr>
      </w:pPr>
      <w:r>
        <w:rPr>
          <w:rFonts w:hint="eastAsia" w:eastAsia="仿宋_GB2312"/>
          <w:color w:val="auto"/>
          <w:sz w:val="28"/>
          <w:szCs w:val="28"/>
        </w:rPr>
        <w:t>（5）供热与供冷系统为</w:t>
      </w:r>
      <w:r>
        <w:rPr>
          <w:rFonts w:hint="eastAsia" w:eastAsia="仿宋_GB2312"/>
          <w:color w:val="auto"/>
          <w:sz w:val="28"/>
          <w:szCs w:val="28"/>
          <w:u w:val="single"/>
        </w:rPr>
        <w:t xml:space="preserve"> 贰 </w:t>
      </w:r>
      <w:r>
        <w:rPr>
          <w:rFonts w:hint="eastAsia" w:eastAsia="仿宋_GB2312"/>
          <w:color w:val="auto"/>
          <w:sz w:val="28"/>
          <w:szCs w:val="28"/>
        </w:rPr>
        <w:t>个采暖期、供冷期；</w:t>
      </w:r>
    </w:p>
    <w:p>
      <w:pPr>
        <w:spacing w:line="440" w:lineRule="exact"/>
        <w:ind w:firstLine="627" w:firstLineChars="224"/>
        <w:rPr>
          <w:rFonts w:eastAsia="仿宋_GB2312"/>
          <w:color w:val="auto"/>
          <w:sz w:val="28"/>
          <w:szCs w:val="28"/>
        </w:rPr>
      </w:pPr>
      <w:r>
        <w:rPr>
          <w:rFonts w:hint="eastAsia" w:eastAsia="仿宋_GB2312"/>
          <w:color w:val="auto"/>
          <w:sz w:val="28"/>
          <w:szCs w:val="28"/>
        </w:rPr>
        <w:t>（6）住宅小区内的给排水设施、道路等配套工程为</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rPr>
          <w:rFonts w:eastAsia="仿宋_GB2312"/>
          <w:color w:val="auto"/>
          <w:sz w:val="28"/>
          <w:szCs w:val="28"/>
        </w:rPr>
      </w:pPr>
      <w:r>
        <w:rPr>
          <w:rFonts w:hint="eastAsia" w:eastAsia="仿宋_GB2312"/>
          <w:color w:val="auto"/>
          <w:sz w:val="28"/>
          <w:szCs w:val="28"/>
        </w:rPr>
        <w:t>（7）其他项目保修期限约定如下：</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rPr>
          <w:rFonts w:eastAsia="仿宋_GB2312"/>
          <w:color w:val="auto"/>
          <w:sz w:val="28"/>
          <w:szCs w:val="28"/>
        </w:rPr>
      </w:pPr>
      <w:r>
        <w:rPr>
          <w:rFonts w:hint="eastAsia" w:eastAsia="仿宋_GB2312"/>
          <w:color w:val="auto"/>
          <w:sz w:val="28"/>
          <w:szCs w:val="28"/>
        </w:rPr>
        <w:t>质量保修期自本工程全部竣工验收并取得建设行政主管部门备案验收手续开始计算。验收以前本工程发生保修项目，乙方应在接到甲方通知后</w:t>
      </w:r>
      <w:r>
        <w:rPr>
          <w:rFonts w:hint="eastAsia" w:eastAsia="仿宋_GB2312"/>
          <w:color w:val="auto"/>
          <w:sz w:val="28"/>
          <w:szCs w:val="28"/>
          <w:u w:val="single"/>
        </w:rPr>
        <w:t xml:space="preserve"> 2 </w:t>
      </w:r>
      <w:r>
        <w:rPr>
          <w:rFonts w:hint="eastAsia" w:eastAsia="仿宋_GB2312"/>
          <w:color w:val="auto"/>
          <w:sz w:val="28"/>
          <w:szCs w:val="28"/>
        </w:rPr>
        <w:t>日内到场修理。否则，甲方可委托其他单位及人员修理，其费用从保证金中扣除，不足部分由乙方承担。</w:t>
      </w:r>
    </w:p>
    <w:p>
      <w:pPr>
        <w:spacing w:line="440" w:lineRule="exact"/>
        <w:ind w:firstLine="562" w:firstLineChars="200"/>
        <w:outlineLvl w:val="0"/>
        <w:rPr>
          <w:rFonts w:eastAsia="仿宋_GB2312"/>
          <w:b/>
          <w:color w:val="auto"/>
          <w:sz w:val="28"/>
          <w:szCs w:val="28"/>
        </w:rPr>
      </w:pPr>
      <w:r>
        <w:rPr>
          <w:rFonts w:hint="eastAsia" w:eastAsia="仿宋_GB2312"/>
          <w:b/>
          <w:color w:val="auto"/>
          <w:sz w:val="28"/>
          <w:szCs w:val="28"/>
        </w:rPr>
        <w:t>十七、施工变更</w:t>
      </w:r>
    </w:p>
    <w:p>
      <w:pPr>
        <w:spacing w:line="440" w:lineRule="exact"/>
        <w:ind w:firstLine="560" w:firstLineChars="200"/>
        <w:rPr>
          <w:rFonts w:eastAsia="仿宋_GB2312"/>
          <w:color w:val="auto"/>
          <w:sz w:val="28"/>
          <w:szCs w:val="28"/>
        </w:rPr>
      </w:pPr>
      <w:r>
        <w:rPr>
          <w:rFonts w:hint="eastAsia" w:eastAsia="仿宋_GB2312"/>
          <w:color w:val="auto"/>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440" w:lineRule="exact"/>
        <w:ind w:firstLine="560" w:firstLineChars="200"/>
        <w:rPr>
          <w:rFonts w:eastAsia="仿宋_GB2312"/>
          <w:color w:val="auto"/>
          <w:sz w:val="28"/>
          <w:szCs w:val="28"/>
        </w:rPr>
      </w:pPr>
      <w:r>
        <w:rPr>
          <w:rFonts w:hint="eastAsia" w:eastAsia="仿宋_GB2312"/>
          <w:color w:val="auto"/>
          <w:sz w:val="28"/>
          <w:szCs w:val="28"/>
        </w:rPr>
        <w:t>2、工程正式开工，经图纸会审、设计技术交底后的施工图和设计变更作为乙方施工和办理结算的依据；</w:t>
      </w:r>
    </w:p>
    <w:p>
      <w:pPr>
        <w:spacing w:line="440" w:lineRule="exact"/>
        <w:ind w:firstLine="560" w:firstLineChars="200"/>
        <w:rPr>
          <w:rFonts w:eastAsia="仿宋_GB2312"/>
          <w:color w:val="auto"/>
          <w:sz w:val="28"/>
          <w:szCs w:val="28"/>
        </w:rPr>
      </w:pPr>
      <w:r>
        <w:rPr>
          <w:rFonts w:hint="eastAsia" w:eastAsia="仿宋_GB2312"/>
          <w:color w:val="auto"/>
          <w:sz w:val="28"/>
          <w:szCs w:val="28"/>
        </w:rPr>
        <w:t>3、施工中乙方不得对原工程设计进行变更。因乙方擅自变更设计发生的费用和由此导致甲方的直接损失，由乙方承担，延误的工期不予顺延。</w:t>
      </w:r>
    </w:p>
    <w:p>
      <w:pPr>
        <w:spacing w:line="440" w:lineRule="exact"/>
        <w:ind w:firstLine="560" w:firstLineChars="200"/>
        <w:rPr>
          <w:rFonts w:eastAsia="仿宋_GB2312"/>
          <w:color w:val="auto"/>
          <w:sz w:val="28"/>
          <w:szCs w:val="28"/>
        </w:rPr>
      </w:pPr>
      <w:r>
        <w:rPr>
          <w:rFonts w:hint="eastAsia" w:eastAsia="仿宋_GB2312"/>
          <w:color w:val="auto"/>
          <w:sz w:val="28"/>
          <w:szCs w:val="28"/>
        </w:rPr>
        <w:t>因乙方自身原因导致的工程变更，乙方无权要求追加劳务报酬。</w:t>
      </w:r>
    </w:p>
    <w:p>
      <w:pPr>
        <w:spacing w:line="440" w:lineRule="exact"/>
        <w:ind w:firstLine="560" w:firstLineChars="200"/>
        <w:rPr>
          <w:rFonts w:eastAsia="仿宋_GB2312"/>
          <w:color w:val="auto"/>
          <w:sz w:val="28"/>
          <w:szCs w:val="28"/>
        </w:rPr>
      </w:pPr>
      <w:r>
        <w:rPr>
          <w:rFonts w:hint="eastAsia" w:eastAsia="仿宋_GB2312"/>
          <w:color w:val="auto"/>
          <w:sz w:val="28"/>
          <w:szCs w:val="28"/>
        </w:rPr>
        <w:t>现场签证原则：乙方在工作发生3天内办理签证手续，所有签证必须经施工员、预算员、技术负责人、生产负责人、项目经理共同签字核准后有效，延期视为自动放弃权利，不给予签证。</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十八、不可抗力</w:t>
      </w:r>
    </w:p>
    <w:p>
      <w:pPr>
        <w:spacing w:line="440" w:lineRule="exact"/>
        <w:ind w:firstLine="627" w:firstLineChars="224"/>
        <w:rPr>
          <w:rFonts w:eastAsia="仿宋_GB2312"/>
          <w:color w:val="auto"/>
          <w:sz w:val="28"/>
          <w:szCs w:val="28"/>
        </w:rPr>
      </w:pPr>
      <w:r>
        <w:rPr>
          <w:rFonts w:hint="eastAsia" w:eastAsia="仿宋_GB2312"/>
          <w:color w:val="auto"/>
          <w:sz w:val="28"/>
          <w:szCs w:val="28"/>
        </w:rPr>
        <w:t>1、不可抗力是指不能预见、不可避免、不能克服的客观情况。</w:t>
      </w:r>
    </w:p>
    <w:p>
      <w:pPr>
        <w:spacing w:line="440" w:lineRule="exact"/>
        <w:ind w:firstLine="627" w:firstLineChars="224"/>
        <w:rPr>
          <w:rFonts w:eastAsia="仿宋_GB2312"/>
          <w:color w:val="auto"/>
          <w:sz w:val="28"/>
          <w:szCs w:val="28"/>
        </w:rPr>
      </w:pPr>
      <w:r>
        <w:rPr>
          <w:rFonts w:hint="eastAsia" w:eastAsia="仿宋_GB2312"/>
          <w:color w:val="auto"/>
          <w:sz w:val="28"/>
          <w:szCs w:val="28"/>
        </w:rPr>
        <w:t>2、不可抗力事件发生后，乙方应立即通知甲方，并积极采取措施避免损失扩大。</w:t>
      </w:r>
    </w:p>
    <w:p>
      <w:pPr>
        <w:spacing w:line="440" w:lineRule="exact"/>
        <w:ind w:firstLine="627" w:firstLineChars="224"/>
        <w:rPr>
          <w:rFonts w:eastAsia="仿宋_GB2312"/>
          <w:color w:val="auto"/>
          <w:sz w:val="28"/>
          <w:szCs w:val="28"/>
        </w:rPr>
      </w:pPr>
      <w:r>
        <w:rPr>
          <w:rFonts w:hint="eastAsia" w:eastAsia="仿宋_GB2312"/>
          <w:color w:val="auto"/>
          <w:sz w:val="28"/>
          <w:szCs w:val="28"/>
        </w:rPr>
        <w:t>3、因不可抗力事件导致的费用和延误的时间由双方自行承担。</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十九、合同解除</w:t>
      </w:r>
    </w:p>
    <w:p>
      <w:pPr>
        <w:spacing w:line="440" w:lineRule="exact"/>
        <w:ind w:firstLine="627" w:firstLineChars="224"/>
        <w:rPr>
          <w:rFonts w:eastAsia="仿宋_GB2312"/>
          <w:color w:val="auto"/>
          <w:sz w:val="28"/>
          <w:szCs w:val="28"/>
        </w:rPr>
      </w:pPr>
      <w:r>
        <w:rPr>
          <w:rFonts w:hint="eastAsia" w:eastAsia="仿宋_GB2312"/>
          <w:color w:val="auto"/>
          <w:sz w:val="28"/>
          <w:szCs w:val="28"/>
        </w:rPr>
        <w:t>1、合同解除的因素</w:t>
      </w:r>
    </w:p>
    <w:p>
      <w:pPr>
        <w:spacing w:line="440" w:lineRule="exact"/>
        <w:ind w:firstLine="627" w:firstLineChars="224"/>
        <w:rPr>
          <w:rFonts w:eastAsia="仿宋_GB2312"/>
          <w:color w:val="auto"/>
          <w:sz w:val="28"/>
          <w:szCs w:val="28"/>
        </w:rPr>
      </w:pPr>
      <w:r>
        <w:rPr>
          <w:rFonts w:hint="eastAsia" w:eastAsia="仿宋_GB2312"/>
          <w:color w:val="auto"/>
          <w:sz w:val="28"/>
          <w:szCs w:val="28"/>
        </w:rPr>
        <w:t>（1）甲乙双方协商一致；</w:t>
      </w:r>
    </w:p>
    <w:p>
      <w:pPr>
        <w:spacing w:line="440" w:lineRule="exact"/>
        <w:ind w:firstLine="627" w:firstLineChars="224"/>
        <w:rPr>
          <w:rFonts w:eastAsia="仿宋_GB2312"/>
          <w:color w:val="auto"/>
          <w:sz w:val="28"/>
          <w:szCs w:val="28"/>
        </w:rPr>
      </w:pPr>
      <w:r>
        <w:rPr>
          <w:rFonts w:hint="eastAsia" w:eastAsia="仿宋_GB2312"/>
          <w:color w:val="auto"/>
          <w:sz w:val="28"/>
          <w:szCs w:val="28"/>
        </w:rPr>
        <w:t>（2）因不可抗力致使合同无法履行；</w:t>
      </w:r>
    </w:p>
    <w:p>
      <w:pPr>
        <w:spacing w:line="440" w:lineRule="exact"/>
        <w:ind w:firstLine="627" w:firstLineChars="224"/>
        <w:rPr>
          <w:rFonts w:eastAsia="仿宋_GB2312"/>
          <w:color w:val="auto"/>
          <w:sz w:val="28"/>
          <w:szCs w:val="28"/>
        </w:rPr>
      </w:pPr>
      <w:r>
        <w:rPr>
          <w:rFonts w:hint="eastAsia" w:eastAsia="仿宋_GB2312"/>
          <w:color w:val="auto"/>
          <w:sz w:val="28"/>
          <w:szCs w:val="28"/>
        </w:rPr>
        <w:t>（3）因一方违约致使合同无法履行。</w:t>
      </w:r>
    </w:p>
    <w:p>
      <w:pPr>
        <w:spacing w:line="440" w:lineRule="exact"/>
        <w:ind w:firstLine="627" w:firstLineChars="224"/>
        <w:rPr>
          <w:rFonts w:eastAsia="仿宋_GB2312"/>
          <w:color w:val="auto"/>
          <w:sz w:val="28"/>
          <w:szCs w:val="28"/>
        </w:rPr>
      </w:pPr>
      <w:r>
        <w:rPr>
          <w:rFonts w:hint="eastAsia" w:eastAsia="仿宋_GB2312"/>
          <w:color w:val="auto"/>
          <w:sz w:val="28"/>
          <w:szCs w:val="28"/>
        </w:rPr>
        <w:t>2、一方根据</w:t>
      </w:r>
      <w:r>
        <w:rPr>
          <w:rFonts w:hint="eastAsia" w:eastAsia="仿宋_GB2312"/>
          <w:color w:val="auto"/>
          <w:sz w:val="28"/>
          <w:szCs w:val="28"/>
          <w:u w:val="single"/>
        </w:rPr>
        <w:t>第十九条（合同解除）第1款中第（2）、（3）项</w:t>
      </w:r>
      <w:r>
        <w:rPr>
          <w:rFonts w:hint="eastAsia" w:eastAsia="仿宋_GB2312"/>
          <w:color w:val="auto"/>
          <w:sz w:val="28"/>
          <w:szCs w:val="28"/>
        </w:rPr>
        <w:t>或《</w:t>
      </w:r>
      <w:r>
        <w:rPr>
          <w:rFonts w:hint="eastAsia" w:ascii="Times New Roman" w:hAnsi="Times New Roman" w:eastAsia="仿宋" w:cs="Times New Roman"/>
          <w:color w:val="auto"/>
          <w:sz w:val="28"/>
          <w:szCs w:val="28"/>
        </w:rPr>
        <w:t>中华人民共和国民法典</w:t>
      </w:r>
      <w:r>
        <w:rPr>
          <w:rFonts w:hint="eastAsia" w:eastAsia="仿宋_GB2312"/>
          <w:color w:val="auto"/>
          <w:sz w:val="28"/>
          <w:szCs w:val="28"/>
        </w:rPr>
        <w:t>》的有关规定要求解除合同的，应在</w:t>
      </w:r>
      <w:r>
        <w:rPr>
          <w:rFonts w:hint="eastAsia" w:eastAsia="仿宋_GB2312"/>
          <w:color w:val="auto"/>
          <w:sz w:val="28"/>
          <w:szCs w:val="28"/>
          <w:u w:val="single"/>
        </w:rPr>
        <w:t>____</w:t>
      </w:r>
      <w:r>
        <w:rPr>
          <w:rFonts w:hint="eastAsia" w:eastAsia="仿宋_GB2312"/>
          <w:color w:val="auto"/>
          <w:sz w:val="28"/>
          <w:szCs w:val="28"/>
        </w:rPr>
        <w:t>日前以书面形式向对方发出解除通知，通知到达时合同解除。对解除合同有争议的，按本合同</w:t>
      </w:r>
      <w:r>
        <w:rPr>
          <w:rFonts w:hint="eastAsia" w:eastAsia="仿宋_GB2312"/>
          <w:color w:val="auto"/>
          <w:sz w:val="28"/>
          <w:szCs w:val="28"/>
          <w:u w:val="single"/>
        </w:rPr>
        <w:t>第二十一条（争议的解决方式）</w:t>
      </w:r>
      <w:r>
        <w:rPr>
          <w:rFonts w:hint="eastAsia" w:eastAsia="仿宋_GB2312"/>
          <w:color w:val="auto"/>
          <w:sz w:val="28"/>
          <w:szCs w:val="28"/>
        </w:rPr>
        <w:t>约定的方式处理。</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二十、违约责任</w:t>
      </w:r>
    </w:p>
    <w:p>
      <w:pPr>
        <w:spacing w:line="440" w:lineRule="exact"/>
        <w:ind w:firstLine="627" w:firstLineChars="224"/>
        <w:rPr>
          <w:rFonts w:eastAsia="仿宋_GB2312"/>
          <w:color w:val="auto"/>
          <w:sz w:val="28"/>
          <w:szCs w:val="28"/>
        </w:rPr>
      </w:pPr>
      <w:r>
        <w:rPr>
          <w:rFonts w:hint="eastAsia" w:eastAsia="仿宋_GB2312"/>
          <w:color w:val="auto"/>
          <w:sz w:val="28"/>
          <w:szCs w:val="28"/>
        </w:rPr>
        <w:t>除本合同有专门约定以外的乙方其他违约行为给甲方造成损失的，乙方应按给甲方全部损失的</w:t>
      </w:r>
      <w:r>
        <w:rPr>
          <w:rFonts w:hint="eastAsia" w:eastAsia="仿宋_GB2312"/>
          <w:color w:val="auto"/>
          <w:sz w:val="28"/>
          <w:szCs w:val="28"/>
          <w:u w:val="single"/>
        </w:rPr>
        <w:t xml:space="preserve"> </w:t>
      </w:r>
      <w:r>
        <w:rPr>
          <w:rFonts w:eastAsia="仿宋_GB2312"/>
          <w:color w:val="auto"/>
          <w:sz w:val="28"/>
          <w:szCs w:val="28"/>
          <w:u w:val="single"/>
        </w:rPr>
        <w:t>2</w:t>
      </w:r>
      <w:r>
        <w:rPr>
          <w:rFonts w:hint="eastAsia" w:eastAsia="仿宋_GB2312"/>
          <w:color w:val="auto"/>
          <w:sz w:val="28"/>
          <w:szCs w:val="28"/>
          <w:u w:val="single"/>
        </w:rPr>
        <w:t xml:space="preserve"> </w:t>
      </w:r>
      <w:r>
        <w:rPr>
          <w:rFonts w:hint="eastAsia" w:eastAsia="仿宋_GB2312"/>
          <w:color w:val="auto"/>
          <w:sz w:val="28"/>
          <w:szCs w:val="28"/>
        </w:rPr>
        <w:t>倍向甲方支付违约金。</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二十一、争议的解决方式</w:t>
      </w:r>
    </w:p>
    <w:p>
      <w:pPr>
        <w:spacing w:line="440" w:lineRule="exact"/>
        <w:ind w:firstLine="627" w:firstLineChars="224"/>
        <w:rPr>
          <w:rFonts w:eastAsia="仿宋_GB2312"/>
          <w:color w:val="auto"/>
          <w:sz w:val="28"/>
          <w:szCs w:val="28"/>
        </w:rPr>
      </w:pPr>
      <w:r>
        <w:rPr>
          <w:rFonts w:hint="eastAsia" w:eastAsia="仿宋_GB2312"/>
          <w:color w:val="auto"/>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440" w:lineRule="exact"/>
        <w:ind w:firstLine="630" w:firstLineChars="224"/>
        <w:rPr>
          <w:rFonts w:eastAsia="仿宋_GB2312"/>
          <w:b/>
          <w:color w:val="auto"/>
          <w:sz w:val="28"/>
          <w:szCs w:val="28"/>
        </w:rPr>
      </w:pPr>
      <w:r>
        <w:rPr>
          <w:rFonts w:hint="eastAsia" w:eastAsia="仿宋_GB2312"/>
          <w:b/>
          <w:color w:val="auto"/>
          <w:sz w:val="28"/>
          <w:szCs w:val="28"/>
        </w:rPr>
        <w:t>二十二、合同生效</w:t>
      </w:r>
    </w:p>
    <w:p>
      <w:pPr>
        <w:spacing w:line="440" w:lineRule="exact"/>
        <w:ind w:firstLine="627" w:firstLineChars="224"/>
        <w:rPr>
          <w:rFonts w:eastAsia="仿宋_GB2312"/>
          <w:color w:val="auto"/>
          <w:sz w:val="28"/>
          <w:szCs w:val="28"/>
        </w:rPr>
      </w:pPr>
      <w:r>
        <w:rPr>
          <w:rFonts w:hint="eastAsia" w:eastAsia="仿宋_GB2312"/>
          <w:color w:val="auto"/>
          <w:sz w:val="28"/>
          <w:szCs w:val="28"/>
        </w:rPr>
        <w:t>1、合同订立时间：</w:t>
      </w:r>
      <w:r>
        <w:rPr>
          <w:rFonts w:hint="eastAsia" w:eastAsia="仿宋_GB2312"/>
          <w:color w:val="auto"/>
          <w:sz w:val="28"/>
          <w:szCs w:val="28"/>
          <w:u w:val="single"/>
        </w:rPr>
        <w:t>_______</w:t>
      </w:r>
      <w:r>
        <w:rPr>
          <w:rFonts w:hint="eastAsia" w:eastAsia="仿宋_GB2312"/>
          <w:color w:val="auto"/>
          <w:sz w:val="28"/>
          <w:szCs w:val="28"/>
        </w:rPr>
        <w:t>年</w:t>
      </w:r>
      <w:r>
        <w:rPr>
          <w:rFonts w:hint="eastAsia" w:eastAsia="仿宋_GB2312"/>
          <w:color w:val="auto"/>
          <w:sz w:val="28"/>
          <w:szCs w:val="28"/>
          <w:u w:val="single"/>
        </w:rPr>
        <w:t>_____</w:t>
      </w:r>
      <w:r>
        <w:rPr>
          <w:rFonts w:hint="eastAsia" w:eastAsia="仿宋_GB2312"/>
          <w:color w:val="auto"/>
          <w:sz w:val="28"/>
          <w:szCs w:val="28"/>
        </w:rPr>
        <w:t>月</w:t>
      </w:r>
      <w:r>
        <w:rPr>
          <w:rFonts w:hint="eastAsia" w:eastAsia="仿宋_GB2312"/>
          <w:color w:val="auto"/>
          <w:sz w:val="28"/>
          <w:szCs w:val="28"/>
          <w:u w:val="single"/>
        </w:rPr>
        <w:t>_____</w:t>
      </w:r>
      <w:r>
        <w:rPr>
          <w:rFonts w:hint="eastAsia" w:eastAsia="仿宋_GB2312"/>
          <w:color w:val="auto"/>
          <w:sz w:val="28"/>
          <w:szCs w:val="28"/>
        </w:rPr>
        <w:t>日；</w:t>
      </w:r>
    </w:p>
    <w:p>
      <w:pPr>
        <w:spacing w:line="440" w:lineRule="exact"/>
        <w:ind w:firstLine="627" w:firstLineChars="224"/>
        <w:rPr>
          <w:rFonts w:eastAsia="仿宋_GB2312"/>
          <w:color w:val="auto"/>
          <w:sz w:val="28"/>
          <w:szCs w:val="28"/>
        </w:rPr>
      </w:pPr>
      <w:r>
        <w:rPr>
          <w:rFonts w:hint="eastAsia" w:eastAsia="仿宋_GB2312"/>
          <w:color w:val="auto"/>
          <w:sz w:val="28"/>
          <w:szCs w:val="28"/>
        </w:rPr>
        <w:t>2、合同订立地点：</w:t>
      </w:r>
      <w:r>
        <w:rPr>
          <w:rFonts w:hint="eastAsia" w:eastAsia="仿宋_GB2312"/>
          <w:color w:val="auto"/>
          <w:sz w:val="28"/>
          <w:szCs w:val="28"/>
          <w:u w:val="single"/>
        </w:rPr>
        <w:t>_______________________</w:t>
      </w:r>
      <w:r>
        <w:rPr>
          <w:rFonts w:hint="eastAsia" w:eastAsia="仿宋_GB2312"/>
          <w:color w:val="auto"/>
          <w:sz w:val="28"/>
          <w:szCs w:val="28"/>
        </w:rPr>
        <w:t>；</w:t>
      </w:r>
    </w:p>
    <w:p>
      <w:pPr>
        <w:spacing w:line="440" w:lineRule="exact"/>
        <w:ind w:firstLine="627" w:firstLineChars="224"/>
        <w:rPr>
          <w:rFonts w:eastAsia="仿宋_GB2312"/>
          <w:color w:val="auto"/>
          <w:sz w:val="28"/>
          <w:szCs w:val="28"/>
        </w:rPr>
      </w:pPr>
      <w:r>
        <w:rPr>
          <w:rFonts w:hint="eastAsia" w:eastAsia="仿宋_GB2312"/>
          <w:color w:val="auto"/>
          <w:sz w:val="28"/>
          <w:szCs w:val="28"/>
        </w:rPr>
        <w:t>3、本合同自双方盖章后生效。</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二十</w:t>
      </w:r>
      <w:r>
        <w:rPr>
          <w:rFonts w:hint="eastAsia" w:eastAsia="仿宋_GB2312"/>
          <w:b/>
          <w:color w:val="auto"/>
          <w:sz w:val="28"/>
          <w:szCs w:val="28"/>
          <w:lang w:eastAsia="zh-CN"/>
        </w:rPr>
        <w:t>三</w:t>
      </w:r>
      <w:r>
        <w:rPr>
          <w:rFonts w:hint="eastAsia" w:eastAsia="仿宋_GB2312"/>
          <w:b/>
          <w:color w:val="auto"/>
          <w:sz w:val="28"/>
          <w:szCs w:val="28"/>
        </w:rPr>
        <w:t>、履约、安全保证</w:t>
      </w:r>
      <w:r>
        <w:rPr>
          <w:rFonts w:eastAsia="仿宋_GB2312"/>
          <w:b/>
          <w:color w:val="auto"/>
          <w:sz w:val="28"/>
          <w:szCs w:val="28"/>
        </w:rPr>
        <w:t>金</w:t>
      </w:r>
    </w:p>
    <w:p>
      <w:pPr>
        <w:spacing w:line="440" w:lineRule="exact"/>
        <w:ind w:firstLine="627" w:firstLineChars="224"/>
        <w:rPr>
          <w:rFonts w:hint="default" w:eastAsia="仿宋_GB2312"/>
          <w:color w:val="auto"/>
          <w:sz w:val="28"/>
          <w:szCs w:val="28"/>
          <w:lang w:val="en-US" w:eastAsia="zh-CN"/>
        </w:rPr>
      </w:pPr>
      <w:r>
        <w:rPr>
          <w:rFonts w:hint="eastAsia" w:eastAsia="仿宋_GB2312"/>
          <w:color w:val="auto"/>
          <w:sz w:val="28"/>
          <w:szCs w:val="28"/>
          <w:lang w:val="en-US" w:eastAsia="zh-CN"/>
        </w:rPr>
        <w:t>1、</w:t>
      </w:r>
      <w:r>
        <w:rPr>
          <w:rFonts w:hint="default" w:eastAsia="仿宋_GB2312"/>
          <w:color w:val="auto"/>
          <w:sz w:val="28"/>
          <w:szCs w:val="28"/>
          <w:lang w:val="en-US" w:eastAsia="zh-CN"/>
        </w:rPr>
        <w:t>乙方应在本合同</w:t>
      </w:r>
      <w:r>
        <w:rPr>
          <w:rFonts w:hint="eastAsia" w:eastAsia="仿宋_GB2312"/>
          <w:color w:val="auto"/>
          <w:sz w:val="28"/>
          <w:szCs w:val="28"/>
          <w:lang w:val="en-US" w:eastAsia="zh-CN"/>
        </w:rPr>
        <w:t>签订时</w:t>
      </w:r>
      <w:r>
        <w:rPr>
          <w:rFonts w:hint="default" w:eastAsia="仿宋_GB2312"/>
          <w:color w:val="auto"/>
          <w:sz w:val="28"/>
          <w:szCs w:val="28"/>
          <w:lang w:val="en-US" w:eastAsia="zh-CN"/>
        </w:rPr>
        <w:t>向甲方交纳履约保证金人民币（大写）______万____元_角_分（小写）________万元（合同金额的___%）（不计息）{</w:t>
      </w:r>
      <w:r>
        <w:rPr>
          <w:rFonts w:hint="eastAsia" w:eastAsia="仿宋_GB2312"/>
          <w:color w:val="auto"/>
          <w:sz w:val="28"/>
          <w:szCs w:val="28"/>
          <w:lang w:val="en-US" w:eastAsia="zh-CN"/>
        </w:rPr>
        <w:t>合同拟订要求</w:t>
      </w:r>
      <w:r>
        <w:rPr>
          <w:rFonts w:hint="default" w:eastAsia="仿宋_GB2312"/>
          <w:color w:val="auto"/>
          <w:sz w:val="28"/>
          <w:szCs w:val="28"/>
          <w:lang w:val="en-US" w:eastAsia="zh-CN"/>
        </w:rPr>
        <w:t>：不低于合同金额的1%}，</w:t>
      </w:r>
      <w:r>
        <w:rPr>
          <w:rFonts w:hint="eastAsia" w:eastAsia="仿宋_GB2312"/>
          <w:color w:val="auto"/>
          <w:sz w:val="28"/>
          <w:szCs w:val="28"/>
          <w:lang w:val="en-US" w:eastAsia="zh-CN"/>
        </w:rPr>
        <w:t>履约保证金足额缴纳后本合同生效</w:t>
      </w:r>
      <w:r>
        <w:rPr>
          <w:rFonts w:hint="default" w:eastAsia="仿宋_GB2312"/>
          <w:color w:val="auto"/>
          <w:sz w:val="28"/>
          <w:szCs w:val="28"/>
          <w:lang w:val="en-US" w:eastAsia="zh-CN"/>
        </w:rPr>
        <w:t>，履约保证金的50%同时作为质量安全保证金。在施工过程中因乙方未能有效组织项目实施所产生的各种罚款，甲方有权在履约保证金中双倍扣除进行罚款。为保证劳务分包的顺利进行，履约保证金中含工资保险金。</w:t>
      </w:r>
    </w:p>
    <w:p>
      <w:pPr>
        <w:spacing w:line="440" w:lineRule="exact"/>
        <w:ind w:firstLine="627" w:firstLineChars="224"/>
        <w:rPr>
          <w:rFonts w:eastAsia="仿宋_GB2312"/>
          <w:color w:val="auto"/>
          <w:sz w:val="28"/>
          <w:szCs w:val="28"/>
        </w:rPr>
      </w:pPr>
      <w:r>
        <w:rPr>
          <w:rFonts w:hint="eastAsia" w:eastAsia="仿宋_GB2312"/>
          <w:color w:val="auto"/>
          <w:sz w:val="28"/>
          <w:szCs w:val="28"/>
        </w:rPr>
        <w:t>2、履约保证金（含质量安全保证金）的有效期为本合同签订生效之日起至本工程实施完毕，并经业主、监理工程师验收合格后</w:t>
      </w:r>
      <w:r>
        <w:rPr>
          <w:rFonts w:hint="eastAsia" w:eastAsia="仿宋_GB2312"/>
          <w:color w:val="auto"/>
          <w:sz w:val="28"/>
          <w:szCs w:val="28"/>
          <w:u w:val="single"/>
        </w:rPr>
        <w:t>第3</w:t>
      </w:r>
      <w:r>
        <w:rPr>
          <w:rFonts w:eastAsia="仿宋_GB2312"/>
          <w:color w:val="auto"/>
          <w:sz w:val="28"/>
          <w:szCs w:val="28"/>
          <w:u w:val="single"/>
        </w:rPr>
        <w:t>0</w:t>
      </w:r>
      <w:r>
        <w:rPr>
          <w:rFonts w:hint="eastAsia" w:eastAsia="仿宋_GB2312"/>
          <w:color w:val="auto"/>
          <w:sz w:val="28"/>
          <w:szCs w:val="28"/>
          <w:u w:val="single"/>
        </w:rPr>
        <w:t>日</w:t>
      </w:r>
      <w:r>
        <w:rPr>
          <w:rFonts w:hint="eastAsia" w:eastAsia="仿宋_GB2312"/>
          <w:color w:val="auto"/>
          <w:sz w:val="28"/>
          <w:szCs w:val="28"/>
        </w:rPr>
        <w:t>为止。</w:t>
      </w:r>
    </w:p>
    <w:p>
      <w:pPr>
        <w:spacing w:line="440" w:lineRule="exact"/>
        <w:ind w:firstLine="627" w:firstLineChars="224"/>
        <w:rPr>
          <w:rFonts w:eastAsia="仿宋_GB2312"/>
          <w:color w:val="auto"/>
          <w:sz w:val="28"/>
          <w:szCs w:val="28"/>
        </w:rPr>
      </w:pPr>
      <w:r>
        <w:rPr>
          <w:rFonts w:hint="eastAsia" w:eastAsia="仿宋_GB2312"/>
          <w:color w:val="auto"/>
          <w:sz w:val="28"/>
          <w:szCs w:val="28"/>
        </w:rPr>
        <w:t>3、在</w:t>
      </w:r>
      <w:r>
        <w:rPr>
          <w:rFonts w:eastAsia="仿宋_GB2312"/>
          <w:color w:val="auto"/>
          <w:sz w:val="28"/>
          <w:szCs w:val="28"/>
        </w:rPr>
        <w:t>乙方履约</w:t>
      </w:r>
      <w:r>
        <w:rPr>
          <w:rFonts w:hint="eastAsia" w:eastAsia="仿宋_GB2312"/>
          <w:color w:val="auto"/>
          <w:sz w:val="28"/>
          <w:szCs w:val="28"/>
        </w:rPr>
        <w:t>过程</w:t>
      </w:r>
      <w:r>
        <w:rPr>
          <w:rFonts w:eastAsia="仿宋_GB2312"/>
          <w:color w:val="auto"/>
          <w:sz w:val="28"/>
          <w:szCs w:val="28"/>
        </w:rPr>
        <w:t>中，乙方没有达到甲方对工程的管理要求，甲方有权动用乙方的履约保证金。</w:t>
      </w:r>
    </w:p>
    <w:p>
      <w:pPr>
        <w:spacing w:line="440" w:lineRule="exact"/>
        <w:ind w:firstLine="627" w:firstLineChars="224"/>
        <w:rPr>
          <w:rFonts w:eastAsia="仿宋_GB2312"/>
          <w:color w:val="auto"/>
          <w:sz w:val="28"/>
          <w:szCs w:val="28"/>
        </w:rPr>
      </w:pPr>
      <w:r>
        <w:rPr>
          <w:rFonts w:hint="eastAsia" w:eastAsia="仿宋_GB2312"/>
          <w:color w:val="auto"/>
          <w:sz w:val="28"/>
          <w:szCs w:val="28"/>
        </w:rPr>
        <w:t>4、若</w:t>
      </w:r>
      <w:r>
        <w:rPr>
          <w:rFonts w:eastAsia="仿宋_GB2312"/>
          <w:color w:val="auto"/>
          <w:sz w:val="28"/>
          <w:szCs w:val="28"/>
        </w:rPr>
        <w:t>分包单位发生安全生产事故，其</w:t>
      </w:r>
      <w:r>
        <w:rPr>
          <w:rFonts w:hint="eastAsia" w:eastAsia="仿宋_GB2312"/>
          <w:color w:val="auto"/>
          <w:sz w:val="28"/>
          <w:szCs w:val="28"/>
        </w:rPr>
        <w:t>履约</w:t>
      </w:r>
      <w:r>
        <w:rPr>
          <w:rFonts w:eastAsia="仿宋_GB2312"/>
          <w:color w:val="auto"/>
          <w:sz w:val="28"/>
          <w:szCs w:val="28"/>
        </w:rPr>
        <w:t>保证金自动转为安全生产保证金，按</w:t>
      </w:r>
      <w:r>
        <w:rPr>
          <w:rFonts w:hint="eastAsia" w:eastAsia="仿宋_GB2312"/>
          <w:color w:val="auto"/>
          <w:sz w:val="28"/>
          <w:szCs w:val="28"/>
        </w:rPr>
        <w:t>合同</w:t>
      </w:r>
      <w:r>
        <w:rPr>
          <w:rFonts w:eastAsia="仿宋_GB2312"/>
          <w:color w:val="auto"/>
          <w:sz w:val="28"/>
          <w:szCs w:val="28"/>
        </w:rPr>
        <w:t>附件《</w:t>
      </w:r>
      <w:r>
        <w:rPr>
          <w:rFonts w:hint="eastAsia" w:eastAsia="仿宋_GB2312"/>
          <w:color w:val="auto"/>
          <w:sz w:val="28"/>
          <w:szCs w:val="28"/>
        </w:rPr>
        <w:t>工程项目安全生产协议》“第</w:t>
      </w:r>
      <w:r>
        <w:rPr>
          <w:rFonts w:eastAsia="仿宋_GB2312"/>
          <w:color w:val="auto"/>
          <w:sz w:val="28"/>
          <w:szCs w:val="28"/>
        </w:rPr>
        <w:t>四条</w:t>
      </w:r>
      <w:r>
        <w:rPr>
          <w:rFonts w:hint="eastAsia" w:eastAsia="仿宋_GB2312"/>
          <w:color w:val="auto"/>
          <w:sz w:val="28"/>
          <w:szCs w:val="28"/>
        </w:rPr>
        <w:t xml:space="preserve"> 施工安全保证金”</w:t>
      </w:r>
      <w:r>
        <w:rPr>
          <w:rFonts w:eastAsia="仿宋_GB2312"/>
          <w:color w:val="auto"/>
          <w:sz w:val="28"/>
          <w:szCs w:val="28"/>
        </w:rPr>
        <w:t>条款执行。</w:t>
      </w:r>
    </w:p>
    <w:p>
      <w:pPr>
        <w:spacing w:line="440" w:lineRule="exact"/>
        <w:ind w:firstLine="560" w:firstLineChars="200"/>
        <w:outlineLvl w:val="5"/>
        <w:rPr>
          <w:rFonts w:eastAsia="仿宋_GB2312"/>
          <w:color w:val="auto"/>
          <w:sz w:val="28"/>
          <w:szCs w:val="28"/>
        </w:rPr>
      </w:pPr>
      <w:r>
        <w:rPr>
          <w:rFonts w:hint="eastAsia" w:eastAsia="仿宋_GB2312"/>
          <w:color w:val="auto"/>
          <w:sz w:val="28"/>
          <w:szCs w:val="28"/>
        </w:rPr>
        <w:t>5、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440" w:lineRule="exact"/>
        <w:ind w:firstLine="560" w:firstLineChars="200"/>
        <w:outlineLvl w:val="5"/>
        <w:rPr>
          <w:rFonts w:eastAsia="仿宋_GB2312"/>
          <w:color w:val="auto"/>
          <w:sz w:val="28"/>
          <w:szCs w:val="28"/>
        </w:rPr>
      </w:pPr>
      <w:r>
        <w:rPr>
          <w:rFonts w:hint="eastAsia" w:eastAsia="仿宋_GB2312"/>
          <w:color w:val="auto"/>
          <w:sz w:val="28"/>
          <w:szCs w:val="28"/>
        </w:rPr>
        <w:t>6、乙方应按月足额发放其农民工和所雇人员的工资，不得拖欠；若因乙方未按月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处罚金，并承担给甲方造成的损失。</w:t>
      </w:r>
    </w:p>
    <w:p>
      <w:pPr>
        <w:spacing w:line="440" w:lineRule="exact"/>
        <w:ind w:firstLine="560" w:firstLineChars="200"/>
        <w:outlineLvl w:val="5"/>
        <w:rPr>
          <w:rFonts w:eastAsia="仿宋_GB2312"/>
          <w:color w:val="auto"/>
          <w:sz w:val="28"/>
          <w:szCs w:val="28"/>
        </w:rPr>
      </w:pPr>
      <w:r>
        <w:rPr>
          <w:rFonts w:hint="eastAsia" w:eastAsia="仿宋_GB2312"/>
          <w:color w:val="auto"/>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440" w:lineRule="exact"/>
        <w:ind w:firstLine="627" w:firstLineChars="224"/>
        <w:rPr>
          <w:rFonts w:eastAsia="仿宋_GB2312"/>
          <w:color w:val="auto"/>
          <w:sz w:val="28"/>
          <w:szCs w:val="28"/>
        </w:rPr>
      </w:pPr>
      <w:r>
        <w:rPr>
          <w:rFonts w:hint="eastAsia" w:eastAsia="仿宋_GB2312"/>
          <w:color w:val="auto"/>
          <w:sz w:val="28"/>
          <w:szCs w:val="28"/>
        </w:rPr>
        <w:t>7、履约保证金</w:t>
      </w:r>
      <w:r>
        <w:rPr>
          <w:rFonts w:eastAsia="仿宋_GB2312"/>
          <w:color w:val="auto"/>
          <w:sz w:val="28"/>
          <w:szCs w:val="28"/>
        </w:rPr>
        <w:t>退还前提条件：</w:t>
      </w:r>
      <w:r>
        <w:rPr>
          <w:rFonts w:hint="eastAsia" w:eastAsia="仿宋_GB2312"/>
          <w:color w:val="auto"/>
          <w:sz w:val="28"/>
          <w:szCs w:val="28"/>
        </w:rPr>
        <w:t>一</w:t>
      </w:r>
      <w:r>
        <w:rPr>
          <w:rFonts w:eastAsia="仿宋_GB2312"/>
          <w:color w:val="auto"/>
          <w:sz w:val="28"/>
          <w:szCs w:val="28"/>
        </w:rPr>
        <w:t>是工程实体完成；</w:t>
      </w:r>
      <w:r>
        <w:rPr>
          <w:rFonts w:hint="eastAsia" w:eastAsia="仿宋_GB2312"/>
          <w:color w:val="auto"/>
          <w:sz w:val="28"/>
          <w:szCs w:val="28"/>
        </w:rPr>
        <w:t xml:space="preserve"> 二</w:t>
      </w:r>
      <w:r>
        <w:rPr>
          <w:rFonts w:eastAsia="仿宋_GB2312"/>
          <w:color w:val="auto"/>
          <w:sz w:val="28"/>
          <w:szCs w:val="28"/>
        </w:rPr>
        <w:t>是专业分包结算工作完成，经</w:t>
      </w:r>
      <w:r>
        <w:rPr>
          <w:rFonts w:hint="eastAsia" w:eastAsia="仿宋_GB2312"/>
          <w:color w:val="auto"/>
          <w:sz w:val="28"/>
          <w:szCs w:val="28"/>
        </w:rPr>
        <w:t>甲</w:t>
      </w:r>
      <w:r>
        <w:rPr>
          <w:rFonts w:eastAsia="仿宋_GB2312"/>
          <w:color w:val="auto"/>
          <w:sz w:val="28"/>
          <w:szCs w:val="28"/>
        </w:rPr>
        <w:t>方复审确认；</w:t>
      </w:r>
      <w:r>
        <w:rPr>
          <w:rFonts w:hint="eastAsia" w:eastAsia="仿宋_GB2312"/>
          <w:color w:val="auto"/>
          <w:sz w:val="28"/>
          <w:szCs w:val="28"/>
        </w:rPr>
        <w:t xml:space="preserve"> 三</w:t>
      </w:r>
      <w:r>
        <w:rPr>
          <w:rFonts w:eastAsia="仿宋_GB2312"/>
          <w:color w:val="auto"/>
          <w:sz w:val="28"/>
          <w:szCs w:val="28"/>
        </w:rPr>
        <w:t>是验收合格必须达到三个月以上。达</w:t>
      </w:r>
      <w:r>
        <w:rPr>
          <w:rFonts w:hint="eastAsia" w:eastAsia="仿宋_GB2312"/>
          <w:color w:val="auto"/>
          <w:sz w:val="28"/>
          <w:szCs w:val="28"/>
        </w:rPr>
        <w:t>到</w:t>
      </w:r>
      <w:r>
        <w:rPr>
          <w:rFonts w:eastAsia="仿宋_GB2312"/>
          <w:color w:val="auto"/>
          <w:sz w:val="28"/>
          <w:szCs w:val="28"/>
        </w:rPr>
        <w:t>退还条件并按程序审批完成后的</w:t>
      </w:r>
      <w:r>
        <w:rPr>
          <w:rFonts w:hint="eastAsia" w:eastAsia="仿宋_GB2312"/>
          <w:color w:val="auto"/>
          <w:sz w:val="28"/>
          <w:szCs w:val="28"/>
        </w:rPr>
        <w:t>60天</w:t>
      </w:r>
      <w:r>
        <w:rPr>
          <w:rFonts w:eastAsia="仿宋_GB2312"/>
          <w:color w:val="auto"/>
          <w:sz w:val="28"/>
          <w:szCs w:val="28"/>
        </w:rPr>
        <w:t>内无息退</w:t>
      </w:r>
      <w:r>
        <w:rPr>
          <w:rFonts w:hint="eastAsia" w:eastAsia="仿宋_GB2312"/>
          <w:color w:val="auto"/>
          <w:sz w:val="28"/>
          <w:szCs w:val="28"/>
        </w:rPr>
        <w:t>还</w:t>
      </w:r>
      <w:r>
        <w:rPr>
          <w:rFonts w:eastAsia="仿宋_GB2312"/>
          <w:color w:val="auto"/>
          <w:sz w:val="28"/>
          <w:szCs w:val="28"/>
        </w:rPr>
        <w:t>到</w:t>
      </w:r>
      <w:r>
        <w:rPr>
          <w:rFonts w:hint="eastAsia" w:eastAsia="仿宋_GB2312"/>
          <w:color w:val="auto"/>
          <w:sz w:val="28"/>
          <w:szCs w:val="28"/>
        </w:rPr>
        <w:t>乙方</w:t>
      </w:r>
      <w:r>
        <w:rPr>
          <w:rFonts w:eastAsia="仿宋_GB2312"/>
          <w:color w:val="auto"/>
          <w:sz w:val="28"/>
          <w:szCs w:val="28"/>
        </w:rPr>
        <w:t>单位账户。</w:t>
      </w:r>
    </w:p>
    <w:p>
      <w:pPr>
        <w:adjustRightInd w:val="0"/>
        <w:snapToGrid w:val="0"/>
        <w:spacing w:line="440" w:lineRule="exact"/>
        <w:ind w:firstLine="632" w:firstLineChars="225"/>
        <w:jc w:val="left"/>
        <w:rPr>
          <w:rFonts w:eastAsia="仿宋_GB2312"/>
          <w:b/>
          <w:bCs/>
          <w:color w:val="auto"/>
          <w:kern w:val="0"/>
          <w:sz w:val="28"/>
          <w:szCs w:val="28"/>
        </w:rPr>
      </w:pPr>
      <w:r>
        <w:rPr>
          <w:rFonts w:hint="eastAsia" w:eastAsia="仿宋_GB2312"/>
          <w:b/>
          <w:bCs/>
          <w:color w:val="auto"/>
          <w:sz w:val="28"/>
          <w:szCs w:val="28"/>
        </w:rPr>
        <w:t>二十</w:t>
      </w:r>
      <w:r>
        <w:rPr>
          <w:rFonts w:hint="eastAsia" w:eastAsia="仿宋_GB2312"/>
          <w:b/>
          <w:bCs/>
          <w:color w:val="auto"/>
          <w:sz w:val="28"/>
          <w:szCs w:val="28"/>
          <w:lang w:eastAsia="zh-CN"/>
        </w:rPr>
        <w:t>四</w:t>
      </w:r>
      <w:r>
        <w:rPr>
          <w:rFonts w:hint="eastAsia" w:eastAsia="仿宋_GB2312"/>
          <w:b/>
          <w:bCs/>
          <w:color w:val="auto"/>
          <w:sz w:val="28"/>
          <w:szCs w:val="28"/>
        </w:rPr>
        <w:t>、</w:t>
      </w:r>
      <w:r>
        <w:rPr>
          <w:rFonts w:hint="eastAsia" w:eastAsia="仿宋_GB2312"/>
          <w:b/>
          <w:bCs/>
          <w:color w:val="auto"/>
          <w:kern w:val="0"/>
          <w:sz w:val="28"/>
          <w:szCs w:val="28"/>
        </w:rPr>
        <w:t>关于商业文书及诉讼、仲裁文书的送达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560" w:firstLineChars="200"/>
        <w:jc w:val="left"/>
        <w:rPr>
          <w:rFonts w:hint="eastAsia" w:eastAsia="仿宋_GB2312"/>
          <w:color w:val="auto"/>
          <w:kern w:val="0"/>
          <w:sz w:val="28"/>
          <w:szCs w:val="28"/>
          <w:u w:val="single"/>
          <w:lang w:val="en-US" w:eastAsia="zh-CN"/>
        </w:rPr>
      </w:pPr>
      <w:r>
        <w:rPr>
          <w:rFonts w:hint="eastAsia" w:eastAsia="仿宋_GB2312"/>
          <w:color w:val="auto"/>
          <w:kern w:val="0"/>
          <w:sz w:val="28"/>
          <w:szCs w:val="28"/>
        </w:rPr>
        <w:t>（1） 甲方确认其有效的送达地址为</w:t>
      </w:r>
      <w:r>
        <w:rPr>
          <w:rFonts w:hint="eastAsia" w:eastAsia="仿宋_GB2312"/>
          <w:color w:val="auto"/>
          <w:kern w:val="0"/>
          <w:sz w:val="28"/>
          <w:szCs w:val="28"/>
          <w:u w:val="single"/>
        </w:rPr>
        <w:t>__________________，联系人：</w:t>
      </w:r>
      <w:r>
        <w:rPr>
          <w:rFonts w:hint="eastAsia" w:eastAsia="仿宋_GB2312"/>
          <w:color w:val="auto"/>
          <w:kern w:val="0"/>
          <w:sz w:val="28"/>
          <w:szCs w:val="28"/>
          <w:u w:val="single"/>
          <w:lang w:val="en-US" w:eastAsia="zh-CN"/>
        </w:rPr>
        <w:t xml:space="preserve">   </w:t>
      </w:r>
    </w:p>
    <w:p>
      <w:pPr>
        <w:adjustRightInd w:val="0"/>
        <w:snapToGrid w:val="0"/>
        <w:spacing w:line="440" w:lineRule="exact"/>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rPr>
        <w:t>。</w:t>
      </w:r>
    </w:p>
    <w:p>
      <w:pPr>
        <w:numPr>
          <w:ilvl w:val="0"/>
          <w:numId w:val="4"/>
        </w:numPr>
        <w:adjustRightInd w:val="0"/>
        <w:snapToGrid w:val="0"/>
        <w:spacing w:line="440" w:lineRule="exact"/>
        <w:ind w:left="3008" w:leftChars="399" w:hanging="2170" w:hangingChars="775"/>
        <w:jc w:val="left"/>
        <w:rPr>
          <w:rFonts w:eastAsia="仿宋_GB2312"/>
          <w:color w:val="auto"/>
          <w:kern w:val="0"/>
          <w:sz w:val="28"/>
          <w:szCs w:val="28"/>
        </w:rPr>
      </w:pPr>
      <w:r>
        <w:rPr>
          <w:rFonts w:hint="eastAsia" w:eastAsia="仿宋_GB2312"/>
          <w:color w:val="auto"/>
          <w:kern w:val="0"/>
          <w:sz w:val="28"/>
          <w:szCs w:val="28"/>
        </w:rPr>
        <w:t>乙方确认其有效的送达地址为</w:t>
      </w:r>
      <w:r>
        <w:rPr>
          <w:rFonts w:hint="eastAsia" w:eastAsia="仿宋_GB2312"/>
          <w:color w:val="auto"/>
          <w:kern w:val="0"/>
          <w:sz w:val="28"/>
          <w:szCs w:val="28"/>
          <w:u w:val="single"/>
        </w:rPr>
        <w:t>__________________，联系人：</w:t>
      </w:r>
      <w:r>
        <w:rPr>
          <w:rFonts w:hint="eastAsia" w:eastAsia="仿宋_GB2312"/>
          <w:color w:val="auto"/>
          <w:kern w:val="0"/>
          <w:sz w:val="28"/>
          <w:szCs w:val="28"/>
          <w:u w:val="single"/>
          <w:lang w:val="en-US" w:eastAsia="zh-CN"/>
        </w:rPr>
        <w:t xml:space="preserve">    </w:t>
      </w:r>
    </w:p>
    <w:p>
      <w:pPr>
        <w:numPr>
          <w:ilvl w:val="0"/>
          <w:numId w:val="0"/>
        </w:numPr>
        <w:adjustRightInd w:val="0"/>
        <w:snapToGrid w:val="0"/>
        <w:spacing w:line="440" w:lineRule="exact"/>
        <w:ind w:leftChars="-376" w:firstLine="840" w:firstLineChars="300"/>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rPr>
        <w:t>。</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2" w:firstLineChars="200"/>
        <w:outlineLvl w:val="0"/>
        <w:rPr>
          <w:rFonts w:eastAsia="仿宋_GB2312"/>
          <w:b/>
          <w:color w:val="auto"/>
          <w:sz w:val="28"/>
          <w:szCs w:val="28"/>
        </w:rPr>
      </w:pPr>
      <w:r>
        <w:rPr>
          <w:rFonts w:hint="eastAsia" w:eastAsia="仿宋_GB2312"/>
          <w:b/>
          <w:color w:val="auto"/>
          <w:sz w:val="28"/>
          <w:szCs w:val="28"/>
        </w:rPr>
        <w:t>二十</w:t>
      </w:r>
      <w:r>
        <w:rPr>
          <w:rFonts w:hint="eastAsia" w:eastAsia="仿宋_GB2312"/>
          <w:b/>
          <w:color w:val="auto"/>
          <w:sz w:val="28"/>
          <w:szCs w:val="28"/>
          <w:lang w:eastAsia="zh-CN"/>
        </w:rPr>
        <w:t>五</w:t>
      </w:r>
      <w:r>
        <w:rPr>
          <w:rFonts w:hint="eastAsia" w:eastAsia="仿宋_GB2312"/>
          <w:b/>
          <w:color w:val="auto"/>
          <w:sz w:val="28"/>
          <w:szCs w:val="28"/>
        </w:rPr>
        <w:t>、</w:t>
      </w:r>
      <w:r>
        <w:rPr>
          <w:rFonts w:hint="eastAsia" w:eastAsia="仿宋_GB2312"/>
          <w:bCs/>
          <w:color w:val="auto"/>
          <w:sz w:val="28"/>
          <w:szCs w:val="28"/>
        </w:rPr>
        <w:t>本合同未尽事宜，由双方协商另行签订补充协议；</w:t>
      </w:r>
    </w:p>
    <w:p>
      <w:pPr>
        <w:spacing w:line="440" w:lineRule="exact"/>
        <w:ind w:firstLine="562" w:firstLineChars="200"/>
        <w:rPr>
          <w:rFonts w:hint="eastAsia" w:eastAsia="仿宋_GB2312"/>
          <w:bCs/>
          <w:color w:val="auto"/>
          <w:sz w:val="28"/>
          <w:szCs w:val="28"/>
        </w:rPr>
      </w:pPr>
      <w:r>
        <w:rPr>
          <w:rFonts w:hint="eastAsia" w:eastAsia="仿宋_GB2312"/>
          <w:b/>
          <w:color w:val="auto"/>
          <w:sz w:val="28"/>
          <w:szCs w:val="28"/>
        </w:rPr>
        <w:t>二十</w:t>
      </w:r>
      <w:r>
        <w:rPr>
          <w:rFonts w:hint="eastAsia" w:eastAsia="仿宋_GB2312"/>
          <w:b/>
          <w:color w:val="auto"/>
          <w:sz w:val="28"/>
          <w:szCs w:val="28"/>
          <w:lang w:eastAsia="zh-CN"/>
        </w:rPr>
        <w:t>六</w:t>
      </w:r>
      <w:r>
        <w:rPr>
          <w:rFonts w:hint="eastAsia" w:eastAsia="仿宋_GB2312"/>
          <w:b/>
          <w:color w:val="auto"/>
          <w:sz w:val="28"/>
          <w:szCs w:val="28"/>
        </w:rPr>
        <w:t>、</w:t>
      </w:r>
      <w:r>
        <w:rPr>
          <w:rFonts w:hint="eastAsia" w:eastAsia="仿宋_GB2312"/>
          <w:bCs/>
          <w:color w:val="auto"/>
          <w:sz w:val="28"/>
          <w:szCs w:val="28"/>
        </w:rPr>
        <w:t>双方履</w:t>
      </w:r>
      <w:r>
        <w:rPr>
          <w:rFonts w:hint="eastAsia" w:eastAsia="仿宋_GB2312"/>
          <w:color w:val="auto"/>
          <w:sz w:val="28"/>
          <w:szCs w:val="28"/>
        </w:rPr>
        <w:t>行完合同全部义务，本专业分包合同价款支付完毕，乙方向甲方支付本合同约定的作业</w:t>
      </w:r>
      <w:r>
        <w:rPr>
          <w:rFonts w:hint="eastAsia" w:eastAsia="仿宋_GB2312"/>
          <w:bCs/>
          <w:color w:val="auto"/>
          <w:sz w:val="28"/>
          <w:szCs w:val="28"/>
        </w:rPr>
        <w:t>成果，并经甲方验收合格后，已履行保修义务，本合同即告终止。</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562" w:firstLineChars="200"/>
        <w:jc w:val="both"/>
        <w:textAlignment w:val="auto"/>
        <w:outlineLvl w:val="9"/>
      </w:pPr>
      <w:r>
        <w:rPr>
          <w:rFonts w:hint="eastAsia" w:eastAsia="仿宋_GB2312"/>
          <w:b/>
          <w:color w:val="auto"/>
          <w:sz w:val="28"/>
          <w:szCs w:val="28"/>
          <w:lang w:val="en-US" w:eastAsia="zh-CN"/>
        </w:rPr>
        <w:t>二十七、</w:t>
      </w:r>
      <w:r>
        <w:rPr>
          <w:rFonts w:hint="eastAsia" w:eastAsia="仿宋_GB2312"/>
          <w:color w:val="auto"/>
          <w:sz w:val="28"/>
          <w:szCs w:val="28"/>
          <w:lang w:val="en-US" w:eastAsia="zh-CN"/>
        </w:rPr>
        <w:t>本合同一式</w:t>
      </w:r>
      <w:r>
        <w:rPr>
          <w:rFonts w:hint="eastAsia" w:eastAsia="仿宋_GB2312"/>
          <w:color w:val="auto"/>
          <w:sz w:val="28"/>
          <w:szCs w:val="28"/>
          <w:u w:val="single"/>
          <w:lang w:val="en-US" w:eastAsia="zh-CN"/>
        </w:rPr>
        <w:t xml:space="preserve">  </w:t>
      </w:r>
      <w:r>
        <w:rPr>
          <w:rFonts w:hint="eastAsia" w:eastAsia="仿宋_GB2312"/>
          <w:color w:val="auto"/>
          <w:sz w:val="28"/>
          <w:szCs w:val="28"/>
          <w:lang w:val="en-US" w:eastAsia="zh-CN"/>
        </w:rPr>
        <w:t>份，甲方</w:t>
      </w:r>
      <w:r>
        <w:rPr>
          <w:rFonts w:hint="eastAsia" w:eastAsia="仿宋_GB2312"/>
          <w:color w:val="auto"/>
          <w:sz w:val="28"/>
          <w:szCs w:val="28"/>
          <w:u w:val="single"/>
          <w:lang w:val="en-US" w:eastAsia="zh-CN"/>
        </w:rPr>
        <w:t xml:space="preserve">  </w:t>
      </w:r>
      <w:r>
        <w:rPr>
          <w:rFonts w:hint="eastAsia" w:eastAsia="仿宋_GB2312"/>
          <w:color w:val="auto"/>
          <w:sz w:val="28"/>
          <w:szCs w:val="28"/>
          <w:lang w:val="en-US" w:eastAsia="zh-CN"/>
        </w:rPr>
        <w:t>份乙方</w:t>
      </w:r>
      <w:r>
        <w:rPr>
          <w:rFonts w:hint="eastAsia" w:eastAsia="仿宋_GB2312"/>
          <w:color w:val="auto"/>
          <w:sz w:val="28"/>
          <w:szCs w:val="28"/>
          <w:u w:val="single"/>
          <w:lang w:val="en-US" w:eastAsia="zh-CN"/>
        </w:rPr>
        <w:t xml:space="preserve">  </w:t>
      </w:r>
      <w:r>
        <w:rPr>
          <w:rFonts w:hint="eastAsia" w:eastAsia="仿宋_GB2312"/>
          <w:color w:val="auto"/>
          <w:sz w:val="28"/>
          <w:szCs w:val="28"/>
          <w:lang w:val="en-US" w:eastAsia="zh-CN"/>
        </w:rPr>
        <w:t>份，每份均具有同等法律效力，经双方签字盖章，并在</w:t>
      </w:r>
      <w:r>
        <w:rPr>
          <w:rFonts w:hint="default" w:eastAsia="仿宋_GB2312"/>
          <w:color w:val="auto"/>
          <w:sz w:val="28"/>
          <w:szCs w:val="28"/>
          <w:lang w:val="en-US" w:eastAsia="zh-CN"/>
        </w:rPr>
        <w:t>乙方</w:t>
      </w:r>
      <w:r>
        <w:rPr>
          <w:rFonts w:hint="eastAsia" w:eastAsia="仿宋_GB2312"/>
          <w:color w:val="auto"/>
          <w:sz w:val="28"/>
          <w:szCs w:val="28"/>
          <w:lang w:val="en-US" w:eastAsia="zh-CN"/>
        </w:rPr>
        <w:t>按本合同约定向甲方足额缴纳履约保证金后生效。</w:t>
      </w:r>
    </w:p>
    <w:p>
      <w:pPr>
        <w:spacing w:line="440" w:lineRule="exact"/>
        <w:ind w:firstLine="560" w:firstLineChars="200"/>
        <w:rPr>
          <w:rFonts w:hint="eastAsia" w:eastAsia="仿宋_GB2312"/>
          <w:bCs/>
          <w:i/>
          <w:color w:val="auto"/>
          <w:sz w:val="28"/>
          <w:szCs w:val="28"/>
          <w:u w:val="single"/>
          <w:lang w:eastAsia="zh-CN"/>
        </w:rPr>
      </w:pPr>
      <w:r>
        <w:rPr>
          <w:rFonts w:hint="eastAsia" w:eastAsia="仿宋_GB2312"/>
          <w:bCs/>
          <w:color w:val="auto"/>
          <w:sz w:val="28"/>
          <w:szCs w:val="28"/>
          <w:lang w:eastAsia="zh-CN"/>
        </w:rPr>
        <w:t>合同</w:t>
      </w:r>
      <w:r>
        <w:rPr>
          <w:rFonts w:hint="eastAsia" w:eastAsia="仿宋_GB2312"/>
          <w:bCs/>
          <w:color w:val="auto"/>
          <w:sz w:val="28"/>
          <w:szCs w:val="28"/>
        </w:rPr>
        <w:t>附件：</w:t>
      </w:r>
      <w:r>
        <w:rPr>
          <w:rFonts w:hint="eastAsia" w:eastAsia="仿宋_GB2312"/>
          <w:bCs/>
          <w:color w:val="auto"/>
          <w:sz w:val="28"/>
          <w:szCs w:val="28"/>
          <w:lang w:val="en-US" w:eastAsia="zh-CN"/>
        </w:rPr>
        <w:t>1.</w:t>
      </w:r>
      <w:r>
        <w:rPr>
          <w:rFonts w:hint="eastAsia" w:eastAsia="仿宋_GB2312"/>
          <w:bCs/>
          <w:color w:val="auto"/>
          <w:sz w:val="28"/>
          <w:szCs w:val="28"/>
        </w:rPr>
        <w:t>_____________（填：合同名称）合同清单</w:t>
      </w:r>
      <w:r>
        <w:rPr>
          <w:rFonts w:hint="eastAsia" w:eastAsia="仿宋_GB2312"/>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1470" w:leftChars="700" w:right="0" w:rightChars="0" w:firstLine="0" w:firstLineChars="0"/>
        <w:jc w:val="both"/>
        <w:textAlignment w:val="auto"/>
        <w:outlineLvl w:val="9"/>
        <w:rPr>
          <w:rFonts w:hint="eastAsia" w:eastAsia="仿宋_GB2312"/>
          <w:bCs/>
          <w:color w:val="auto"/>
          <w:sz w:val="28"/>
          <w:szCs w:val="28"/>
          <w:lang w:val="en-US" w:eastAsia="zh-CN"/>
        </w:rPr>
      </w:pPr>
      <w:r>
        <w:rPr>
          <w:rFonts w:hint="eastAsia" w:eastAsia="仿宋_GB2312"/>
          <w:bCs/>
          <w:color w:val="auto"/>
          <w:sz w:val="28"/>
          <w:szCs w:val="28"/>
          <w:lang w:val="en-US" w:eastAsia="zh-CN"/>
        </w:rPr>
        <w:t>2.安全生产协议</w:t>
      </w:r>
    </w:p>
    <w:p>
      <w:pPr>
        <w:spacing w:line="440" w:lineRule="exact"/>
        <w:ind w:firstLine="562" w:firstLineChars="200"/>
        <w:rPr>
          <w:rFonts w:eastAsia="仿宋_GB2312"/>
          <w:b/>
          <w:color w:val="auto"/>
          <w:sz w:val="28"/>
          <w:szCs w:val="28"/>
        </w:rPr>
      </w:pPr>
    </w:p>
    <w:p>
      <w:pPr>
        <w:spacing w:line="440" w:lineRule="exact"/>
        <w:ind w:firstLine="627" w:firstLineChars="224"/>
        <w:rPr>
          <w:rFonts w:eastAsia="仿宋_GB2312"/>
          <w:color w:val="auto"/>
          <w:sz w:val="28"/>
          <w:szCs w:val="28"/>
        </w:rPr>
      </w:pPr>
      <w:r>
        <w:rPr>
          <w:rFonts w:hint="eastAsia" w:eastAsia="仿宋_GB2312"/>
          <w:color w:val="auto"/>
          <w:sz w:val="28"/>
          <w:szCs w:val="28"/>
        </w:rPr>
        <w:t xml:space="preserve">甲方：                               </w:t>
      </w:r>
    </w:p>
    <w:p>
      <w:pPr>
        <w:spacing w:line="440" w:lineRule="exact"/>
        <w:ind w:firstLine="627" w:firstLineChars="224"/>
        <w:rPr>
          <w:rFonts w:eastAsia="仿宋_GB2312"/>
          <w:color w:val="auto"/>
          <w:sz w:val="28"/>
          <w:szCs w:val="28"/>
        </w:rPr>
      </w:pPr>
      <w:r>
        <w:rPr>
          <w:rFonts w:hint="eastAsia" w:eastAsia="仿宋_GB2312"/>
          <w:color w:val="auto"/>
          <w:sz w:val="28"/>
          <w:szCs w:val="28"/>
        </w:rPr>
        <w:t>法定代表人/授权代理人：</w:t>
      </w:r>
    </w:p>
    <w:p>
      <w:pPr>
        <w:spacing w:line="440" w:lineRule="exact"/>
        <w:ind w:firstLine="627" w:firstLineChars="224"/>
        <w:rPr>
          <w:rFonts w:eastAsia="仿宋_GB2312"/>
          <w:color w:val="auto"/>
          <w:sz w:val="28"/>
          <w:szCs w:val="28"/>
        </w:rPr>
      </w:pPr>
    </w:p>
    <w:p>
      <w:pPr>
        <w:spacing w:line="440" w:lineRule="exact"/>
        <w:ind w:firstLine="627" w:firstLineChars="224"/>
        <w:rPr>
          <w:rFonts w:eastAsia="仿宋_GB2312"/>
          <w:color w:val="auto"/>
          <w:sz w:val="28"/>
          <w:szCs w:val="28"/>
        </w:rPr>
      </w:pPr>
      <w:r>
        <w:rPr>
          <w:rFonts w:hint="eastAsia" w:eastAsia="仿宋_GB2312"/>
          <w:color w:val="auto"/>
          <w:sz w:val="28"/>
          <w:szCs w:val="28"/>
        </w:rPr>
        <w:t>乙方：</w:t>
      </w:r>
    </w:p>
    <w:p>
      <w:pPr>
        <w:spacing w:line="440" w:lineRule="exact"/>
        <w:ind w:firstLine="627" w:firstLineChars="224"/>
        <w:rPr>
          <w:rFonts w:eastAsia="仿宋_GB2312"/>
          <w:color w:val="auto"/>
          <w:sz w:val="28"/>
          <w:szCs w:val="28"/>
        </w:rPr>
      </w:pPr>
      <w:r>
        <w:rPr>
          <w:rFonts w:hint="eastAsia" w:eastAsia="仿宋_GB2312"/>
          <w:color w:val="auto"/>
          <w:sz w:val="28"/>
          <w:szCs w:val="28"/>
        </w:rPr>
        <w:t>法定代表人/授权代理人：</w:t>
      </w:r>
    </w:p>
    <w:p>
      <w:pPr>
        <w:spacing w:line="440" w:lineRule="exact"/>
        <w:ind w:firstLine="627" w:firstLineChars="224"/>
        <w:rPr>
          <w:rFonts w:eastAsia="仿宋_GB2312"/>
          <w:color w:val="auto"/>
          <w:sz w:val="28"/>
          <w:szCs w:val="28"/>
        </w:rPr>
      </w:pPr>
    </w:p>
    <w:p>
      <w:pPr>
        <w:spacing w:line="440" w:lineRule="exact"/>
        <w:ind w:firstLine="627" w:firstLineChars="224"/>
        <w:jc w:val="center"/>
        <w:rPr>
          <w:rFonts w:eastAsia="仿宋_GB2312"/>
          <w:color w:val="auto"/>
          <w:sz w:val="28"/>
          <w:szCs w:val="28"/>
        </w:rPr>
      </w:pPr>
      <w:r>
        <w:rPr>
          <w:rFonts w:hint="eastAsia" w:eastAsia="仿宋_GB2312"/>
          <w:color w:val="auto"/>
          <w:sz w:val="28"/>
          <w:szCs w:val="28"/>
        </w:rPr>
        <w:t>签订日期：</w:t>
      </w:r>
    </w:p>
    <w:p>
      <w:pPr>
        <w:widowControl/>
        <w:jc w:val="left"/>
        <w:rPr>
          <w:color w:val="auto"/>
        </w:rPr>
        <w:sectPr>
          <w:headerReference r:id="rId5" w:type="default"/>
          <w:footerReference r:id="rId6" w:type="default"/>
          <w:pgSz w:w="11906" w:h="16838"/>
          <w:pgMar w:top="1417" w:right="1134" w:bottom="1417" w:left="1417" w:header="283" w:footer="283" w:gutter="0"/>
          <w:cols w:space="720" w:num="1"/>
          <w:docGrid w:type="lines" w:linePitch="317" w:charSpace="0"/>
        </w:sectPr>
      </w:pP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专业分包合同附件1. 合同清单</w:t>
      </w:r>
    </w:p>
    <w:tbl>
      <w:tblPr>
        <w:tblStyle w:val="12"/>
        <w:tblW w:w="149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49"/>
        <w:gridCol w:w="2775"/>
        <w:gridCol w:w="2207"/>
        <w:gridCol w:w="1350"/>
        <w:gridCol w:w="991"/>
        <w:gridCol w:w="991"/>
        <w:gridCol w:w="997"/>
        <w:gridCol w:w="868"/>
        <w:gridCol w:w="1420"/>
        <w:gridCol w:w="228"/>
        <w:gridCol w:w="2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360" w:type="dxa"/>
            <w:gridSpan w:val="7"/>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3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288" w:type="dxa"/>
            <w:gridSpan w:val="2"/>
            <w:vAlign w:val="center"/>
          </w:tcPr>
          <w:p>
            <w:pPr>
              <w:rPr>
                <w:rFonts w:hint="eastAsia" w:ascii="宋体" w:hAnsi="宋体" w:eastAsia="宋体" w:cs="宋体"/>
                <w:i w:val="0"/>
                <w:color w:val="000000"/>
                <w:kern w:val="0"/>
                <w:sz w:val="28"/>
                <w:szCs w:val="28"/>
                <w:u w:val="none"/>
                <w:lang w:val="en-US" w:eastAsia="zh-CN" w:bidi="ar"/>
              </w:rPr>
            </w:pPr>
          </w:p>
        </w:tc>
        <w:tc>
          <w:tcPr>
            <w:tcW w:w="2288" w:type="dxa"/>
            <w:gridSpan w:val="2"/>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2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8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164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33"/>
                <w:szCs w:val="33"/>
                <w:u w:val="none"/>
                <w:lang w:val="en-US" w:eastAsia="zh-CN" w:bidi="ar"/>
              </w:rPr>
            </w:pPr>
            <w:r>
              <w:rPr>
                <w:rFonts w:hint="eastAsia" w:ascii="宋体" w:hAnsi="宋体" w:eastAsia="宋体" w:cs="宋体"/>
                <w:i w:val="0"/>
                <w:color w:val="000000"/>
                <w:kern w:val="0"/>
                <w:sz w:val="33"/>
                <w:szCs w:val="33"/>
                <w:u w:val="none"/>
                <w:lang w:val="en-US" w:eastAsia="zh-CN" w:bidi="ar"/>
              </w:rPr>
              <w:t>税后单价</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7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4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7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4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7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4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4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2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64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r>
              <w:rPr>
                <w:rFonts w:hint="default" w:ascii="Times New Roman" w:hAnsi="Times New Roman" w:eastAsia="宋体" w:cs="Times New Roman"/>
                <w:i w:val="0"/>
                <w:color w:val="000000"/>
                <w:kern w:val="0"/>
                <w:sz w:val="33"/>
                <w:szCs w:val="33"/>
                <w:u w:val="none"/>
                <w:lang w:val="en-US" w:eastAsia="zh-CN" w:bidi="ar"/>
              </w:rPr>
              <w:t>——</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0179"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36"/>
                <w:lang w:val="en-US" w:eastAsia="zh-CN" w:bidi="ar"/>
              </w:rPr>
              <w:t>、税率按国家法律法规及政策执行。</w:t>
            </w:r>
          </w:p>
        </w:tc>
        <w:tc>
          <w:tcPr>
            <w:tcW w:w="1648" w:type="dxa"/>
            <w:gridSpan w:val="2"/>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2060"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179"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36"/>
                <w:lang w:val="en-US" w:eastAsia="zh-CN" w:bidi="ar"/>
              </w:rPr>
              <w:t>、（按需要补充说明。）</w:t>
            </w:r>
          </w:p>
        </w:tc>
        <w:tc>
          <w:tcPr>
            <w:tcW w:w="1648" w:type="dxa"/>
            <w:gridSpan w:val="2"/>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2060"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pStyle w:val="11"/>
        <w:spacing w:before="0" w:beforeAutospacing="0" w:after="0" w:afterAutospacing="0" w:line="360" w:lineRule="auto"/>
        <w:rPr>
          <w:rFonts w:ascii="仿宋_GB2312" w:hAnsi="ˎ̥" w:eastAsia="仿宋_GB2312"/>
          <w:color w:val="auto"/>
        </w:rPr>
      </w:pPr>
    </w:p>
    <w:p>
      <w:pPr>
        <w:pStyle w:val="2"/>
        <w:sectPr>
          <w:pgSz w:w="16838" w:h="11906" w:orient="landscape"/>
          <w:pgMar w:top="1417" w:right="1417" w:bottom="1134" w:left="1417" w:header="283" w:footer="283" w:gutter="0"/>
          <w:cols w:space="720" w:num="1"/>
          <w:docGrid w:type="lines" w:linePitch="317" w:charSpace="0"/>
        </w:sectPr>
      </w:pPr>
    </w:p>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eastAsia="仿宋_GB2312"/>
          <w:bCs/>
          <w:color w:val="auto"/>
          <w:sz w:val="28"/>
          <w:szCs w:val="28"/>
          <w:lang w:val="en-US" w:eastAsia="zh-CN"/>
        </w:rPr>
      </w:pPr>
      <w:r>
        <w:rPr>
          <w:rFonts w:hint="eastAsia" w:eastAsia="仿宋_GB2312"/>
          <w:bCs/>
          <w:color w:val="auto"/>
          <w:sz w:val="28"/>
          <w:szCs w:val="28"/>
          <w:lang w:val="en-US" w:eastAsia="zh-CN"/>
        </w:rPr>
        <w:t>合同附件2. 安全生产协议</w:t>
      </w:r>
    </w:p>
    <w:p>
      <w:pPr>
        <w:widowControl/>
        <w:jc w:val="center"/>
        <w:rPr>
          <w:rFonts w:ascii="黑体" w:hAnsi="宋体" w:eastAsia="黑体"/>
          <w:color w:val="auto"/>
          <w:sz w:val="36"/>
          <w:szCs w:val="36"/>
        </w:rPr>
      </w:pPr>
      <w:r>
        <w:rPr>
          <w:rFonts w:hint="eastAsia" w:ascii="黑体" w:hAnsi="宋体" w:eastAsia="黑体"/>
          <w:color w:val="auto"/>
          <w:sz w:val="36"/>
          <w:szCs w:val="36"/>
        </w:rPr>
        <w:t>重庆对外建设（集团）有限公司</w:t>
      </w:r>
    </w:p>
    <w:p>
      <w:pPr>
        <w:spacing w:line="360" w:lineRule="auto"/>
        <w:jc w:val="center"/>
        <w:rPr>
          <w:rFonts w:ascii="黑体" w:hAnsi="宋体" w:eastAsia="黑体"/>
          <w:color w:val="auto"/>
          <w:sz w:val="36"/>
          <w:szCs w:val="36"/>
        </w:rPr>
      </w:pPr>
      <w:r>
        <w:rPr>
          <w:rFonts w:hint="eastAsia" w:ascii="黑体" w:hAnsi="宋体" w:eastAsia="黑体"/>
          <w:color w:val="auto"/>
          <w:sz w:val="36"/>
          <w:szCs w:val="36"/>
        </w:rPr>
        <w:t>工程项目安全生产协议</w:t>
      </w:r>
    </w:p>
    <w:p>
      <w:pPr>
        <w:spacing w:line="440" w:lineRule="exact"/>
        <w:rPr>
          <w:rFonts w:eastAsia="仿宋_GB2312"/>
          <w:b/>
          <w:color w:val="auto"/>
          <w:sz w:val="28"/>
          <w:szCs w:val="28"/>
        </w:rPr>
      </w:pPr>
      <w:r>
        <w:rPr>
          <w:rFonts w:hint="eastAsia" w:eastAsia="仿宋_GB2312"/>
          <w:b/>
          <w:color w:val="auto"/>
          <w:sz w:val="28"/>
          <w:szCs w:val="28"/>
        </w:rPr>
        <w:t>甲方：</w:t>
      </w:r>
      <w:r>
        <w:rPr>
          <w:rFonts w:hint="eastAsia" w:eastAsia="仿宋_GB2312"/>
          <w:b/>
          <w:color w:val="auto"/>
          <w:sz w:val="28"/>
          <w:szCs w:val="28"/>
          <w:u w:val="single"/>
        </w:rPr>
        <w:t xml:space="preserve">  重庆对外建设（集团）有限公司  </w:t>
      </w:r>
    </w:p>
    <w:p>
      <w:pPr>
        <w:tabs>
          <w:tab w:val="left" w:pos="670"/>
          <w:tab w:val="center" w:pos="4252"/>
        </w:tabs>
        <w:spacing w:line="440" w:lineRule="exact"/>
        <w:rPr>
          <w:rFonts w:eastAsia="仿宋_GB2312"/>
          <w:b/>
          <w:color w:val="auto"/>
          <w:sz w:val="28"/>
          <w:szCs w:val="28"/>
        </w:rPr>
      </w:pPr>
      <w:r>
        <w:rPr>
          <w:rFonts w:hint="eastAsia" w:eastAsia="仿宋_GB2312"/>
          <w:b/>
          <w:color w:val="auto"/>
          <w:sz w:val="28"/>
          <w:szCs w:val="28"/>
        </w:rPr>
        <w:t>乙方：</w:t>
      </w:r>
      <w:r>
        <w:rPr>
          <w:rFonts w:hint="eastAsia" w:eastAsia="仿宋_GB2312"/>
          <w:b/>
          <w:color w:val="auto"/>
          <w:sz w:val="28"/>
          <w:szCs w:val="28"/>
          <w:u w:val="single"/>
        </w:rPr>
        <w:t xml:space="preserve"> ___________</w:t>
      </w:r>
      <w:r>
        <w:rPr>
          <w:rFonts w:hint="eastAsia" w:eastAsia="仿宋_GB2312"/>
          <w:bCs/>
          <w:color w:val="auto"/>
          <w:sz w:val="28"/>
          <w:szCs w:val="28"/>
          <w:u w:val="single"/>
        </w:rPr>
        <w:t>XXXX____</w:t>
      </w:r>
      <w:r>
        <w:rPr>
          <w:rFonts w:eastAsia="仿宋_GB2312"/>
          <w:bCs/>
          <w:color w:val="auto"/>
          <w:sz w:val="28"/>
          <w:szCs w:val="28"/>
          <w:u w:val="single"/>
        </w:rPr>
        <w:t>有限公司</w:t>
      </w:r>
      <w:r>
        <w:rPr>
          <w:rFonts w:hint="eastAsia" w:eastAsia="仿宋_GB2312"/>
          <w:b/>
          <w:color w:val="auto"/>
          <w:sz w:val="28"/>
          <w:szCs w:val="28"/>
          <w:u w:val="single"/>
        </w:rPr>
        <w:t xml:space="preserve">  </w:t>
      </w:r>
      <w:r>
        <w:rPr>
          <w:rFonts w:hint="eastAsia" w:eastAsia="仿宋_GB2312"/>
          <w:bCs/>
          <w:color w:val="auto"/>
          <w:sz w:val="28"/>
          <w:szCs w:val="28"/>
          <w:u w:val="single"/>
        </w:rPr>
        <w:t>（分包单位）</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为贯彻“安全第一，预防为主”方针，明确双方的安全生产责任，确保施工安全，经双方协商一致签订本协议。</w:t>
      </w:r>
    </w:p>
    <w:p>
      <w:pPr>
        <w:pStyle w:val="11"/>
        <w:spacing w:before="0" w:beforeAutospacing="0" w:after="0" w:afterAutospacing="0" w:line="440" w:lineRule="exact"/>
        <w:rPr>
          <w:rFonts w:ascii="Times New Roman" w:hAnsi="Times New Roman" w:eastAsia="仿宋_GB2312" w:cs="Times New Roman"/>
          <w:color w:val="auto"/>
          <w:sz w:val="28"/>
          <w:szCs w:val="28"/>
        </w:rPr>
      </w:pPr>
    </w:p>
    <w:p>
      <w:pPr>
        <w:spacing w:line="440" w:lineRule="exact"/>
        <w:ind w:firstLine="480"/>
        <w:rPr>
          <w:rFonts w:eastAsia="仿宋_GB2312"/>
          <w:b/>
          <w:bCs/>
          <w:color w:val="auto"/>
          <w:sz w:val="28"/>
          <w:szCs w:val="28"/>
        </w:rPr>
      </w:pPr>
      <w:r>
        <w:rPr>
          <w:rFonts w:hint="eastAsia" w:eastAsia="仿宋_GB2312"/>
          <w:b/>
          <w:bCs/>
          <w:color w:val="auto"/>
          <w:sz w:val="28"/>
          <w:szCs w:val="28"/>
        </w:rPr>
        <w:t>一、工程概况：</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1、工程名称：</w:t>
      </w:r>
      <w:r>
        <w:rPr>
          <w:rFonts w:hint="eastAsia" w:ascii="Times New Roman" w:hAnsi="Times New Roman" w:eastAsia="仿宋" w:cs="Times New Roman"/>
          <w:color w:val="auto"/>
          <w:sz w:val="28"/>
          <w:szCs w:val="28"/>
          <w:u w:val="single"/>
        </w:rPr>
        <w:t>XXXX</w:t>
      </w:r>
      <w:r>
        <w:rPr>
          <w:rFonts w:hint="eastAsia" w:ascii="Times New Roman" w:hAnsi="Times New Roman" w:eastAsia="仿宋_GB2312" w:cs="Times New Roman"/>
          <w:color w:val="auto"/>
          <w:sz w:val="28"/>
          <w:szCs w:val="28"/>
        </w:rPr>
        <w:t>。</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2、工程地址：</w:t>
      </w:r>
      <w:r>
        <w:rPr>
          <w:rFonts w:hint="eastAsia" w:ascii="Times New Roman" w:hAnsi="Times New Roman" w:eastAsia="仿宋" w:cs="Times New Roman"/>
          <w:color w:val="auto"/>
          <w:sz w:val="28"/>
          <w:szCs w:val="28"/>
          <w:u w:val="single"/>
        </w:rPr>
        <w:t>XXXX</w:t>
      </w:r>
      <w:r>
        <w:rPr>
          <w:rFonts w:hint="eastAsia" w:ascii="Times New Roman" w:hAnsi="Times New Roman" w:eastAsia="仿宋_GB2312" w:cs="Times New Roman"/>
          <w:color w:val="auto"/>
          <w:sz w:val="28"/>
          <w:szCs w:val="28"/>
        </w:rPr>
        <w:t>。</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3、工程范围和内容：</w:t>
      </w:r>
      <w:r>
        <w:rPr>
          <w:rFonts w:hint="eastAsia" w:ascii="Times New Roman" w:hAnsi="Times New Roman" w:eastAsia="仿宋" w:cs="Times New Roman"/>
          <w:color w:val="auto"/>
          <w:sz w:val="28"/>
          <w:szCs w:val="28"/>
          <w:u w:val="single"/>
        </w:rPr>
        <w:t>XXXX</w:t>
      </w:r>
      <w:r>
        <w:rPr>
          <w:rFonts w:hint="eastAsia" w:ascii="Times New Roman" w:hAnsi="Times New Roman" w:eastAsia="仿宋_GB2312" w:cs="Times New Roman"/>
          <w:color w:val="auto"/>
          <w:sz w:val="28"/>
          <w:szCs w:val="28"/>
        </w:rPr>
        <w:t>。</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4、管理模式：</w:t>
      </w:r>
      <w:r>
        <w:rPr>
          <w:rFonts w:hint="eastAsia" w:ascii="Times New Roman" w:hAnsi="Times New Roman" w:eastAsia="仿宋_GB2312" w:cs="Times New Roman"/>
          <w:color w:val="auto"/>
          <w:sz w:val="28"/>
          <w:szCs w:val="28"/>
          <w:u w:val="single"/>
        </w:rPr>
        <w:t xml:space="preserve"> 自营 </w:t>
      </w:r>
      <w:r>
        <w:rPr>
          <w:rFonts w:hint="eastAsia" w:ascii="Times New Roman" w:hAnsi="Times New Roman" w:eastAsia="仿宋_GB2312" w:cs="Times New Roman"/>
          <w:color w:val="auto"/>
          <w:sz w:val="28"/>
          <w:szCs w:val="28"/>
        </w:rPr>
        <w:t>（或自营/劳务分包/专业分包）</w:t>
      </w:r>
    </w:p>
    <w:p>
      <w:pPr>
        <w:pStyle w:val="11"/>
        <w:spacing w:before="0" w:beforeAutospacing="0" w:after="0" w:afterAutospacing="0" w:line="440" w:lineRule="exact"/>
        <w:rPr>
          <w:rFonts w:ascii="Times New Roman" w:hAnsi="Times New Roman" w:eastAsia="仿宋_GB2312" w:cs="Times New Roman"/>
          <w:color w:val="auto"/>
          <w:sz w:val="28"/>
          <w:szCs w:val="28"/>
        </w:rPr>
      </w:pPr>
    </w:p>
    <w:p>
      <w:pPr>
        <w:spacing w:line="440" w:lineRule="exact"/>
        <w:ind w:firstLine="480"/>
        <w:rPr>
          <w:rFonts w:eastAsia="仿宋_GB2312"/>
          <w:b/>
          <w:bCs/>
          <w:color w:val="auto"/>
          <w:sz w:val="28"/>
          <w:szCs w:val="28"/>
        </w:rPr>
      </w:pPr>
      <w:r>
        <w:rPr>
          <w:rFonts w:hint="eastAsia" w:eastAsia="仿宋_GB2312"/>
          <w:b/>
          <w:bCs/>
          <w:color w:val="auto"/>
          <w:sz w:val="28"/>
          <w:szCs w:val="28"/>
        </w:rPr>
        <w:t>二、协议期限：</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xml:space="preserve">自 </w:t>
      </w:r>
      <w:r>
        <w:rPr>
          <w:rFonts w:hint="eastAsia" w:ascii="Times New Roman" w:hAnsi="Times New Roman" w:eastAsia="仿宋_GB2312" w:cs="Times New Roman"/>
          <w:color w:val="auto"/>
          <w:sz w:val="28"/>
          <w:szCs w:val="28"/>
          <w:u w:val="single"/>
        </w:rPr>
        <w:t xml:space="preserve">___年_月_日_ </w:t>
      </w:r>
      <w:r>
        <w:rPr>
          <w:rFonts w:hint="eastAsia" w:ascii="Times New Roman" w:hAnsi="Times New Roman" w:eastAsia="仿宋_GB2312" w:cs="Times New Roman"/>
          <w:color w:val="auto"/>
          <w:sz w:val="28"/>
          <w:szCs w:val="28"/>
        </w:rPr>
        <w:t>至</w:t>
      </w:r>
      <w:r>
        <w:rPr>
          <w:rFonts w:hint="eastAsia" w:ascii="Times New Roman" w:hAnsi="Times New Roman" w:eastAsia="仿宋_GB2312" w:cs="Times New Roman"/>
          <w:color w:val="auto"/>
          <w:sz w:val="28"/>
          <w:szCs w:val="28"/>
          <w:u w:val="single"/>
        </w:rPr>
        <w:t xml:space="preserve">___年_月_日_ </w:t>
      </w:r>
      <w:r>
        <w:rPr>
          <w:rFonts w:hint="eastAsia" w:ascii="Times New Roman" w:hAnsi="Times New Roman" w:eastAsia="仿宋_GB2312" w:cs="Times New Roman"/>
          <w:color w:val="auto"/>
          <w:sz w:val="28"/>
          <w:szCs w:val="28"/>
        </w:rPr>
        <w:t>完工。</w:t>
      </w:r>
    </w:p>
    <w:p>
      <w:pPr>
        <w:pStyle w:val="11"/>
        <w:spacing w:before="0" w:beforeAutospacing="0" w:after="0" w:afterAutospacing="0" w:line="440" w:lineRule="exact"/>
        <w:rPr>
          <w:rFonts w:ascii="Times New Roman" w:hAnsi="Times New Roman" w:eastAsia="仿宋_GB2312" w:cs="Times New Roman"/>
          <w:color w:val="auto"/>
          <w:sz w:val="28"/>
          <w:szCs w:val="28"/>
        </w:rPr>
      </w:pPr>
    </w:p>
    <w:p>
      <w:pPr>
        <w:spacing w:line="440" w:lineRule="exact"/>
        <w:ind w:firstLine="480"/>
        <w:rPr>
          <w:rFonts w:eastAsia="仿宋_GB2312"/>
          <w:b/>
          <w:bCs/>
          <w:color w:val="auto"/>
          <w:sz w:val="28"/>
          <w:szCs w:val="28"/>
        </w:rPr>
      </w:pPr>
      <w:r>
        <w:rPr>
          <w:rFonts w:hint="eastAsia" w:eastAsia="仿宋_GB2312"/>
          <w:b/>
          <w:bCs/>
          <w:color w:val="auto"/>
          <w:sz w:val="28"/>
          <w:szCs w:val="28"/>
        </w:rPr>
        <w:t>三、双方责任：</w:t>
      </w:r>
    </w:p>
    <w:p>
      <w:pPr>
        <w:pStyle w:val="11"/>
        <w:spacing w:before="0" w:beforeAutospacing="0" w:after="0" w:afterAutospacing="0" w:line="440" w:lineRule="exact"/>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（一）甲方安全责任</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1、甲方对乙方进行施工安全技术交底和安全培训教育，并应有书面记录或资料。</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3、乙方在施工中发生的安全生产事故，甲方有责任协助调查、统计上报。甲方有权督促乙方立即通知当地政府和公安部门，要求派人保护现场；并有权要求乙方提供事故调查书面结论及处理意见。</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4、甲方不得要求乙方违反安全管理规定进行施工，因甲方原因导致的事故由甲方承担责任。</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5、甲方应统一购买项目作业人员意外伤害保险。</w:t>
      </w:r>
    </w:p>
    <w:p>
      <w:pPr>
        <w:pStyle w:val="11"/>
        <w:spacing w:before="0" w:beforeAutospacing="0" w:after="0" w:afterAutospacing="0" w:line="440" w:lineRule="exact"/>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（二） 乙方安全责任</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1、乙方所提供的分包工程要求的相关资质证明材料应真实、合法、有效。</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2、乙方必须贯彻执行国家有关安全生产的法律法规和甲方公司安全生产、文明施工标准要求，并严格按施工组织设计和安全技术措施施工。</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3、现场施工应遵守国家和地方关于劳动安全，劳务用工法律法规及规章制度，保证其用工的合法性。乙方必须按国家有关规定，购买作业人员的保险，配备合格的劳动防护用品、安全用具，并正确佩戴使用。</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4、施工期间，乙方应遵照《重庆对外建设（集团）有限公司 关于印发&lt;安全管理机构设置及专职安全人员配备办法&gt;的通知》（渝外建发〔2015〕271号）设有专职安全管理人员。</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5、乙方一切施工活动，必须编制安全施工措施，施工前对全体施工人员进行全面的安全技术交底，并在整个施工过程正确、完整地执行，无措施或未交底严禁布置施工。</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7、施工前，乙方应组织全体施工人员进行安全教育，并将参加安全教育人员名单（包括临时增补或调换人员）与考试成绩报给甲方备案。特种作业人员必须有有关部门核发的合格有效的上岗资格证书。</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10、乙方施工过程中需使用电、水源，应事先与甲方取得联系，不得私拉乱接。中断作业或遇故障应立即切断有关开关。</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11、乙方施工过程中应做到工完、料尽、场地清，确保安全文明施工。</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12、乙方必须接受甲方的监督、检查，对甲方提出的安全整改意见必须及时整改。对拒不执行甲方意见，违反相关安全操作规程造成的安全事故由乙方承担主要责任。</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14、乙方在施工中，应注意地下管线及高低压架空线路的保护。甲方对地下管线和障碍物应详细交底。乙方应贯彻交底要求，如遇有情况，应及时向甲方和有关部门联系，采取保护措施。</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11"/>
        <w:spacing w:before="0" w:beforeAutospacing="0" w:after="0" w:afterAutospacing="0" w:line="440" w:lineRule="exact"/>
        <w:rPr>
          <w:rFonts w:ascii="Times New Roman" w:hAnsi="Times New Roman" w:eastAsia="仿宋_GB2312" w:cs="Times New Roman"/>
          <w:color w:val="auto"/>
          <w:sz w:val="28"/>
          <w:szCs w:val="28"/>
        </w:rPr>
      </w:pPr>
    </w:p>
    <w:p>
      <w:pPr>
        <w:pStyle w:val="11"/>
        <w:spacing w:before="0" w:beforeAutospacing="0" w:after="0" w:afterAutospacing="0" w:line="440" w:lineRule="exact"/>
        <w:ind w:firstLine="562" w:firstLineChars="200"/>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四、施工安全保证金</w:t>
      </w:r>
    </w:p>
    <w:p>
      <w:pPr>
        <w:pStyle w:val="11"/>
        <w:spacing w:before="0" w:beforeAutospacing="0" w:after="0" w:afterAutospacing="0" w:line="440" w:lineRule="exact"/>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乙方在施工过程中未发生人身重伤和设备等事故，于合同完工后将该保证金全额退还；若施工过程中发生下列有乙方责任的安全事故，扣除相应数额的安全保证金：</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（1）发生人身死亡事故或设备重大事故，扣除全部安全保证金；</w:t>
      </w:r>
    </w:p>
    <w:p>
      <w:pPr>
        <w:spacing w:line="440" w:lineRule="exact"/>
        <w:ind w:firstLine="480"/>
        <w:rPr>
          <w:rFonts w:eastAsia="仿宋_GB2312"/>
          <w:color w:val="auto"/>
          <w:sz w:val="28"/>
          <w:szCs w:val="28"/>
        </w:rPr>
      </w:pPr>
      <w:r>
        <w:rPr>
          <w:rFonts w:hint="eastAsia" w:eastAsia="仿宋_GB2312"/>
          <w:color w:val="auto"/>
          <w:sz w:val="28"/>
          <w:szCs w:val="28"/>
        </w:rPr>
        <w:t>（2）发生人身重伤事故，扣除50%安全保证金；</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（3）乙方人员发生违章行为的经济处罚，按处罚规定从安全保证金内扣除；处罚规定按现行外建集团等相关制度、文件执行，包括但不限于《重庆对外建设（集团）有限公司 安全</w:t>
      </w:r>
      <w:r>
        <w:rPr>
          <w:rFonts w:hint="eastAsia" w:ascii="Times New Roman" w:hAnsi="Times New Roman" w:eastAsia="仿宋_GB2312" w:cs="Times New Roman"/>
          <w:color w:val="auto"/>
          <w:sz w:val="28"/>
          <w:szCs w:val="28"/>
          <w:lang w:eastAsia="zh-CN"/>
        </w:rPr>
        <w:t>目标</w:t>
      </w:r>
      <w:r>
        <w:rPr>
          <w:rFonts w:hint="eastAsia" w:ascii="Times New Roman" w:hAnsi="Times New Roman" w:eastAsia="仿宋_GB2312" w:cs="Times New Roman"/>
          <w:color w:val="auto"/>
          <w:sz w:val="28"/>
          <w:szCs w:val="28"/>
        </w:rPr>
        <w:t>考核奖惩办法》、《重庆对外建设（集团）有限公司 安全处罚实施细则》（详见本协议附件）</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lang w:val="en-US" w:eastAsia="zh-CN"/>
        </w:rPr>
        <w:t>第三总承包工程公司安全违章处罚实施细则</w:t>
      </w:r>
      <w:r>
        <w:rPr>
          <w:rFonts w:hint="eastAsia" w:ascii="Times New Roman" w:hAnsi="Times New Roman" w:eastAsia="仿宋_GB2312" w:cs="Times New Roman"/>
          <w:color w:val="auto"/>
          <w:sz w:val="28"/>
          <w:szCs w:val="28"/>
        </w:rPr>
        <w:t>》（详见本协议附件）等。</w:t>
      </w:r>
    </w:p>
    <w:p>
      <w:pPr>
        <w:pStyle w:val="11"/>
        <w:spacing w:before="0" w:beforeAutospacing="0" w:after="0" w:afterAutospacing="0" w:line="440" w:lineRule="exact"/>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五、 违约责任</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1、由于甲方或乙方责任造成对方或第三方的人身伤害、设备损坏等财产损失，由责任方承担相应责任，并赔偿对方或第三方因此造成的全部损失。</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2、合同履行中，发现乙方提供的有关资质材料无效，甲方有权解除分</w:t>
      </w:r>
      <w:r>
        <w:rPr>
          <w:rFonts w:ascii="Times New Roman" w:hAnsi="Times New Roman" w:eastAsia="仿宋_GB2312" w:cs="Times New Roman"/>
          <w:color w:val="auto"/>
          <w:sz w:val="28"/>
          <w:szCs w:val="28"/>
        </w:rPr>
        <w:t>包</w:t>
      </w:r>
      <w:r>
        <w:rPr>
          <w:rFonts w:hint="eastAsia" w:ascii="Times New Roman" w:hAnsi="Times New Roman" w:eastAsia="仿宋_GB2312" w:cs="Times New Roman"/>
          <w:color w:val="auto"/>
          <w:sz w:val="28"/>
          <w:szCs w:val="28"/>
        </w:rPr>
        <w:t>合同，并由乙方承担由此造成的一切损失。</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3、发现乙方现场作业人员有违章行为的，比照甲方有关安全生产奖惩规定对甲方职工相类似的违章行为应扣款数额，承担相应的违约金。</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5、乙方使用甲方提供的设施设备、工器具等造成损坏的，应照价赔偿。</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11"/>
        <w:spacing w:before="0" w:beforeAutospacing="0" w:after="0" w:afterAutospacing="0" w:line="440" w:lineRule="exact"/>
        <w:rPr>
          <w:rFonts w:ascii="Times New Roman" w:hAnsi="Times New Roman" w:eastAsia="仿宋_GB2312" w:cs="Times New Roman"/>
          <w:color w:val="auto"/>
          <w:sz w:val="28"/>
          <w:szCs w:val="28"/>
        </w:rPr>
      </w:pP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b/>
          <w:bCs/>
          <w:color w:val="auto"/>
          <w:sz w:val="28"/>
          <w:szCs w:val="28"/>
        </w:rPr>
        <w:t xml:space="preserve">六、 </w:t>
      </w:r>
      <w:r>
        <w:rPr>
          <w:rFonts w:hint="eastAsia" w:ascii="Times New Roman" w:hAnsi="Times New Roman" w:eastAsia="仿宋_GB2312" w:cs="Times New Roman"/>
          <w:color w:val="auto"/>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562" w:firstLineChars="200"/>
        <w:jc w:val="left"/>
        <w:rPr>
          <w:rFonts w:eastAsia="仿宋_GB2312"/>
          <w:color w:val="auto"/>
          <w:kern w:val="0"/>
          <w:sz w:val="28"/>
          <w:szCs w:val="28"/>
        </w:rPr>
      </w:pPr>
      <w:r>
        <w:rPr>
          <w:rFonts w:hint="eastAsia" w:eastAsia="仿宋_GB2312"/>
          <w:b/>
          <w:bCs/>
          <w:color w:val="auto"/>
          <w:kern w:val="0"/>
          <w:sz w:val="28"/>
          <w:szCs w:val="28"/>
        </w:rPr>
        <w:t>七、</w:t>
      </w:r>
      <w:r>
        <w:rPr>
          <w:rFonts w:hint="eastAsia" w:eastAsia="仿宋_GB2312"/>
          <w:color w:val="auto"/>
          <w:kern w:val="0"/>
          <w:sz w:val="28"/>
          <w:szCs w:val="28"/>
        </w:rPr>
        <w:t>关于商业文书及诉讼、仲裁文书的</w:t>
      </w:r>
      <w:r>
        <w:rPr>
          <w:rFonts w:hint="eastAsia" w:eastAsia="仿宋_GB2312"/>
          <w:color w:val="auto"/>
          <w:kern w:val="0"/>
          <w:sz w:val="28"/>
          <w:szCs w:val="28"/>
          <w:lang w:eastAsia="zh-CN"/>
        </w:rPr>
        <w:t>通知与</w:t>
      </w:r>
      <w:r>
        <w:rPr>
          <w:rFonts w:hint="eastAsia" w:eastAsia="仿宋_GB2312"/>
          <w:color w:val="auto"/>
          <w:kern w:val="0"/>
          <w:sz w:val="28"/>
          <w:szCs w:val="28"/>
        </w:rPr>
        <w:t>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甲乙双方就履行本合同过程中涉及各类通知、协议等文件以及就合同发生纠纷时相关文件和法律文书送达时的送达地址及法律后果作如下约定：</w:t>
      </w:r>
    </w:p>
    <w:p>
      <w:pPr>
        <w:numPr>
          <w:ilvl w:val="0"/>
          <w:numId w:val="5"/>
        </w:numPr>
        <w:adjustRightInd w:val="0"/>
        <w:snapToGrid w:val="0"/>
        <w:spacing w:line="440" w:lineRule="exact"/>
        <w:ind w:left="1608" w:leftChars="399" w:hanging="770" w:hangingChars="275"/>
        <w:jc w:val="left"/>
        <w:rPr>
          <w:rFonts w:eastAsia="仿宋_GB2312"/>
          <w:color w:val="auto"/>
          <w:kern w:val="0"/>
          <w:sz w:val="28"/>
          <w:szCs w:val="28"/>
        </w:rPr>
      </w:pPr>
      <w:r>
        <w:rPr>
          <w:rFonts w:hint="eastAsia" w:eastAsia="仿宋_GB2312"/>
          <w:color w:val="auto"/>
          <w:kern w:val="0"/>
          <w:sz w:val="28"/>
          <w:szCs w:val="28"/>
        </w:rPr>
        <w:t>甲方确认其有效的</w:t>
      </w:r>
      <w:r>
        <w:rPr>
          <w:rFonts w:hint="eastAsia" w:eastAsia="仿宋_GB2312"/>
          <w:color w:val="auto"/>
          <w:kern w:val="0"/>
          <w:sz w:val="28"/>
          <w:szCs w:val="28"/>
          <w:lang w:eastAsia="zh-CN"/>
        </w:rPr>
        <w:t>通知与</w:t>
      </w:r>
      <w:r>
        <w:rPr>
          <w:rFonts w:hint="eastAsia" w:eastAsia="仿宋_GB2312"/>
          <w:color w:val="auto"/>
          <w:kern w:val="0"/>
          <w:sz w:val="28"/>
          <w:szCs w:val="28"/>
        </w:rPr>
        <w:t>送达地址为</w:t>
      </w:r>
      <w:r>
        <w:rPr>
          <w:rFonts w:hint="eastAsia" w:eastAsia="仿宋_GB2312"/>
          <w:color w:val="auto"/>
          <w:kern w:val="0"/>
          <w:sz w:val="28"/>
          <w:szCs w:val="28"/>
          <w:u w:val="single"/>
        </w:rPr>
        <w:t>____________，联系人：</w:t>
      </w:r>
      <w:r>
        <w:rPr>
          <w:rFonts w:hint="eastAsia" w:eastAsia="仿宋_GB2312"/>
          <w:color w:val="auto"/>
          <w:kern w:val="0"/>
          <w:sz w:val="28"/>
          <w:szCs w:val="28"/>
          <w:u w:val="single"/>
          <w:lang w:val="en-US" w:eastAsia="zh-CN"/>
        </w:rPr>
        <w:t xml:space="preserve">  </w:t>
      </w:r>
    </w:p>
    <w:p>
      <w:pPr>
        <w:numPr>
          <w:ilvl w:val="0"/>
          <w:numId w:val="0"/>
        </w:numPr>
        <w:adjustRightInd w:val="0"/>
        <w:snapToGrid w:val="0"/>
        <w:spacing w:line="440" w:lineRule="exact"/>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联系电话：__</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_</w:t>
      </w:r>
      <w:r>
        <w:rPr>
          <w:rFonts w:hint="eastAsia" w:eastAsia="仿宋_GB2312"/>
          <w:color w:val="auto"/>
          <w:kern w:val="0"/>
          <w:sz w:val="28"/>
          <w:szCs w:val="28"/>
        </w:rPr>
        <w:t>。</w:t>
      </w:r>
    </w:p>
    <w:p>
      <w:pPr>
        <w:numPr>
          <w:ilvl w:val="0"/>
          <w:numId w:val="5"/>
        </w:numPr>
        <w:adjustRightInd w:val="0"/>
        <w:snapToGrid w:val="0"/>
        <w:spacing w:line="440" w:lineRule="exact"/>
        <w:ind w:left="1608" w:leftChars="399" w:hanging="770" w:hangingChars="275"/>
        <w:jc w:val="left"/>
        <w:rPr>
          <w:rFonts w:hint="eastAsia" w:eastAsia="仿宋_GB2312"/>
          <w:color w:val="auto"/>
          <w:kern w:val="0"/>
          <w:sz w:val="28"/>
          <w:szCs w:val="28"/>
          <w:u w:val="single"/>
          <w:lang w:val="en-US" w:eastAsia="zh-CN"/>
        </w:rPr>
      </w:pPr>
      <w:r>
        <w:rPr>
          <w:rFonts w:hint="eastAsia" w:eastAsia="仿宋_GB2312"/>
          <w:color w:val="auto"/>
          <w:kern w:val="0"/>
          <w:sz w:val="28"/>
          <w:szCs w:val="28"/>
        </w:rPr>
        <w:t>乙方确认其有效的</w:t>
      </w:r>
      <w:r>
        <w:rPr>
          <w:rFonts w:hint="eastAsia" w:eastAsia="仿宋_GB2312"/>
          <w:color w:val="auto"/>
          <w:kern w:val="0"/>
          <w:sz w:val="28"/>
          <w:szCs w:val="28"/>
          <w:lang w:eastAsia="zh-CN"/>
        </w:rPr>
        <w:t>通知与</w:t>
      </w:r>
      <w:r>
        <w:rPr>
          <w:rFonts w:hint="eastAsia" w:eastAsia="仿宋_GB2312"/>
          <w:color w:val="auto"/>
          <w:kern w:val="0"/>
          <w:sz w:val="28"/>
          <w:szCs w:val="28"/>
        </w:rPr>
        <w:t>送达地址为</w:t>
      </w:r>
      <w:r>
        <w:rPr>
          <w:rFonts w:hint="eastAsia" w:eastAsia="仿宋_GB2312"/>
          <w:color w:val="auto"/>
          <w:kern w:val="0"/>
          <w:sz w:val="28"/>
          <w:szCs w:val="28"/>
          <w:u w:val="single"/>
        </w:rPr>
        <w:t>____________，联系人：</w:t>
      </w:r>
      <w:r>
        <w:rPr>
          <w:rFonts w:hint="eastAsia" w:eastAsia="仿宋_GB2312"/>
          <w:color w:val="auto"/>
          <w:kern w:val="0"/>
          <w:sz w:val="28"/>
          <w:szCs w:val="28"/>
          <w:u w:val="single"/>
          <w:lang w:val="en-US" w:eastAsia="zh-CN"/>
        </w:rPr>
        <w:t xml:space="preserve"> </w:t>
      </w:r>
    </w:p>
    <w:p>
      <w:pPr>
        <w:numPr>
          <w:ilvl w:val="0"/>
          <w:numId w:val="0"/>
        </w:numPr>
        <w:adjustRightInd w:val="0"/>
        <w:snapToGrid w:val="0"/>
        <w:spacing w:line="440" w:lineRule="exact"/>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联系电话：_</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__</w:t>
      </w:r>
      <w:r>
        <w:rPr>
          <w:rFonts w:hint="eastAsia" w:eastAsia="仿宋_GB2312"/>
          <w:color w:val="auto"/>
          <w:kern w:val="0"/>
          <w:sz w:val="28"/>
          <w:szCs w:val="28"/>
        </w:rPr>
        <w:t>。</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b/>
          <w:bCs/>
          <w:color w:val="auto"/>
          <w:sz w:val="28"/>
          <w:szCs w:val="28"/>
        </w:rPr>
        <w:t>八、</w:t>
      </w:r>
      <w:r>
        <w:rPr>
          <w:rFonts w:hint="eastAsia" w:ascii="Times New Roman" w:hAnsi="Times New Roman" w:eastAsia="仿宋_GB2312" w:cs="Times New Roman"/>
          <w:color w:val="auto"/>
          <w:sz w:val="28"/>
          <w:szCs w:val="28"/>
        </w:rPr>
        <w:t>本协议一式</w:t>
      </w:r>
      <w:r>
        <w:rPr>
          <w:rFonts w:hint="eastAsia" w:ascii="Times New Roman" w:hAnsi="Times New Roman" w:eastAsia="仿宋_GB2312" w:cs="Times New Roman"/>
          <w:color w:val="auto"/>
          <w:sz w:val="28"/>
          <w:szCs w:val="28"/>
          <w:u w:val="single"/>
          <w:lang w:eastAsia="zh-CN"/>
        </w:rPr>
        <w:t>五</w:t>
      </w:r>
      <w:r>
        <w:rPr>
          <w:rFonts w:hint="eastAsia" w:ascii="Times New Roman" w:hAnsi="Times New Roman" w:eastAsia="仿宋_GB2312" w:cs="Times New Roman"/>
          <w:color w:val="auto"/>
          <w:sz w:val="28"/>
          <w:szCs w:val="28"/>
        </w:rPr>
        <w:t>份，甲方</w:t>
      </w:r>
      <w:r>
        <w:rPr>
          <w:rFonts w:ascii="Times New Roman" w:hAnsi="Times New Roman" w:eastAsia="仿宋_GB2312" w:cs="Times New Roman"/>
          <w:color w:val="auto"/>
          <w:sz w:val="28"/>
          <w:szCs w:val="28"/>
        </w:rPr>
        <w:t>执</w:t>
      </w:r>
      <w:r>
        <w:rPr>
          <w:rFonts w:ascii="Times New Roman" w:hAnsi="Times New Roman" w:eastAsia="仿宋_GB2312" w:cs="Times New Roman"/>
          <w:color w:val="auto"/>
          <w:sz w:val="28"/>
          <w:szCs w:val="28"/>
          <w:u w:val="single"/>
        </w:rPr>
        <w:t>四</w:t>
      </w:r>
      <w:r>
        <w:rPr>
          <w:rFonts w:ascii="Times New Roman" w:hAnsi="Times New Roman" w:eastAsia="仿宋_GB2312" w:cs="Times New Roman"/>
          <w:color w:val="auto"/>
          <w:sz w:val="28"/>
          <w:szCs w:val="28"/>
        </w:rPr>
        <w:t>份，</w:t>
      </w:r>
      <w:r>
        <w:rPr>
          <w:rFonts w:hint="eastAsia" w:ascii="Times New Roman" w:hAnsi="Times New Roman" w:eastAsia="仿宋_GB2312" w:cs="Times New Roman"/>
          <w:color w:val="auto"/>
          <w:sz w:val="28"/>
          <w:szCs w:val="28"/>
        </w:rPr>
        <w:t>乙方执</w:t>
      </w:r>
      <w:r>
        <w:rPr>
          <w:rFonts w:hint="eastAsia" w:ascii="Times New Roman" w:hAnsi="Times New Roman" w:eastAsia="仿宋_GB2312" w:cs="Times New Roman"/>
          <w:color w:val="auto"/>
          <w:sz w:val="28"/>
          <w:szCs w:val="28"/>
          <w:u w:val="single"/>
          <w:lang w:eastAsia="zh-CN"/>
        </w:rPr>
        <w:t>一</w:t>
      </w:r>
      <w:r>
        <w:rPr>
          <w:rFonts w:ascii="Times New Roman" w:hAnsi="Times New Roman" w:eastAsia="仿宋_GB2312" w:cs="Times New Roman"/>
          <w:color w:val="auto"/>
          <w:sz w:val="28"/>
          <w:szCs w:val="28"/>
        </w:rPr>
        <w:t>份</w:t>
      </w:r>
      <w:r>
        <w:rPr>
          <w:rFonts w:hint="eastAsia" w:ascii="Times New Roman" w:hAnsi="Times New Roman" w:eastAsia="仿宋_GB2312" w:cs="Times New Roman"/>
          <w:color w:val="auto"/>
          <w:sz w:val="28"/>
          <w:szCs w:val="28"/>
        </w:rPr>
        <w:t>，签字盖单后生效，有效期为分包合同期限。</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安全生产协议</w:t>
      </w:r>
      <w:r>
        <w:rPr>
          <w:rFonts w:hint="eastAsia" w:ascii="Times New Roman" w:hAnsi="Times New Roman" w:eastAsia="仿宋_GB2312" w:cs="Times New Roman"/>
          <w:color w:val="auto"/>
          <w:sz w:val="28"/>
          <w:szCs w:val="28"/>
        </w:rPr>
        <w:t>附件：1、重庆对外建设（集团）有限公司安全处罚实施细则</w:t>
      </w:r>
    </w:p>
    <w:p>
      <w:pPr>
        <w:widowControl/>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 w:cs="Times New Roman"/>
          <w:color w:val="auto"/>
          <w:kern w:val="2"/>
          <w:sz w:val="28"/>
          <w:szCs w:val="28"/>
          <w:lang w:val="en-US" w:eastAsia="zh-CN"/>
        </w:rPr>
        <w:t xml:space="preserve">          </w:t>
      </w:r>
      <w:r>
        <w:rPr>
          <w:rFonts w:hint="eastAsia" w:ascii="Times New Roman" w:hAnsi="Times New Roman" w:eastAsia="仿宋_GB2312" w:cs="Times New Roman"/>
          <w:color w:val="auto"/>
          <w:kern w:val="0"/>
          <w:sz w:val="28"/>
          <w:szCs w:val="28"/>
          <w:lang w:val="en-US" w:eastAsia="zh-CN" w:bidi="ar-SA"/>
        </w:rPr>
        <w:t>2、第三总承包工程公司安全违章处罚实施细则</w:t>
      </w: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甲方：（全称盖章）　　　　　　　　乙方：（全称盖章）</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法定代表或　　　　           　   法定代表或</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授权代理人：　　　　           　 委托代理人：</w:t>
      </w:r>
    </w:p>
    <w:p>
      <w:pPr>
        <w:pStyle w:val="11"/>
        <w:spacing w:before="0" w:beforeAutospacing="0" w:after="0" w:afterAutospacing="0" w:line="440" w:lineRule="exact"/>
        <w:rPr>
          <w:rFonts w:ascii="Times New Roman" w:hAnsi="Times New Roman" w:eastAsia="仿宋_GB2312" w:cs="Times New Roman"/>
          <w:color w:val="auto"/>
          <w:sz w:val="28"/>
          <w:szCs w:val="28"/>
        </w:rPr>
      </w:pPr>
    </w:p>
    <w:p>
      <w:pPr>
        <w:pStyle w:val="11"/>
        <w:spacing w:before="0" w:beforeAutospacing="0" w:after="0" w:afterAutospacing="0" w:line="440" w:lineRule="exact"/>
        <w:ind w:firstLine="1260" w:firstLineChars="450"/>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w:t>
      </w:r>
      <w:r>
        <w:rPr>
          <w:rFonts w:ascii="Times New Roman" w:hAnsi="Times New Roman" w:eastAsia="仿宋_GB2312" w:cs="Times New Roman"/>
          <w:color w:val="auto"/>
          <w:sz w:val="28"/>
          <w:szCs w:val="28"/>
        </w:rPr>
        <w:t>0</w:t>
      </w:r>
      <w:r>
        <w:rPr>
          <w:rFonts w:hint="eastAsia" w:ascii="Times New Roman" w:hAnsi="Times New Roman" w:eastAsia="仿宋_GB2312" w:cs="Times New Roman"/>
          <w:color w:val="auto"/>
          <w:sz w:val="28"/>
          <w:szCs w:val="28"/>
          <w:lang w:val="en-US" w:eastAsia="zh-CN"/>
        </w:rPr>
        <w:t>20</w:t>
      </w:r>
      <w:r>
        <w:rPr>
          <w:rFonts w:hint="eastAsia" w:ascii="Times New Roman" w:hAnsi="Times New Roman" w:eastAsia="仿宋_GB2312" w:cs="Times New Roman"/>
          <w:color w:val="auto"/>
          <w:sz w:val="28"/>
          <w:szCs w:val="28"/>
          <w:u w:val="single"/>
        </w:rPr>
        <w:t>_</w:t>
      </w:r>
      <w:r>
        <w:rPr>
          <w:rFonts w:hint="eastAsia"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日                   2</w:t>
      </w:r>
      <w:r>
        <w:rPr>
          <w:rFonts w:ascii="Times New Roman" w:hAnsi="Times New Roman" w:eastAsia="仿宋_GB2312" w:cs="Times New Roman"/>
          <w:color w:val="auto"/>
          <w:sz w:val="28"/>
          <w:szCs w:val="28"/>
        </w:rPr>
        <w:t>0</w:t>
      </w:r>
      <w:r>
        <w:rPr>
          <w:rFonts w:hint="eastAsia" w:ascii="Times New Roman" w:hAnsi="Times New Roman" w:eastAsia="仿宋_GB2312" w:cs="Times New Roman"/>
          <w:color w:val="auto"/>
          <w:sz w:val="28"/>
          <w:szCs w:val="28"/>
          <w:lang w:val="en-US" w:eastAsia="zh-CN"/>
        </w:rPr>
        <w:t>20</w:t>
      </w:r>
      <w:r>
        <w:rPr>
          <w:rFonts w:hint="eastAsia" w:ascii="Times New Roman" w:hAnsi="Times New Roman" w:eastAsia="仿宋_GB2312" w:cs="Times New Roman"/>
          <w:color w:val="auto"/>
          <w:sz w:val="28"/>
          <w:szCs w:val="28"/>
          <w:u w:val="single"/>
        </w:rPr>
        <w:t>_</w:t>
      </w:r>
      <w:r>
        <w:rPr>
          <w:rFonts w:hint="eastAsia"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日</w:t>
      </w:r>
    </w:p>
    <w:p>
      <w:pPr>
        <w:pStyle w:val="11"/>
        <w:spacing w:before="0" w:beforeAutospacing="0" w:after="0" w:afterAutospacing="0" w:line="360" w:lineRule="auto"/>
        <w:rPr>
          <w:rFonts w:ascii="仿宋_GB2312" w:hAnsi="ˎ̥" w:eastAsia="仿宋_GB2312"/>
          <w:color w:val="auto"/>
        </w:rPr>
        <w:sectPr>
          <w:pgSz w:w="11906" w:h="16838"/>
          <w:pgMar w:top="1417" w:right="1134" w:bottom="1417" w:left="1417" w:header="283" w:footer="283" w:gutter="0"/>
          <w:cols w:space="720" w:num="1"/>
          <w:docGrid w:type="lines" w:linePitch="317" w:charSpace="0"/>
        </w:sectPr>
      </w:pPr>
    </w:p>
    <w:p>
      <w:pPr>
        <w:pStyle w:val="11"/>
        <w:spacing w:before="0" w:beforeAutospacing="0" w:after="0" w:afterAutospacing="0" w:line="440" w:lineRule="exact"/>
        <w:rPr>
          <w:rFonts w:hint="default" w:ascii="Times New Roman" w:hAnsi="Times New Roman" w:eastAsia="仿宋_GB2312" w:cs="Times New Roman"/>
          <w:color w:val="auto"/>
          <w:sz w:val="28"/>
          <w:szCs w:val="28"/>
          <w:lang w:val="en-US" w:eastAsia="zh-CN"/>
        </w:rPr>
      </w:pPr>
    </w:p>
    <w:p>
      <w:pPr>
        <w:pStyle w:val="11"/>
        <w:spacing w:before="0" w:beforeAutospacing="0" w:after="0" w:afterAutospacing="0" w:line="500" w:lineRule="exact"/>
        <w:rPr>
          <w:rFonts w:ascii="仿宋_GB2312" w:hAnsi="ˎ̥" w:eastAsia="仿宋_GB2312"/>
          <w:color w:val="auto"/>
          <w:sz w:val="28"/>
          <w:szCs w:val="28"/>
        </w:rPr>
      </w:pPr>
      <w:r>
        <w:rPr>
          <w:rFonts w:hint="eastAsia" w:ascii="仿宋_GB2312" w:hAnsi="ˎ̥" w:eastAsia="仿宋_GB2312"/>
          <w:color w:val="auto"/>
          <w:sz w:val="28"/>
          <w:szCs w:val="28"/>
        </w:rPr>
        <w:t>安全生产协议附件1.</w:t>
      </w:r>
    </w:p>
    <w:p>
      <w:pPr>
        <w:pStyle w:val="11"/>
        <w:spacing w:before="0" w:beforeAutospacing="0" w:after="0" w:afterAutospacing="0" w:line="560" w:lineRule="exact"/>
        <w:ind w:firstLine="1320" w:firstLineChars="300"/>
        <w:rPr>
          <w:rFonts w:hint="eastAsia" w:ascii="方正小标宋_GBK" w:eastAsia="方正小标宋_GBK"/>
          <w:color w:val="auto"/>
          <w:sz w:val="44"/>
          <w:szCs w:val="44"/>
        </w:rPr>
      </w:pPr>
      <w:r>
        <w:rPr>
          <w:rFonts w:hint="eastAsia" w:ascii="方正小标宋_GBK" w:eastAsia="方正小标宋_GBK"/>
          <w:color w:val="auto"/>
          <w:sz w:val="44"/>
          <w:szCs w:val="44"/>
        </w:rPr>
        <w:t>重庆对外建设（集团）有限公司</w:t>
      </w:r>
    </w:p>
    <w:p>
      <w:pPr>
        <w:pStyle w:val="11"/>
        <w:spacing w:before="0" w:beforeAutospacing="0" w:after="0" w:afterAutospacing="0" w:line="560" w:lineRule="exact"/>
        <w:ind w:firstLine="2640" w:firstLineChars="600"/>
        <w:rPr>
          <w:rFonts w:hint="eastAsia" w:ascii="方正小标宋_GBK" w:eastAsia="方正小标宋_GBK"/>
          <w:color w:val="auto"/>
          <w:sz w:val="44"/>
          <w:szCs w:val="44"/>
        </w:rPr>
      </w:pPr>
      <w:r>
        <w:rPr>
          <w:rFonts w:hint="eastAsia" w:ascii="方正小标宋_GBK" w:eastAsia="方正小标宋_GBK"/>
          <w:color w:val="auto"/>
          <w:sz w:val="44"/>
          <w:szCs w:val="44"/>
        </w:rPr>
        <w:t>安全处罚实施细则</w:t>
      </w:r>
    </w:p>
    <w:tbl>
      <w:tblPr>
        <w:tblStyle w:val="12"/>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sz w:val="20"/>
                <w:szCs w:val="20"/>
              </w:rPr>
              <w:t>未按规定设置安全管理机构和</w:t>
            </w:r>
            <w:r>
              <w:rPr>
                <w:rFonts w:hint="eastAsia" w:ascii="宋体" w:hAnsi="宋体" w:cs="宋体"/>
                <w:color w:val="auto"/>
                <w:sz w:val="20"/>
                <w:szCs w:val="20"/>
                <w:lang w:eastAsia="zh-CN"/>
              </w:rPr>
              <w:t>专职</w:t>
            </w:r>
            <w:r>
              <w:rPr>
                <w:rFonts w:hint="eastAsia" w:ascii="宋体" w:hAnsi="宋体" w:eastAsia="宋体" w:cs="宋体"/>
                <w:color w:val="auto"/>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人员不到位，差</w:t>
            </w:r>
            <w:r>
              <w:rPr>
                <w:rFonts w:hint="eastAsia" w:ascii="宋体" w:hAnsi="宋体" w:cs="宋体"/>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责任书签订缺失，每发现</w:t>
            </w:r>
            <w:r>
              <w:rPr>
                <w:rFonts w:hint="eastAsia" w:ascii="宋体" w:hAnsi="宋体" w:cs="宋体"/>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安全教育记录、花名册、技术交底记录缺失或不完整，每次处罚</w:t>
            </w:r>
            <w:r>
              <w:rPr>
                <w:rFonts w:hint="eastAsia" w:ascii="宋体" w:hAnsi="宋体" w:cs="宋体"/>
                <w:color w:val="auto"/>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未按“</w:t>
            </w:r>
            <w:r>
              <w:rPr>
                <w:rFonts w:hint="eastAsia" w:ascii="宋体" w:hAnsi="宋体" w:cs="宋体"/>
                <w:color w:val="auto"/>
                <w:kern w:val="0"/>
                <w:sz w:val="20"/>
                <w:szCs w:val="20"/>
                <w:lang w:val="en-US" w:eastAsia="zh-CN"/>
              </w:rPr>
              <w:t>TN-S</w:t>
            </w:r>
            <w:r>
              <w:rPr>
                <w:rFonts w:hint="eastAsia" w:ascii="宋体" w:hAnsi="宋体" w:cs="宋体"/>
                <w:color w:val="auto"/>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宋体" w:hAnsi="宋体" w:cs="宋体"/>
                <w:color w:val="auto"/>
                <w:kern w:val="0"/>
                <w:sz w:val="20"/>
                <w:szCs w:val="20"/>
              </w:rPr>
            </w:pPr>
            <w:r>
              <w:rPr>
                <w:rFonts w:hint="eastAsia" w:ascii="宋体" w:hAnsi="宋体" w:eastAsia="宋体" w:cs="宋体"/>
                <w:color w:val="auto"/>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每发现一</w:t>
            </w:r>
            <w:r>
              <w:rPr>
                <w:rFonts w:hint="eastAsia" w:ascii="宋体" w:hAnsi="宋体" w:cs="宋体"/>
                <w:color w:val="auto"/>
                <w:kern w:val="0"/>
                <w:sz w:val="20"/>
                <w:szCs w:val="20"/>
                <w:lang w:eastAsia="zh-CN"/>
              </w:rPr>
              <w:t>个架体</w:t>
            </w:r>
            <w:r>
              <w:rPr>
                <w:rFonts w:hint="eastAsia" w:ascii="宋体" w:hAnsi="宋体" w:cs="宋体"/>
                <w:color w:val="auto"/>
                <w:kern w:val="0"/>
                <w:sz w:val="20"/>
                <w:szCs w:val="20"/>
              </w:rPr>
              <w:t>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常见</w:t>
            </w:r>
            <w:r>
              <w:rPr>
                <w:rFonts w:hint="eastAsia" w:ascii="宋体" w:hAnsi="宋体" w:cs="宋体"/>
                <w:color w:val="auto"/>
                <w:kern w:val="0"/>
                <w:sz w:val="20"/>
                <w:szCs w:val="20"/>
                <w:lang w:eastAsia="zh-CN"/>
              </w:rPr>
              <w:t>违</w:t>
            </w:r>
            <w:r>
              <w:rPr>
                <w:rFonts w:hint="eastAsia" w:ascii="宋体" w:hAnsi="宋体" w:cs="宋体"/>
                <w:color w:val="auto"/>
                <w:kern w:val="0"/>
                <w:sz w:val="20"/>
                <w:szCs w:val="20"/>
              </w:rPr>
              <w:t>规</w:t>
            </w: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作业人员违规，每1人处罚500元。管理人员违规，每发现1人处罚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每发现1人违规，处罚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eastAsia="宋体" w:cs="宋体"/>
                <w:color w:val="auto"/>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宋体" w:hAnsi="宋体" w:eastAsia="宋体" w:cs="宋体"/>
                <w:color w:val="auto"/>
                <w:kern w:val="0"/>
                <w:sz w:val="20"/>
                <w:szCs w:val="20"/>
                <w:lang w:eastAsia="zh-CN"/>
              </w:rPr>
            </w:pPr>
            <w:r>
              <w:rPr>
                <w:rFonts w:hint="eastAsia" w:ascii="宋体" w:hAnsi="宋体" w:eastAsia="宋体" w:cs="宋体"/>
                <w:color w:val="auto"/>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宋体" w:hAnsi="宋体" w:eastAsia="宋体" w:cs="宋体"/>
                <w:color w:val="auto"/>
                <w:sz w:val="20"/>
                <w:szCs w:val="20"/>
                <w:lang w:eastAsia="zh-CN"/>
              </w:rPr>
            </w:pPr>
            <w:r>
              <w:rPr>
                <w:rFonts w:hint="eastAsia" w:ascii="宋体" w:hAnsi="宋体" w:cs="宋体"/>
                <w:color w:val="auto"/>
                <w:sz w:val="20"/>
                <w:szCs w:val="20"/>
                <w:lang w:eastAsia="zh-CN"/>
              </w:rPr>
              <w:t>吊装作业</w:t>
            </w:r>
          </w:p>
        </w:tc>
        <w:tc>
          <w:tcPr>
            <w:tcW w:w="3828" w:type="dxa"/>
            <w:tcBorders>
              <w:top w:val="nil"/>
              <w:left w:val="nil"/>
              <w:bottom w:val="single" w:color="auto" w:sz="4" w:space="0"/>
              <w:right w:val="single" w:color="000000" w:sz="8" w:space="0"/>
            </w:tcBorders>
            <w:vAlign w:val="center"/>
          </w:tcPr>
          <w:p>
            <w:pPr>
              <w:widowControl/>
              <w:jc w:val="left"/>
              <w:rPr>
                <w:rFonts w:hint="eastAsia" w:ascii="宋体" w:hAnsi="宋体" w:cs="宋体"/>
                <w:color w:val="auto"/>
                <w:kern w:val="0"/>
                <w:sz w:val="20"/>
                <w:szCs w:val="20"/>
                <w:lang w:eastAsia="zh-CN"/>
              </w:rPr>
            </w:pPr>
            <w:r>
              <w:rPr>
                <w:rFonts w:hint="eastAsia" w:ascii="宋体" w:hAnsi="宋体" w:cs="宋体"/>
                <w:color w:val="auto"/>
                <w:kern w:val="0"/>
                <w:sz w:val="20"/>
                <w:szCs w:val="20"/>
                <w:lang w:eastAsia="zh-CN"/>
              </w:rPr>
              <w:t>未按“十不吊”原则违规吊装</w:t>
            </w:r>
          </w:p>
        </w:tc>
        <w:tc>
          <w:tcPr>
            <w:tcW w:w="2511" w:type="dxa"/>
            <w:tcBorders>
              <w:top w:val="nil"/>
              <w:left w:val="nil"/>
              <w:bottom w:val="single" w:color="auto" w:sz="4" w:space="0"/>
              <w:right w:val="single" w:color="000000" w:sz="8" w:space="0"/>
            </w:tcBorders>
            <w:vAlign w:val="center"/>
          </w:tcPr>
          <w:p>
            <w:pPr>
              <w:widowControl/>
              <w:jc w:val="center"/>
              <w:rPr>
                <w:rFonts w:hint="eastAsia" w:ascii="宋体" w:hAnsi="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重大隐患</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危大工程</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危险性较大的分部分项工程未编制安全专项施工方案，超过一定规模的未组织专家论证</w:t>
            </w:r>
            <w:r>
              <w:rPr>
                <w:rFonts w:hint="eastAsia" w:ascii="宋体" w:hAnsi="宋体" w:eastAsia="宋体" w:cs="宋体"/>
                <w:color w:val="auto"/>
                <w:sz w:val="20"/>
                <w:szCs w:val="20"/>
                <w:lang w:eastAsia="zh-CN"/>
              </w:rPr>
              <w:t>，未严格按照方案组织施工</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tabs>
                <w:tab w:val="left" w:pos="633"/>
              </w:tabs>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立即停工整改，处罚</w:t>
            </w:r>
            <w:r>
              <w:rPr>
                <w:rFonts w:hint="eastAsia" w:ascii="宋体" w:hAnsi="宋体" w:eastAsia="宋体" w:cs="宋体"/>
                <w:color w:val="auto"/>
                <w:kern w:val="0"/>
                <w:sz w:val="20"/>
                <w:szCs w:val="20"/>
                <w:lang w:val="en-US" w:eastAsia="zh-CN"/>
              </w:rPr>
              <w:t>5000元。</w:t>
            </w:r>
            <w:r>
              <w:rPr>
                <w:rFonts w:hint="eastAsia" w:ascii="宋体" w:hAnsi="宋体" w:eastAsia="宋体" w:cs="宋体"/>
                <w:color w:val="auto"/>
                <w:kern w:val="0"/>
                <w:sz w:val="20"/>
                <w:szCs w:val="20"/>
              </w:rPr>
              <w:t>继续实施的</w:t>
            </w:r>
            <w:r>
              <w:rPr>
                <w:rFonts w:hint="eastAsia" w:ascii="宋体" w:hAnsi="宋体" w:eastAsia="宋体" w:cs="宋体"/>
                <w:color w:val="auto"/>
                <w:kern w:val="0"/>
                <w:sz w:val="20"/>
                <w:szCs w:val="20"/>
                <w:lang w:eastAsia="zh-CN"/>
              </w:rPr>
              <w:t>加重</w:t>
            </w:r>
            <w:r>
              <w:rPr>
                <w:rFonts w:hint="eastAsia" w:ascii="宋体" w:hAnsi="宋体" w:eastAsia="宋体" w:cs="宋体"/>
                <w:color w:val="auto"/>
                <w:kern w:val="0"/>
                <w:sz w:val="20"/>
                <w:szCs w:val="20"/>
              </w:rPr>
              <w:t>处罚</w:t>
            </w:r>
            <w:r>
              <w:rPr>
                <w:rFonts w:hint="eastAsia" w:ascii="宋体" w:hAnsi="宋体" w:eastAsia="宋体" w:cs="宋体"/>
                <w:color w:val="auto"/>
                <w:kern w:val="0"/>
                <w:sz w:val="20"/>
                <w:szCs w:val="20"/>
                <w:lang w:val="en-US" w:eastAsia="zh-CN"/>
              </w:rPr>
              <w:t>10</w:t>
            </w:r>
            <w:r>
              <w:rPr>
                <w:rFonts w:hint="eastAsia" w:ascii="宋体" w:hAnsi="宋体" w:eastAsia="宋体" w:cs="宋体"/>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nil"/>
              <w:bottom w:val="single" w:color="000000" w:sz="8" w:space="0"/>
              <w:right w:val="single" w:color="000000" w:sz="8" w:space="0"/>
            </w:tcBorders>
            <w:vAlign w:val="center"/>
          </w:tcPr>
          <w:p>
            <w:pPr>
              <w:jc w:val="center"/>
              <w:rPr>
                <w:rFonts w:hint="eastAsia" w:ascii="宋体" w:hAnsi="宋体" w:cs="宋体"/>
                <w:color w:val="auto"/>
                <w:kern w:val="0"/>
                <w:sz w:val="20"/>
                <w:szCs w:val="20"/>
              </w:rPr>
            </w:pPr>
            <w:r>
              <w:rPr>
                <w:rFonts w:hint="eastAsia" w:ascii="宋体" w:hAnsi="宋体" w:eastAsia="宋体" w:cs="宋体"/>
                <w:color w:val="auto"/>
                <w:sz w:val="20"/>
                <w:szCs w:val="20"/>
              </w:rPr>
              <w:t>高切坡、高边坡</w:t>
            </w:r>
          </w:p>
        </w:tc>
        <w:tc>
          <w:tcPr>
            <w:tcW w:w="3828" w:type="dxa"/>
            <w:tcBorders>
              <w:top w:val="single" w:color="auto" w:sz="4" w:space="0"/>
              <w:left w:val="nil"/>
              <w:bottom w:val="single" w:color="000000" w:sz="8" w:space="0"/>
              <w:right w:val="single" w:color="000000" w:sz="8" w:space="0"/>
            </w:tcBorders>
            <w:vAlign w:val="center"/>
          </w:tcPr>
          <w:p>
            <w:pPr>
              <w:rPr>
                <w:rFonts w:hint="eastAsia" w:ascii="宋体" w:hAnsi="宋体" w:cs="宋体"/>
                <w:color w:val="auto"/>
                <w:kern w:val="0"/>
                <w:sz w:val="20"/>
                <w:szCs w:val="20"/>
              </w:rPr>
            </w:pPr>
            <w:r>
              <w:rPr>
                <w:rFonts w:hint="eastAsia" w:ascii="宋体" w:hAnsi="宋体" w:eastAsia="宋体" w:cs="宋体"/>
                <w:color w:val="auto"/>
                <w:sz w:val="20"/>
                <w:szCs w:val="20"/>
              </w:rPr>
              <w:t>高切坡、高边坡未采取支护措施或防风化处理</w:t>
            </w:r>
          </w:p>
        </w:tc>
        <w:tc>
          <w:tcPr>
            <w:tcW w:w="2511" w:type="dxa"/>
            <w:tcBorders>
              <w:top w:val="single" w:color="auto" w:sz="4" w:space="0"/>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kern w:val="0"/>
                <w:sz w:val="20"/>
                <w:szCs w:val="20"/>
              </w:rPr>
              <w:t>立即停工整改，继续施工</w:t>
            </w:r>
            <w:r>
              <w:rPr>
                <w:rFonts w:hint="eastAsia" w:ascii="宋体" w:hAnsi="宋体" w:eastAsia="宋体" w:cs="宋体"/>
                <w:color w:val="auto"/>
                <w:kern w:val="0"/>
                <w:sz w:val="20"/>
                <w:szCs w:val="20"/>
                <w:lang w:eastAsia="zh-CN"/>
              </w:rPr>
              <w:t>造成</w:t>
            </w:r>
            <w:r>
              <w:rPr>
                <w:rFonts w:hint="eastAsia" w:ascii="宋体" w:hAnsi="宋体" w:eastAsia="宋体" w:cs="宋体"/>
                <w:color w:val="auto"/>
                <w:kern w:val="0"/>
                <w:sz w:val="20"/>
                <w:szCs w:val="20"/>
              </w:rPr>
              <w:t>大面积垮塌和变形的处罚</w:t>
            </w:r>
            <w:r>
              <w:rPr>
                <w:rFonts w:hint="eastAsia" w:ascii="宋体" w:hAnsi="宋体" w:eastAsia="宋体" w:cs="宋体"/>
                <w:color w:val="auto"/>
                <w:kern w:val="0"/>
                <w:sz w:val="20"/>
                <w:szCs w:val="20"/>
                <w:lang w:val="en-US" w:eastAsia="zh-CN"/>
              </w:rPr>
              <w:t>5</w:t>
            </w:r>
            <w:r>
              <w:rPr>
                <w:rFonts w:hint="eastAsia" w:ascii="宋体" w:hAnsi="宋体" w:eastAsia="宋体" w:cs="宋体"/>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受限空间作业</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人工挖孔桩、顶管</w:t>
            </w:r>
            <w:r>
              <w:rPr>
                <w:rFonts w:hint="eastAsia" w:ascii="宋体" w:hAnsi="宋体" w:cs="宋体"/>
                <w:color w:val="auto"/>
                <w:kern w:val="0"/>
                <w:sz w:val="20"/>
                <w:szCs w:val="20"/>
                <w:lang w:eastAsia="zh-CN"/>
              </w:rPr>
              <w:t>、隧道</w:t>
            </w:r>
            <w:r>
              <w:rPr>
                <w:rFonts w:hint="eastAsia" w:ascii="宋体" w:hAnsi="宋体" w:cs="宋体"/>
                <w:color w:val="auto"/>
                <w:kern w:val="0"/>
                <w:sz w:val="20"/>
                <w:szCs w:val="20"/>
              </w:rPr>
              <w:t>作业前未对有毒有害气体监测，无专业设施通风送气，无人员专用爬梯</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每发现一处违反规定处罚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每发现一台吊篮违反规定罚款</w:t>
            </w:r>
            <w:r>
              <w:rPr>
                <w:rFonts w:hint="eastAsia"/>
                <w:color w:val="auto"/>
                <w:kern w:val="0"/>
                <w:sz w:val="20"/>
                <w:szCs w:val="20"/>
              </w:rPr>
              <w:t>1</w:t>
            </w:r>
            <w:r>
              <w:rPr>
                <w:color w:val="auto"/>
                <w:kern w:val="0"/>
                <w:sz w:val="20"/>
                <w:szCs w:val="20"/>
              </w:rPr>
              <w:t>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eastAsia="宋体" w:cs="宋体"/>
                <w:color w:val="auto"/>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每发现一处违反规定处罚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宋体" w:hAnsi="宋体" w:cs="宋体"/>
                <w:color w:val="auto"/>
                <w:kern w:val="0"/>
                <w:sz w:val="20"/>
                <w:szCs w:val="20"/>
              </w:rPr>
            </w:pPr>
            <w:r>
              <w:rPr>
                <w:rFonts w:hint="eastAsia" w:ascii="宋体" w:hAnsi="宋体" w:eastAsia="宋体" w:cs="宋体"/>
                <w:color w:val="auto"/>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悬挑式脚手架悬挑梁与结构连接不牢固或锚固段长度不符合设计要求，脚手架架体立杆未支撑受力在悬挑梁上</w:t>
            </w:r>
            <w:r>
              <w:rPr>
                <w:rFonts w:hint="eastAsia" w:ascii="宋体" w:hAnsi="宋体" w:eastAsia="宋体" w:cs="宋体"/>
                <w:color w:val="auto"/>
                <w:sz w:val="20"/>
                <w:szCs w:val="20"/>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每发现一处违反规定处罚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bCs/>
                <w:color w:val="auto"/>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宋体" w:hAnsi="宋体" w:cs="宋体"/>
                <w:color w:val="auto"/>
                <w:kern w:val="0"/>
                <w:sz w:val="20"/>
                <w:szCs w:val="20"/>
              </w:rPr>
            </w:pPr>
            <w:r>
              <w:rPr>
                <w:rFonts w:hint="eastAsia" w:ascii="宋体" w:hAnsi="宋体" w:eastAsia="宋体" w:cs="宋体"/>
                <w:bCs/>
                <w:color w:val="auto"/>
                <w:sz w:val="20"/>
                <w:szCs w:val="20"/>
              </w:rPr>
              <w:t>附着式升降脚手架无防倾、防坠、同步升降装置</w:t>
            </w:r>
            <w:r>
              <w:rPr>
                <w:rFonts w:hint="eastAsia" w:ascii="宋体" w:hAnsi="宋体" w:eastAsia="宋体" w:cs="宋体"/>
                <w:bCs/>
                <w:color w:val="auto"/>
                <w:sz w:val="20"/>
                <w:szCs w:val="20"/>
                <w:lang w:eastAsia="zh-CN"/>
              </w:rPr>
              <w:t>，</w:t>
            </w:r>
            <w:r>
              <w:rPr>
                <w:rFonts w:hint="eastAsia" w:ascii="宋体" w:hAnsi="宋体" w:eastAsia="宋体" w:cs="宋体"/>
                <w:color w:val="auto"/>
                <w:sz w:val="20"/>
                <w:szCs w:val="20"/>
              </w:rPr>
              <w:t>附着式升降脚手架架体严重变形</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立即停工整改，违规使用处罚</w:t>
            </w:r>
            <w:r>
              <w:rPr>
                <w:rFonts w:hint="eastAsia" w:ascii="宋体" w:hAnsi="宋体" w:cs="宋体"/>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lang w:eastAsia="zh-CN"/>
              </w:rPr>
              <w:t>立即停工整改，违规使用处罚</w:t>
            </w:r>
            <w:r>
              <w:rPr>
                <w:rFonts w:hint="eastAsia" w:ascii="宋体" w:hAnsi="宋体" w:cs="宋体"/>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bottom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施工升降机</w:t>
            </w:r>
          </w:p>
        </w:tc>
        <w:tc>
          <w:tcPr>
            <w:tcW w:w="3828" w:type="dxa"/>
            <w:tcBorders>
              <w:top w:val="nil"/>
              <w:left w:val="nil"/>
              <w:bottom w:val="single" w:color="auto" w:sz="4"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eastAsia="zh-CN"/>
              </w:rPr>
              <w:t>立即停工整改，违规使用处罚</w:t>
            </w:r>
            <w:r>
              <w:rPr>
                <w:rFonts w:hint="eastAsia" w:ascii="宋体" w:hAnsi="宋体" w:cs="宋体"/>
                <w:color w:val="auto"/>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rPr>
            </w:pPr>
            <w:r>
              <w:rPr>
                <w:rFonts w:hint="eastAsia"/>
                <w:color w:val="auto"/>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现场无动火手续，板房未采用</w:t>
            </w:r>
            <w:r>
              <w:rPr>
                <w:rFonts w:hint="eastAsia" w:ascii="宋体" w:hAnsi="宋体" w:cs="宋体"/>
                <w:color w:val="auto"/>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检查处罚金额</w:t>
            </w:r>
            <w:r>
              <w:rPr>
                <w:rFonts w:hint="eastAsia" w:ascii="宋体" w:hAnsi="宋体" w:cs="宋体"/>
                <w:color w:val="auto"/>
                <w:kern w:val="0"/>
                <w:sz w:val="20"/>
                <w:szCs w:val="20"/>
                <w:lang w:val="en-US" w:eastAsia="zh-CN"/>
              </w:rPr>
              <w:t>5000元记1分</w:t>
            </w:r>
          </w:p>
        </w:tc>
      </w:tr>
    </w:tbl>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w:t>
      </w:r>
    </w:p>
    <w:p>
      <w:pPr>
        <w:widowControl/>
        <w:jc w:val="center"/>
        <w:rPr>
          <w:rFonts w:ascii="黑体" w:hAnsi="黑体" w:eastAsia="黑体" w:cs="Times New Roman"/>
          <w:color w:val="auto"/>
          <w:kern w:val="0"/>
          <w:sz w:val="44"/>
          <w:szCs w:val="44"/>
        </w:rPr>
      </w:pPr>
      <w:r>
        <w:rPr>
          <w:rFonts w:hint="eastAsia" w:ascii="黑体" w:hAnsi="黑体" w:eastAsia="黑体" w:cs="Times New Roman"/>
          <w:color w:val="auto"/>
          <w:kern w:val="0"/>
          <w:sz w:val="44"/>
          <w:szCs w:val="44"/>
        </w:rPr>
        <w:t>第三总承包工程公司</w:t>
      </w:r>
    </w:p>
    <w:p>
      <w:pPr>
        <w:widowControl/>
        <w:jc w:val="center"/>
        <w:rPr>
          <w:rFonts w:ascii="黑体" w:hAnsi="黑体" w:eastAsia="黑体" w:cs="Times New Roman"/>
          <w:color w:val="auto"/>
          <w:kern w:val="0"/>
          <w:sz w:val="44"/>
          <w:szCs w:val="44"/>
        </w:rPr>
      </w:pPr>
      <w:r>
        <w:rPr>
          <w:rFonts w:hint="eastAsia" w:ascii="黑体" w:hAnsi="黑体" w:eastAsia="黑体" w:cs="Times New Roman"/>
          <w:bCs/>
          <w:color w:val="auto"/>
          <w:kern w:val="0"/>
          <w:sz w:val="44"/>
          <w:szCs w:val="44"/>
        </w:rPr>
        <w:t>安全违章处罚实施细则</w:t>
      </w:r>
    </w:p>
    <w:p>
      <w:pPr>
        <w:widowControl/>
        <w:jc w:val="center"/>
        <w:rPr>
          <w:rFonts w:ascii="仿宋" w:hAnsi="仿宋" w:eastAsia="仿宋" w:cs="Times New Roman"/>
          <w:color w:val="auto"/>
          <w:kern w:val="0"/>
          <w:szCs w:val="21"/>
        </w:rPr>
      </w:pPr>
      <w:r>
        <w:rPr>
          <w:rFonts w:hint="eastAsia" w:ascii="宋体" w:hAnsi="宋体" w:eastAsia="宋体" w:cs="宋体"/>
          <w:b/>
          <w:bCs/>
          <w:color w:val="auto"/>
          <w:kern w:val="0"/>
          <w:sz w:val="36"/>
          <w:szCs w:val="36"/>
        </w:rPr>
        <w:t> </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第一条  【安全管理】各类安全检查中对有下列行为之一者，除要求立即整改外，对相关责任单位和个人按照以下规定处以经济罚款，情节严重的加倍处罚：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1、未建立健全各级安全生产责任制、安全检查制度、教育培训制度、安全交底制度、安全会议制度、班组安全活动等管理制度的，每缺一项，处罚1000元。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2、未编制或及时编制安全策划书的，予以处罚2000元。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3、未编制或及时编制安全文明施工费用计划的，予以处罚2000元。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4、未编制或及时编制安全风险评价报告的，并制定相应安全预防措施的，予以处罚2000元。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5、未按公司安全费用管理办法进行安全投入，或投入不足的，除按公司相应办法处理外，另予以处罚2000元。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6、未制定职业健康、环境保护方案、或防治措施不力的，予以处罚2000元。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7、违反特殊或极端天气（高温、高寒、大风等）作业规定、安全措施不到位的，予以处罚2000元。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8、未编制危险性较大分部分项工程安全专项施工方案的、编报滞后、或未按相关程序进行审批、论证的，立即停工整改，予以处罚5000元；继续实施的加重处罚10000元。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9、未及时与专业分包单位签订分包合同、安全生产管理协议、治安消防责任书，每缺一项处罚1000元。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塔吊、施工电梯、脚手架、模板支撑架、卸料平台、施工用电、施工机具、安全设施的安（搭）拆等无专项方案，予以处罚1000元；无安全技术交底，予以处罚500元，投入使用前未经验收合格或验收合格未挂合格牌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11、工程分包给自然人或不具备安全生产条件、相应资质承包人施，均处罚2000元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12、新入场人员（包括新入场的管理人员（含实习生）、工人、农民工）未进行入场安全教育登记或技术交底，安全教育记录、花名册、技术交底记录缺失或不完整予以处罚1000元/次。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13、特种作业人员未持有效证件上岗，予以处罚500元/人次。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14、安全生产考核目标未进行分解，予以处罚500元。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15、未按规定足额配备专职安全生产管理人员，每缺一人，处罚1000元。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16、塔吊、施工电、梯龙门吊、架桥机等特种（大型）设备未办理使用备案登记手续，无使用，维修保养记录，处罚500元/次。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17、故意抵制、妨碍专职安全管理人员履行监管职责，情况较轻，未发生事故的，处罚500元；造成安全事故的，根据事故处罚进行处理。</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18、无安全管理资料或安全管理资料不完善、缺失较多，每缺一项，处罚500元。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19、购买或使用不符合安全要求的劳保用品，处罚1000元。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20、未定期开展安全检查或无安全隐患整改原始记录，处罚500元；安全检查开展不力、安全隐患整改原始记录不完善，处以200元/次罚款。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21、未按节点、要求传送安全图片影像资料的、未按质安部要求对隐患部位进行整改落实的，予以处罚500元/次。</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22、项目负责人未按要求对现场存在的问题和隐患组织检查整改，检查处罚金额5000元记1分。</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23、其他违反安全管理规定的行为，视情况处以200-2000元罚款。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第二条  【文明施工】各类安全检查中对有下列行为之一者，除要求立即整改外，对相关责任单位和个人按照以下规定处以经济罚款，情节严重的加倍处罚：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1、未严格按照集团标准化系统布置施工现场，未按规定设置图牌标语宣传等，若有违规现象，处以1000元罚款。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2、粉尘、噪音、污水、垃圾未有效治理，施工扰民等造成投诉属实，处以2000元罚款。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3、未划分办公区、生活区、作业区，并分区管理，处以1000元罚款。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4、场地未硬化、积水或排水不畅通，予以处罚1000元。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5、无冲洗设施、无沉砂井，予以处罚1000元。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6、施工现场材料堆码零乱、无标识、无防护，予以处罚1000元。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7、宿舍脏、乱、差、乱拉乱接电线，私用大功率电器，予以处罚500元。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8、施工围挡残缺、破损、污染严重、字迹不齐、漏缺，予以处罚1000元。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9、外架安全网脏、破旧不堪的，予以处罚500元。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10、临边、洞口未按要求进行防护的，予以处罚500元/处。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11、存在较大危险因素的部位、地段未设置安全警示标志、标牌，予以处罚500元/处。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12、夜间作业未配备足够的照明设施，予以处罚500元。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13、易燃易爆、危化品管理违反相关规定，予以处罚1000。</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14、食堂无卫生许可证、炊事员无健康证，予以处罚500元/项；食堂设置距离厕所、垃圾站等污染源距离不符合要求的，予以处罚500元/项。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15、厕所未铺设防滑地砖，无隔断的，予以处罚500元/项。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16、人员着装未按集团要求着装，未按规定佩戴安全监督袖标。作业人员违规，每人处罚500元。管理人员违规，每人处罚1000元。</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17、集团重点推广“智慧工地”的项目未按规定安装门禁刷卡智能设备、扬尘监控设备、远程视频监控设备、施工升降机驾驶员身份识别智能设备，每缺少一项处罚1000元。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18、其他违反文明施工的行为，视情况处以200-2000元罚款。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第三条  【安全纪律】各类检查中对有下列行为之一者，除要求立即整改外，对相关责任单位和个人按照以下规定处以经济罚款，情节严重的可以酌情加倍处罚：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1、班组无安全活动记录或作假记录，处以500元/次。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2、电工无巡查记录或作假记录，予以处罚200元/处，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3、无定期安全检查记录或安全值班记录，予以处罚500元/项。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4、未按规定正确使用（佩戴）安全帽等劳动保护用品或用具，予以处罚500元/人次；管理人员违规，予以处罚1000元/人次。高空作业未系安全带或安全带未固定在有效挂点，予以处罚1000元/人次。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5、酒后上岗作业，予以处罚1000元/人次。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6、施工现场赤脚或穿拖鞋、高跟鞋，予以处罚200元/人次。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7、高空作业穿硬底或带钉易滑的鞋靴，予以处罚200元/人次。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8、施工现场乱开玩笑、儿戏玩耍，追逐打闹，予以处罚500元/人次。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9、非专业人员随意玩弄或开动、操作机械、机电设备，予以处罚1000元/人次。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10、非特种作业人员从事特种作业 ，予以处罚500元/人次。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11、施工登高作业，不走安全梯道，随意攀爬排栅、架子上下，予以处罚500元/人次。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12、高处作业时随意往上或向下乱抛材料，工具和杂料，予以处罚500元/人次。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13、现场施工作业人员不服从领导指挥、安排，予以处罚500元/人次。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14、私自拆除安全设施、安全装置、警示标示、标牌，予以处罚500元/人次。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15、吊装作业未按“十不吊”原则违规吊装，每发现1次处罚1000元。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16、其他违反安全纪律的行为，视情况予以处罚200-2000元/人次。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第四条  【安全技术措施】各类检查中对有下列行为之一者，除要求立即整改外，对相关责任单位和个人按照以下规定处以经济罚款，情节严重的加倍处罚：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1、未搭设或未按规定设置临边防护，予以处罚500元/处。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2、未搭设或未按规定设置洞口防护，予以处罚500元/处。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3、脚手架未按规定设置连墙件或剪刀撑，予以处罚500元/处。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4、操作层脚手板未满铺，上下操作层无通道，予以处罚500元/处。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5、电梯井或脚手架内未按规定设置水平网，予以处罚500元/处。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6、沟、坑、井无上下通道或爬梯，上口无防护措施，予以处500元/处。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7、电梯（含施工电梯）防护门未工具化、定型化或安装不牢固、施工电梯楼层防护门未关闭，予以处罚500元/处。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8、安全网与钢管连接未使用与安全网同材质的尼龙绳或18#圆丝捆绑，予以处罚500元。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9、未执行保护接零、一机、一闸、一箱、一漏或漏电保护器失灵，予以处罚500元。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10、未执行“三级配电，两级保护”；用电设备无开关箱控制、直接接在二级箱上，予以处罚500元/处。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11、阴暗、潮湿环境或坑、井照明未使用安全电压，予以处罚500元/处。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12、宿舍照明未使用低压电或超负荷自动断电装置，予以处罚500元/处。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13、临时用电线路未采取架空或埋地或穿管保护敷设，予以处罚500元/处。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14、配电箱、开关箱未采用角钢制作支架，予以处罚200元/处。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15、整体提升架升降前后无书面升降记录，予以处罚500元/次。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16、人工插接的吊绳绳编结长度小于钢丝绳直径规定倍数，予以处罚500元/处。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17、卸料平台钢丝绳麻心已经腐烂、断裂、拉结点不符合要求的予以处罚500元。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18、基础施工无便道或不畅通、无防护栏杆，予以处罚500元/项。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19、施工垃圾未采用相应容器或管道运输，凌空抛掷，予以处罚500元/处。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20、预埋、剔打、植筋、支（拆）模、安装等高处作业无可靠保护措施，予以处罚500元/项。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21、支模架搭设不规范或未按方案搭设，予以处罚2000元。脚手架和模支底部虚空、杆件缺失、无扫地杆和梁底支撑、未设纵横向水平剪刀撑，予以处罚1000元/架体。</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22、塔机、施工电梯等大型机械设备无安全装置及安全装置不灵敏，予以处罚500元/处。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23、挖孔桩作业前及作业中未送风或对地下有毒有害气体无检测、试验措施、未设置专用爬梯、防砸板的，每发现一处违反规定处罚1000元；使用电动葫芦上下人工挖孔桩，予以处罚1000元/次。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24、挖孔桩渣土提升未按要求使用合格钢丝绳，未使用安全挂钩，井口作业人员未拴安全带、电动提升机械无限位装置，予以处罚500元/处。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25、垂直交叉作业无隔离防护措施，予以处罚1000元/处。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26、在悬挑外架、整体提升架上堆放施工料具,底部封闭不严密，予以处罚500元/处。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27、工具式型钢卸料平台无作业指导书（方案），予以处罚1000元/处。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28、高切坡、高边坡未采取支护措施或防风化处理，立即停工整改，继续施工造成大面积垮塌和变形的处罚5000元。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29、施工吊篮超载超员（3人及以上作业），升降设施无保险卡或失效，作业人员无独立救生绳或未系，高处进出，高空抛物，每发现一台吊篮违反规定罚款1000元。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30、使用明令淘汰或者禁止使用的工艺或者设备（如：使用钢管搭设卸料平台或搭设悬挑架的、“少先吊”等），每发现一处违反规定处罚1000元。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31、悬挑式脚手架悬挑梁与结构连接不牢固或锚固段长度不符合设计要求，脚手架架体立杆未支撑受力在悬挑梁上，未使用钢压板板固定，每发现一处违反规定处罚1000元。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32、附着式升降脚手架无防倾、防坠、同步升降装置，附着式升降脚手架架体严重变形，无备案和安装手续，立即停工整改，违规使用处罚5000元。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33、塔吊基础积水，附着连接、标准节变形，螺栓松动，吊钩无保险，力矩、变幅、行走限制器及高度限位器失效，立即停工整改，违规使用处罚5000元。</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34、施工升降机基础积水，进出防护门未关闭，限位器失效，导向轮不起作用，载重标志缺失，立即停工整改，违规使用处罚5000元。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35、其他违反安全技术规定的行为，视情况处以200-2000元经济罚款。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第五条  【治安消防】各类检查中对有下列行为之一者，除要求立即整改外，对相关责任单位和个人按照以下规定处以一定的经济罚款，情节严重的加倍处罚：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1、消防安全管理台帐未按相关要求建立的，予以处罚500元。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2、未按规定配备消防器材或消防器材配备不足，予以处罚1000元。</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3、板房未采用A级阻燃材料，予以处罚1000元。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4、项目部未建立并落实消防安全责任制的保卫人员配备不足或年龄偏大，予以处罚500元。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5、故意损坏消防器材、设施，予以处罚1000元。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6、动火作业未办理动火许可证，予以处罚1000元。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7、动火作业无人监护或采取相应防护措施，予以处罚500元。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8、堵塞消防通道或消防通道不畅通，予以处罚500元。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9、项目部未建立并落实消防安全责任制的，予以处罚500元。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10、项目部与分包单位未签订治安消防合同的，予以处罚1000元。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11、打架斗殴、寻衅闹事、监守自盗，蓄意破坏公共财物，予以处罚2000元。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12、聚众闹事影响生产、工作秩序，影响企业声誉，予以处罚2000元。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13、其他违反治安、消防规定的行为，视情况处以200-2000元经济罚款。 </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第六条  【特别条款】</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因施工安全、扬尘、噪声、环境污染等文明施工行为控制不力造成投诉，被有关管理部门、新闻媒体曝光、通报批评或行政处罚给公司造成不良社会影响的给予责任单位10000-50000元处罚，并责令消除不良社会影响。</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2、遭遇突发性安全生产事故或险情，不积极组织人员疏散撤离，不及时进行抢险救护，不维护现场秩序，不服从指挥调度，贻误时机，致使事态恶化、扩大，将处有关责任人员10000—30000元罚款。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项目部与各劳务班组、专业分包单位、材料供应商、及设备租赁商等因经济纠纷或者结算、支付纠纷或管理不善等引发相关人员到公司或政府等公共部门、场所，有下述行为之一，项目部能够妥善处理者，公司对项目部除以每次不少于5000元的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3.1逗留、静坐不走，超过一天；</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3.2逗留不走露宿公司过夜者；</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3.3滞留公司以任何形式进行娱乐活动；</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3.4占据公司会议室或办公室妨碍办公；</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3.5制造干扰员工休息、学习和工作以及对员工所要听的声音产生干扰的声音的行为；对公司员工进行辱骂、伤害等危害员工身心健康的行为；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3.6损害公司财物；</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3.7暴露身体妨碍办公；</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3.8制造危害自身安全的行为；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3.9溜放、杀害牲畜的行为；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3.10其他任何致使公司不能正常办公或对公司名誉造成损失，但未至公司被诚信评价系统作出不良记录或处理的行为。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4、处理上述事宜时，项目部有下述行为之一，公司对项目部处以每次不少于20000元的罚款：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4.1消极对待，任由事态拖延或扩大；</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4.2故意推诿，找借口，不处理；</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4.3到场但不积极主动处理；</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4.4拒不出面处理，也不保持有效通讯或联络；</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4.5拒不配合公司或第三方处理，也不服从公司或第三方处理安排；</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4.6对处理意见逾期执行，导致以上行为二次发生等。</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5、对有下述行为之一，公司对项目部处以每次不少于30000元的罚款。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5.1聚集人群堵塞公共交通、占（站）马路、围堵办公现场；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5.2集访政府部门、集访政府办公场所；</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5.3拉横幅集访、爬塔吊方式暴力讨薪；</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5.4导致公权机构参与协调或强制处理等后果的行为；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5.5其它任何导致公司社会效益明显受损的行为。</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第七条  【其它】</w:t>
      </w:r>
    </w:p>
    <w:p>
      <w:pPr>
        <w:widowControl/>
        <w:ind w:firstLine="628"/>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kern w:val="0"/>
          <w:sz w:val="28"/>
          <w:szCs w:val="28"/>
          <w:lang w:val="en-US" w:eastAsia="zh-CN" w:bidi="ar-SA"/>
        </w:rPr>
        <w:t>本细则自发布之日起实施。</w:t>
      </w:r>
    </w:p>
    <w:p>
      <w:pPr>
        <w:widowControl/>
        <w:jc w:val="left"/>
        <w:rPr>
          <w:rFonts w:ascii="仿宋_GB2312" w:hAnsi="ˎ̥" w:eastAsia="仿宋_GB2312" w:cs="宋体"/>
          <w:color w:val="auto"/>
          <w:kern w:val="0"/>
          <w:sz w:val="28"/>
          <w:szCs w:val="28"/>
          <w:highlight w:val="none"/>
        </w:rPr>
      </w:pPr>
    </w:p>
    <w:p>
      <w:pPr>
        <w:spacing w:line="360" w:lineRule="auto"/>
        <w:rPr>
          <w:rFonts w:hint="eastAsia"/>
          <w:color w:val="auto"/>
          <w:sz w:val="28"/>
          <w:szCs w:val="28"/>
          <w:highlight w:val="none"/>
        </w:rPr>
      </w:pPr>
    </w:p>
    <w:p>
      <w:pPr>
        <w:widowControl/>
        <w:jc w:val="left"/>
        <w:rPr>
          <w:rFonts w:ascii="宋体" w:hAnsi="宋体"/>
          <w:b/>
          <w:color w:val="auto"/>
          <w:sz w:val="28"/>
          <w:szCs w:val="28"/>
          <w:highlight w:val="none"/>
        </w:rPr>
      </w:pPr>
      <w:r>
        <w:rPr>
          <w:rFonts w:ascii="宋体" w:hAnsi="宋体"/>
          <w:b/>
          <w:color w:val="auto"/>
          <w:sz w:val="28"/>
          <w:szCs w:val="28"/>
          <w:highlight w:val="none"/>
        </w:rPr>
        <w:br w:type="page"/>
      </w:r>
    </w:p>
    <w:p>
      <w:pPr>
        <w:spacing w:line="560" w:lineRule="exact"/>
        <w:rPr>
          <w:rFonts w:ascii="宋体" w:hAnsi="宋体"/>
          <w:b/>
          <w:color w:val="auto"/>
          <w:sz w:val="28"/>
          <w:szCs w:val="28"/>
          <w:highlight w:val="none"/>
        </w:rPr>
      </w:pPr>
      <w:r>
        <w:rPr>
          <w:rFonts w:hint="eastAsia" w:ascii="宋体" w:hAnsi="宋体"/>
          <w:b/>
          <w:color w:val="auto"/>
          <w:sz w:val="28"/>
          <w:szCs w:val="28"/>
          <w:highlight w:val="none"/>
        </w:rPr>
        <w:t>第六部分  附表</w:t>
      </w:r>
    </w:p>
    <w:p>
      <w:pPr>
        <w:spacing w:line="560" w:lineRule="exact"/>
        <w:jc w:val="center"/>
        <w:rPr>
          <w:rFonts w:hint="eastAsia" w:ascii="Calibri" w:hAnsi="Calibri" w:eastAsia="宋体" w:cs="宋体"/>
          <w:b/>
          <w:bCs/>
          <w:color w:val="auto"/>
          <w:w w:val="90"/>
          <w:sz w:val="44"/>
          <w:szCs w:val="44"/>
          <w:highlight w:val="none"/>
          <w:lang w:val="en-US" w:eastAsia="zh-CN"/>
        </w:rPr>
      </w:pPr>
      <w:bookmarkStart w:id="106" w:name="_Toc468606057"/>
      <w:bookmarkStart w:id="107" w:name="_Toc480010736"/>
      <w:bookmarkStart w:id="108" w:name="_Toc65998015"/>
      <w:bookmarkStart w:id="109" w:name="_Toc123786880"/>
      <w:bookmarkStart w:id="110" w:name="_Toc500861026"/>
      <w:bookmarkStart w:id="111" w:name="_Toc458262638"/>
      <w:bookmarkStart w:id="112" w:name="_Toc480021081"/>
      <w:bookmarkStart w:id="113" w:name="_Toc467987851"/>
      <w:bookmarkStart w:id="114" w:name="_Toc6397150"/>
      <w:bookmarkStart w:id="115" w:name="_Toc454701405"/>
      <w:bookmarkStart w:id="116" w:name="_Toc90779595"/>
      <w:bookmarkStart w:id="117" w:name="_Toc491658679"/>
      <w:bookmarkStart w:id="118" w:name="_Toc479991610"/>
      <w:bookmarkStart w:id="119" w:name="_Toc480020285"/>
      <w:bookmarkStart w:id="120" w:name="_Toc6727971"/>
      <w:bookmarkStart w:id="121" w:name="_Toc467236768"/>
      <w:bookmarkStart w:id="122" w:name="_Toc468157564"/>
      <w:r>
        <w:rPr>
          <w:rFonts w:hint="eastAsia" w:ascii="Calibri" w:hAnsi="Calibri" w:eastAsia="宋体" w:cs="宋体"/>
          <w:b/>
          <w:bCs/>
          <w:color w:val="auto"/>
          <w:w w:val="90"/>
          <w:sz w:val="44"/>
          <w:szCs w:val="44"/>
          <w:highlight w:val="none"/>
          <w:lang w:val="en-US" w:eastAsia="zh-CN"/>
        </w:rPr>
        <w:t>南充市滨江北路互通及石油东路改造工程（二期）</w:t>
      </w:r>
    </w:p>
    <w:p>
      <w:pPr>
        <w:spacing w:line="560" w:lineRule="exact"/>
        <w:jc w:val="center"/>
        <w:rPr>
          <w:b/>
          <w:color w:val="auto"/>
          <w:sz w:val="36"/>
          <w:szCs w:val="36"/>
          <w:highlight w:val="none"/>
        </w:rPr>
      </w:pPr>
      <w:r>
        <w:rPr>
          <w:rFonts w:hint="eastAsia" w:ascii="Calibri" w:hAnsi="Calibri" w:eastAsia="宋体" w:cs="宋体"/>
          <w:b/>
          <w:bCs/>
          <w:color w:val="auto"/>
          <w:w w:val="90"/>
          <w:sz w:val="44"/>
          <w:szCs w:val="44"/>
          <w:highlight w:val="none"/>
          <w:lang w:val="en-US" w:eastAsia="zh-CN"/>
        </w:rPr>
        <w:t>机电及交通通信工程专业分包</w:t>
      </w:r>
    </w:p>
    <w:p>
      <w:pPr>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u w:val="single"/>
        </w:rPr>
      </w:pPr>
      <w:r>
        <w:rPr>
          <w:rFonts w:hint="eastAsia" w:cs="宋体"/>
          <w:b/>
          <w:color w:val="auto"/>
          <w:sz w:val="72"/>
          <w:szCs w:val="72"/>
          <w:highlight w:val="none"/>
          <w:u w:val="singl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360" w:lineRule="auto"/>
        <w:ind w:firstLine="1680" w:firstLineChars="600"/>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t xml:space="preserve">      </w:t>
      </w: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lang w:eastAsia="zh-CN"/>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lang w:eastAsia="zh-CN"/>
        </w:rPr>
        <w:t>招采编号：</w:t>
      </w:r>
      <w:r>
        <w:rPr>
          <w:rFonts w:hint="eastAsia" w:ascii="Calibri" w:hAnsi="Calibri" w:eastAsia="宋体" w:cs="宋体"/>
          <w:b/>
          <w:color w:val="auto"/>
          <w:sz w:val="32"/>
          <w:szCs w:val="32"/>
          <w:highlight w:val="none"/>
          <w:u w:val="single"/>
          <w:lang w:val="en-US" w:eastAsia="zh-CN"/>
        </w:rPr>
        <w:t xml:space="preserve">             </w:t>
      </w:r>
    </w:p>
    <w:p>
      <w:pPr>
        <w:spacing w:line="560" w:lineRule="exact"/>
        <w:jc w:val="both"/>
        <w:rPr>
          <w:rFonts w:hint="eastAsia" w:ascii="Calibri" w:hAnsi="Calibri" w:eastAsia="宋体" w:cs="宋体"/>
          <w:b/>
          <w:color w:val="auto"/>
          <w:sz w:val="32"/>
          <w:szCs w:val="32"/>
          <w:highlight w:val="none"/>
        </w:rPr>
      </w:pPr>
    </w:p>
    <w:p>
      <w:pPr>
        <w:spacing w:line="560" w:lineRule="exact"/>
        <w:jc w:val="both"/>
        <w:rPr>
          <w:b/>
          <w:color w:val="auto"/>
          <w:sz w:val="32"/>
          <w:szCs w:val="32"/>
          <w:highlight w:val="none"/>
          <w:u w:val="single"/>
        </w:rPr>
      </w:pPr>
      <w:r>
        <w:rPr>
          <w:rFonts w:hint="eastAsia" w:ascii="Calibri" w:hAnsi="Calibri" w:eastAsia="宋体" w:cs="宋体"/>
          <w:b/>
          <w:color w:val="auto"/>
          <w:sz w:val="32"/>
          <w:szCs w:val="32"/>
          <w:highlight w:val="none"/>
        </w:rPr>
        <w:t xml:space="preserve">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 xml:space="preserve">投标人： </w:t>
      </w:r>
      <w:r>
        <w:rPr>
          <w:rFonts w:hint="eastAsia" w:ascii="Calibri" w:hAnsi="Calibri" w:eastAsia="宋体" w:cs="宋体"/>
          <w:b/>
          <w:color w:val="auto"/>
          <w:sz w:val="32"/>
          <w:szCs w:val="32"/>
          <w:highlight w:val="none"/>
          <w:u w:val="single"/>
        </w:rPr>
        <w:t xml:space="preserve">             （盖公章）</w:t>
      </w:r>
    </w:p>
    <w:p>
      <w:pPr>
        <w:adjustRightInd w:val="0"/>
        <w:snapToGrid w:val="0"/>
        <w:spacing w:line="560" w:lineRule="exact"/>
        <w:jc w:val="center"/>
        <w:rPr>
          <w:rFonts w:ascii="Calibri" w:hAnsi="Calibri" w:eastAsia="宋体" w:cs="宋体"/>
          <w:b/>
          <w:color w:val="auto"/>
          <w:sz w:val="11"/>
          <w:szCs w:val="11"/>
          <w:highlight w:val="none"/>
        </w:rPr>
      </w:pPr>
    </w:p>
    <w:p>
      <w:pPr>
        <w:adjustRightInd w:val="0"/>
        <w:snapToGrid w:val="0"/>
        <w:spacing w:line="560" w:lineRule="exact"/>
        <w:jc w:val="left"/>
        <w:rPr>
          <w:b/>
          <w:color w:val="auto"/>
          <w:sz w:val="32"/>
          <w:szCs w:val="32"/>
          <w:highlight w:val="none"/>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年</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月</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日</w:t>
      </w:r>
    </w:p>
    <w:p>
      <w:pPr>
        <w:jc w:val="center"/>
        <w:rPr>
          <w:rFonts w:ascii="宋体" w:hAnsi="宋体" w:cs="宋体"/>
          <w:b/>
          <w:bCs/>
          <w:color w:val="auto"/>
          <w:sz w:val="52"/>
          <w:szCs w:val="52"/>
          <w:highlight w:val="none"/>
        </w:rPr>
      </w:pPr>
      <w:r>
        <w:rPr>
          <w:rFonts w:ascii="Calibri" w:hAnsi="Calibri" w:eastAsia="宋体" w:cs="Times New Roman"/>
          <w:b/>
          <w:color w:val="auto"/>
          <w:sz w:val="32"/>
          <w:szCs w:val="32"/>
          <w:highlight w:val="none"/>
        </w:rPr>
        <w:br w:type="page"/>
      </w:r>
      <w:r>
        <w:rPr>
          <w:rFonts w:hint="eastAsia" w:ascii="宋体" w:hAnsi="宋体" w:cs="宋体"/>
          <w:b/>
          <w:bCs/>
          <w:color w:val="auto"/>
          <w:sz w:val="52"/>
          <w:szCs w:val="52"/>
          <w:highlight w:val="none"/>
        </w:rPr>
        <w:t>目 录</w:t>
      </w:r>
    </w:p>
    <w:p>
      <w:pPr>
        <w:rPr>
          <w:rFonts w:ascii="宋体" w:hAnsi="宋体"/>
          <w:color w:val="auto"/>
          <w:sz w:val="28"/>
          <w:szCs w:val="28"/>
          <w:highlight w:val="none"/>
        </w:rPr>
      </w:pPr>
    </w:p>
    <w:p>
      <w:pPr>
        <w:rPr>
          <w:rFonts w:ascii="宋体" w:hAnsi="宋体"/>
          <w:color w:val="auto"/>
          <w:sz w:val="28"/>
          <w:szCs w:val="28"/>
          <w:highlight w:val="none"/>
        </w:rPr>
      </w:pPr>
      <w:r>
        <w:rPr>
          <w:rFonts w:hint="eastAsia" w:ascii="宋体" w:hAnsi="宋体"/>
          <w:color w:val="auto"/>
          <w:sz w:val="28"/>
          <w:szCs w:val="28"/>
          <w:highlight w:val="none"/>
        </w:rPr>
        <w:t>第一部分：商务技术标书</w:t>
      </w:r>
    </w:p>
    <w:p>
      <w:pPr>
        <w:rPr>
          <w:rFonts w:ascii="宋体" w:hAnsi="宋体"/>
          <w:color w:val="auto"/>
          <w:sz w:val="28"/>
          <w:szCs w:val="28"/>
          <w:highlight w:val="none"/>
        </w:rPr>
      </w:pPr>
      <w:r>
        <w:rPr>
          <w:rFonts w:hint="eastAsia" w:ascii="宋体" w:hAnsi="宋体"/>
          <w:color w:val="auto"/>
          <w:sz w:val="28"/>
          <w:szCs w:val="28"/>
          <w:highlight w:val="none"/>
        </w:rPr>
        <w:t>附表一：投标函</w:t>
      </w:r>
    </w:p>
    <w:p>
      <w:pPr>
        <w:rPr>
          <w:rFonts w:ascii="宋体" w:hAnsi="宋体"/>
          <w:color w:val="auto"/>
          <w:sz w:val="28"/>
          <w:szCs w:val="28"/>
          <w:highlight w:val="none"/>
        </w:rPr>
      </w:pPr>
      <w:r>
        <w:rPr>
          <w:rFonts w:hint="eastAsia" w:ascii="宋体" w:hAnsi="宋体"/>
          <w:color w:val="auto"/>
          <w:sz w:val="28"/>
          <w:szCs w:val="28"/>
          <w:highlight w:val="none"/>
        </w:rPr>
        <w:t>附表二：法定代表人资格证明书</w:t>
      </w:r>
    </w:p>
    <w:p>
      <w:pPr>
        <w:rPr>
          <w:rFonts w:ascii="宋体" w:hAnsi="宋体"/>
          <w:color w:val="auto"/>
          <w:sz w:val="28"/>
          <w:szCs w:val="28"/>
          <w:highlight w:val="none"/>
        </w:rPr>
      </w:pPr>
      <w:r>
        <w:rPr>
          <w:rFonts w:hint="eastAsia" w:ascii="宋体" w:hAnsi="宋体"/>
          <w:color w:val="auto"/>
          <w:sz w:val="28"/>
          <w:szCs w:val="28"/>
          <w:highlight w:val="none"/>
        </w:rPr>
        <w:t>附表三：法定代表人授权书及身份证</w:t>
      </w:r>
    </w:p>
    <w:p>
      <w:pPr>
        <w:rPr>
          <w:rFonts w:ascii="宋体" w:hAnsi="宋体"/>
          <w:color w:val="auto"/>
          <w:sz w:val="28"/>
          <w:szCs w:val="28"/>
          <w:highlight w:val="none"/>
        </w:rPr>
      </w:pPr>
      <w:r>
        <w:rPr>
          <w:rFonts w:hint="eastAsia" w:ascii="宋体" w:hAnsi="宋体"/>
          <w:color w:val="auto"/>
          <w:sz w:val="28"/>
          <w:szCs w:val="28"/>
          <w:highlight w:val="none"/>
        </w:rPr>
        <w:t>附表四：</w:t>
      </w:r>
      <w:r>
        <w:rPr>
          <w:rFonts w:hint="eastAsia" w:ascii="宋体" w:hAnsi="宋体" w:cs="宋体"/>
          <w:color w:val="auto"/>
          <w:sz w:val="28"/>
          <w:szCs w:val="28"/>
          <w:highlight w:val="none"/>
        </w:rPr>
        <w:t>资格审查文件</w:t>
      </w:r>
    </w:p>
    <w:p>
      <w:pPr>
        <w:rPr>
          <w:rFonts w:ascii="宋体" w:hAnsi="宋体"/>
          <w:color w:val="auto"/>
          <w:sz w:val="28"/>
          <w:szCs w:val="28"/>
          <w:highlight w:val="none"/>
        </w:rPr>
      </w:pPr>
      <w:r>
        <w:rPr>
          <w:rFonts w:hint="eastAsia" w:ascii="宋体" w:hAnsi="宋体"/>
          <w:color w:val="auto"/>
          <w:sz w:val="28"/>
          <w:szCs w:val="28"/>
          <w:highlight w:val="none"/>
        </w:rPr>
        <w:t>附表五：</w:t>
      </w:r>
      <w:r>
        <w:rPr>
          <w:rFonts w:hint="eastAsia" w:ascii="宋体" w:hAnsi="宋体" w:cs="宋体"/>
          <w:color w:val="auto"/>
          <w:sz w:val="28"/>
          <w:szCs w:val="28"/>
          <w:highlight w:val="none"/>
        </w:rPr>
        <w:t>投标申请人情况</w:t>
      </w:r>
    </w:p>
    <w:p>
      <w:pPr>
        <w:rPr>
          <w:rFonts w:ascii="宋体" w:hAnsi="宋体"/>
          <w:color w:val="auto"/>
          <w:sz w:val="28"/>
          <w:szCs w:val="28"/>
          <w:highlight w:val="none"/>
        </w:rPr>
      </w:pPr>
      <w:r>
        <w:rPr>
          <w:rFonts w:hint="eastAsia" w:ascii="宋体" w:hAnsi="宋体"/>
          <w:color w:val="auto"/>
          <w:sz w:val="28"/>
          <w:szCs w:val="28"/>
          <w:highlight w:val="none"/>
        </w:rPr>
        <w:t>第二部分：经济标书</w:t>
      </w:r>
    </w:p>
    <w:p>
      <w:pPr>
        <w:rPr>
          <w:rFonts w:ascii="宋体" w:hAnsi="宋体"/>
          <w:color w:val="auto"/>
          <w:sz w:val="28"/>
          <w:szCs w:val="28"/>
          <w:highlight w:val="none"/>
        </w:rPr>
      </w:pPr>
      <w:r>
        <w:rPr>
          <w:rFonts w:hint="eastAsia" w:ascii="宋体" w:hAnsi="宋体"/>
          <w:color w:val="auto"/>
          <w:sz w:val="28"/>
          <w:szCs w:val="28"/>
          <w:highlight w:val="none"/>
        </w:rPr>
        <w:t>附表六：投标报价表</w:t>
      </w:r>
    </w:p>
    <w:p>
      <w:pPr>
        <w:rPr>
          <w:rFonts w:ascii="宋体" w:hAnsi="宋体" w:eastAsia="宋体" w:cs="宋体"/>
          <w:color w:val="auto"/>
          <w:sz w:val="28"/>
          <w:szCs w:val="28"/>
          <w:highlight w:val="none"/>
        </w:rPr>
      </w:pPr>
    </w:p>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Pr>
        <w:rPr>
          <w:rFonts w:ascii="宋体" w:hAnsi="宋体" w:eastAsia="宋体" w:cs="宋体"/>
          <w:color w:val="auto"/>
          <w:sz w:val="20"/>
          <w:szCs w:val="20"/>
          <w:highlight w:val="none"/>
        </w:rPr>
      </w:pPr>
      <w:bookmarkStart w:id="123" w:name="_Toc123786881"/>
      <w:bookmarkStart w:id="124" w:name="_Toc491658680"/>
      <w:bookmarkStart w:id="125" w:name="_Toc65998016"/>
      <w:bookmarkStart w:id="126" w:name="_Toc500861027"/>
      <w:bookmarkStart w:id="127" w:name="_Toc90779596"/>
      <w:bookmarkStart w:id="128" w:name="_Toc6397151"/>
      <w:bookmarkStart w:id="129" w:name="_Toc26066260"/>
      <w:bookmarkStart w:id="130" w:name="_Toc6727972"/>
    </w:p>
    <w:p>
      <w:pPr>
        <w:widowControl/>
        <w:jc w:val="left"/>
        <w:rPr>
          <w:rFonts w:ascii="宋体" w:hAnsi="宋体" w:eastAsia="宋体" w:cs="宋体"/>
          <w:color w:val="auto"/>
          <w:sz w:val="20"/>
          <w:szCs w:val="20"/>
          <w:highlight w:val="none"/>
        </w:rPr>
      </w:pPr>
      <w:r>
        <w:rPr>
          <w:rFonts w:ascii="宋体" w:hAnsi="宋体" w:eastAsia="宋体" w:cs="宋体"/>
          <w:color w:val="auto"/>
          <w:sz w:val="20"/>
          <w:szCs w:val="20"/>
          <w:highlight w:val="none"/>
        </w:rPr>
        <w:br w:type="page"/>
      </w:r>
    </w:p>
    <w:p>
      <w:pP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附表一：投标函</w:t>
      </w:r>
    </w:p>
    <w:p>
      <w:pPr>
        <w:rPr>
          <w:rFonts w:ascii="宋体" w:hAnsi="宋体"/>
          <w:color w:val="auto"/>
          <w:sz w:val="28"/>
          <w:szCs w:val="28"/>
          <w:highlight w:val="none"/>
        </w:rPr>
      </w:pPr>
      <w:r>
        <w:rPr>
          <w:rFonts w:hint="eastAsia" w:ascii="宋体" w:hAnsi="宋体"/>
          <w:color w:val="auto"/>
          <w:sz w:val="28"/>
          <w:szCs w:val="28"/>
          <w:highlight w:val="none"/>
        </w:rPr>
        <w:t>致：</w:t>
      </w:r>
      <w:r>
        <w:rPr>
          <w:rFonts w:hint="eastAsia" w:ascii="宋体" w:hAnsi="宋体"/>
          <w:color w:val="auto"/>
          <w:sz w:val="28"/>
          <w:szCs w:val="28"/>
          <w:highlight w:val="none"/>
          <w:u w:val="single"/>
        </w:rPr>
        <w:t xml:space="preserve">重庆对外建设(集团)有限公司 </w:t>
      </w:r>
      <w:r>
        <w:rPr>
          <w:rFonts w:hint="eastAsia" w:ascii="宋体" w:hAnsi="宋体"/>
          <w:color w:val="auto"/>
          <w:sz w:val="28"/>
          <w:szCs w:val="28"/>
          <w:highlight w:val="none"/>
        </w:rPr>
        <w:t>（招采单位）：</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我方已仔细研究了</w:t>
      </w:r>
      <w:r>
        <w:rPr>
          <w:rFonts w:hint="eastAsia" w:ascii="宋体" w:hAnsi="宋体" w:cs="宋体"/>
          <w:color w:val="auto"/>
          <w:sz w:val="28"/>
          <w:szCs w:val="28"/>
          <w:highlight w:val="none"/>
          <w:u w:val="single"/>
        </w:rPr>
        <w:tab/>
      </w:r>
      <w:r>
        <w:rPr>
          <w:rFonts w:hint="eastAsia" w:ascii="宋体" w:hAnsi="宋体" w:cs="宋体"/>
          <w:color w:val="auto"/>
          <w:sz w:val="28"/>
          <w:szCs w:val="28"/>
          <w:highlight w:val="none"/>
          <w:u w:val="single"/>
        </w:rPr>
        <w:t>南充市滨江北路互通及石油东路改造工程（二期）</w:t>
      </w:r>
      <w:r>
        <w:rPr>
          <w:rFonts w:hint="eastAsia" w:ascii="宋体" w:hAnsi="宋体" w:cs="宋体"/>
          <w:color w:val="auto"/>
          <w:sz w:val="28"/>
          <w:szCs w:val="28"/>
          <w:highlight w:val="none"/>
          <w:u w:val="single"/>
          <w:lang w:eastAsia="zh-CN"/>
        </w:rPr>
        <w:t>机电及交通通信工程专业分包</w:t>
      </w:r>
      <w:r>
        <w:rPr>
          <w:rFonts w:hint="eastAsia" w:ascii="宋体" w:hAnsi="宋体" w:cs="宋体"/>
          <w:color w:val="auto"/>
          <w:sz w:val="28"/>
          <w:szCs w:val="28"/>
          <w:highlight w:val="none"/>
        </w:rPr>
        <w:t>（项目名称）招采文件的全部内容，愿意以</w:t>
      </w:r>
      <w:r>
        <w:rPr>
          <w:rFonts w:hint="eastAsia" w:ascii="宋体" w:hAnsi="宋体" w:cs="宋体"/>
          <w:color w:val="auto"/>
          <w:sz w:val="28"/>
          <w:szCs w:val="28"/>
          <w:highlight w:val="none"/>
          <w:u w:val="none"/>
        </w:rPr>
        <w:t>国家最终审计审定含税价下浮</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rPr>
        <w:t>作为最终结算价，暂定</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）的投标报价参与投标，此报价包含招采范围内的所有工作内容及其相关费用。</w:t>
      </w:r>
    </w:p>
    <w:p>
      <w:pPr>
        <w:jc w:val="left"/>
        <w:rPr>
          <w:rFonts w:ascii="宋体" w:hAnsi="宋体"/>
          <w:color w:val="auto"/>
          <w:sz w:val="28"/>
          <w:szCs w:val="28"/>
          <w:highlight w:val="none"/>
        </w:rPr>
      </w:pPr>
      <w:r>
        <w:rPr>
          <w:rFonts w:hint="eastAsia" w:ascii="宋体" w:hAnsi="宋体"/>
          <w:color w:val="auto"/>
          <w:sz w:val="28"/>
          <w:szCs w:val="28"/>
          <w:highlight w:val="none"/>
        </w:rPr>
        <w:t>我方同意以下内容：</w:t>
      </w:r>
    </w:p>
    <w:p>
      <w:pPr>
        <w:rPr>
          <w:rFonts w:ascii="宋体" w:hAnsi="宋体"/>
          <w:color w:val="auto"/>
          <w:sz w:val="28"/>
          <w:szCs w:val="28"/>
          <w:highlight w:val="none"/>
        </w:rPr>
      </w:pPr>
      <w:r>
        <w:rPr>
          <w:rFonts w:hint="eastAsia" w:ascii="宋体" w:hAnsi="宋体"/>
          <w:color w:val="auto"/>
          <w:sz w:val="28"/>
          <w:szCs w:val="28"/>
          <w:highlight w:val="none"/>
        </w:rPr>
        <w:t>1.本次投标所报内容完全按照招采文件要求填报，所有内容都是真实、准确的。</w:t>
      </w:r>
    </w:p>
    <w:p>
      <w:pPr>
        <w:rPr>
          <w:rFonts w:ascii="宋体" w:hAnsi="宋体"/>
          <w:color w:val="auto"/>
          <w:sz w:val="28"/>
          <w:szCs w:val="28"/>
          <w:highlight w:val="none"/>
        </w:rPr>
      </w:pPr>
      <w:r>
        <w:rPr>
          <w:rFonts w:hint="eastAsia" w:ascii="宋体" w:hAnsi="宋体"/>
          <w:color w:val="auto"/>
          <w:sz w:val="28"/>
          <w:szCs w:val="28"/>
          <w:highlight w:val="none"/>
        </w:rPr>
        <w:t>2.投标人将按招采文件的规定履行全部合同责任和义务。</w:t>
      </w:r>
    </w:p>
    <w:p>
      <w:pPr>
        <w:rPr>
          <w:rFonts w:ascii="宋体" w:hAnsi="宋体"/>
          <w:color w:val="auto"/>
          <w:sz w:val="28"/>
          <w:szCs w:val="28"/>
          <w:highlight w:val="none"/>
        </w:rPr>
      </w:pPr>
      <w:r>
        <w:rPr>
          <w:rFonts w:hint="eastAsia" w:ascii="宋体" w:hAnsi="宋体"/>
          <w:color w:val="auto"/>
          <w:sz w:val="28"/>
          <w:szCs w:val="28"/>
          <w:highlight w:val="none"/>
        </w:rPr>
        <w:t>3.投标人已详细审查全部招采文件，包括修改文件（如有的话）以及全部参考资料和有关附表。我们完全理解并同意放弃对这方面有不明及误解的权利。</w:t>
      </w:r>
    </w:p>
    <w:p>
      <w:pPr>
        <w:rPr>
          <w:rFonts w:ascii="宋体" w:hAnsi="宋体"/>
          <w:color w:val="auto"/>
          <w:sz w:val="28"/>
          <w:szCs w:val="28"/>
          <w:highlight w:val="none"/>
        </w:rPr>
      </w:pPr>
      <w:r>
        <w:rPr>
          <w:rFonts w:hint="eastAsia" w:ascii="宋体" w:hAnsi="宋体"/>
          <w:color w:val="auto"/>
          <w:sz w:val="28"/>
          <w:szCs w:val="28"/>
          <w:highlight w:val="none"/>
        </w:rPr>
        <w:t>4.若有违反招采文件相关规定，投标人完全承担由己方责任造成的一切后果。</w:t>
      </w:r>
    </w:p>
    <w:p>
      <w:pPr>
        <w:rPr>
          <w:rFonts w:ascii="宋体" w:hAnsi="宋体"/>
          <w:color w:val="auto"/>
          <w:sz w:val="28"/>
          <w:szCs w:val="28"/>
          <w:highlight w:val="none"/>
        </w:rPr>
      </w:pPr>
      <w:r>
        <w:rPr>
          <w:rFonts w:hint="eastAsia" w:ascii="宋体" w:hAnsi="宋体"/>
          <w:color w:val="auto"/>
          <w:sz w:val="28"/>
          <w:szCs w:val="28"/>
          <w:highlight w:val="none"/>
        </w:rPr>
        <w:t>5.投标人同意提供按照贵方可能要求与其投标有关的一切数据或资料，完全理解贵方不一定接受最低价的投标或收到的任何投标。</w:t>
      </w:r>
    </w:p>
    <w:p>
      <w:pPr>
        <w:rPr>
          <w:rFonts w:ascii="宋体" w:hAnsi="宋体"/>
          <w:color w:val="auto"/>
          <w:sz w:val="28"/>
          <w:szCs w:val="28"/>
          <w:highlight w:val="none"/>
        </w:rPr>
      </w:pPr>
      <w:r>
        <w:rPr>
          <w:rFonts w:hint="eastAsia" w:ascii="宋体" w:hAnsi="宋体"/>
          <w:color w:val="auto"/>
          <w:sz w:val="28"/>
          <w:szCs w:val="28"/>
          <w:highlight w:val="none"/>
        </w:rPr>
        <w:t>6.投标人接受招采文件中提出的其他相关要求。</w:t>
      </w:r>
    </w:p>
    <w:p>
      <w:pPr>
        <w:rPr>
          <w:rFonts w:ascii="宋体" w:hAnsi="宋体"/>
          <w:color w:val="auto"/>
          <w:sz w:val="28"/>
          <w:szCs w:val="28"/>
          <w:highlight w:val="none"/>
        </w:rPr>
      </w:pPr>
      <w:r>
        <w:rPr>
          <w:rFonts w:hint="eastAsia" w:ascii="宋体" w:hAnsi="宋体"/>
          <w:color w:val="auto"/>
          <w:sz w:val="28"/>
          <w:szCs w:val="28"/>
          <w:highlight w:val="none"/>
        </w:rPr>
        <w:t>投标人名称：（盖公章）</w:t>
      </w:r>
    </w:p>
    <w:p>
      <w:pPr>
        <w:rPr>
          <w:rFonts w:ascii="宋体" w:hAnsi="宋体"/>
          <w:color w:val="auto"/>
          <w:sz w:val="28"/>
          <w:szCs w:val="28"/>
          <w:highlight w:val="none"/>
        </w:rPr>
      </w:pPr>
      <w:r>
        <w:rPr>
          <w:rFonts w:hint="eastAsia" w:ascii="宋体" w:hAnsi="宋体"/>
          <w:color w:val="auto"/>
          <w:sz w:val="28"/>
          <w:szCs w:val="28"/>
          <w:highlight w:val="none"/>
        </w:rPr>
        <w:t xml:space="preserve">法定代表人或委托代理人：（签字） </w:t>
      </w:r>
    </w:p>
    <w:p>
      <w:pPr>
        <w:rPr>
          <w:rFonts w:ascii="宋体" w:hAnsi="宋体"/>
          <w:color w:val="auto"/>
          <w:sz w:val="28"/>
          <w:szCs w:val="28"/>
          <w:highlight w:val="none"/>
        </w:rPr>
      </w:pPr>
      <w:r>
        <w:rPr>
          <w:rFonts w:hint="eastAsia" w:ascii="宋体" w:hAnsi="宋体"/>
          <w:color w:val="auto"/>
          <w:sz w:val="28"/>
          <w:szCs w:val="28"/>
          <w:highlight w:val="none"/>
        </w:rPr>
        <w:t xml:space="preserve">开 户 行： </w:t>
      </w:r>
    </w:p>
    <w:p>
      <w:pPr>
        <w:rPr>
          <w:rFonts w:ascii="宋体" w:hAnsi="宋体"/>
          <w:color w:val="auto"/>
          <w:sz w:val="28"/>
          <w:szCs w:val="28"/>
          <w:highlight w:val="none"/>
        </w:rPr>
      </w:pPr>
      <w:r>
        <w:rPr>
          <w:rFonts w:hint="eastAsia" w:ascii="宋体" w:hAnsi="宋体"/>
          <w:color w:val="auto"/>
          <w:sz w:val="28"/>
          <w:szCs w:val="28"/>
          <w:highlight w:val="none"/>
        </w:rPr>
        <w:t xml:space="preserve">户    名： </w:t>
      </w:r>
    </w:p>
    <w:p>
      <w:pPr>
        <w:rPr>
          <w:rFonts w:ascii="宋体" w:hAnsi="宋体"/>
          <w:color w:val="auto"/>
          <w:sz w:val="28"/>
          <w:szCs w:val="28"/>
          <w:highlight w:val="none"/>
        </w:rPr>
      </w:pPr>
      <w:r>
        <w:rPr>
          <w:rFonts w:hint="eastAsia" w:ascii="宋体" w:hAnsi="宋体"/>
          <w:color w:val="auto"/>
          <w:sz w:val="28"/>
          <w:szCs w:val="28"/>
          <w:highlight w:val="none"/>
        </w:rPr>
        <w:t xml:space="preserve">账   号： </w:t>
      </w:r>
    </w:p>
    <w:p>
      <w:pPr>
        <w:rPr>
          <w:rFonts w:ascii="宋体" w:hAnsi="宋体"/>
          <w:color w:val="auto"/>
          <w:sz w:val="28"/>
          <w:szCs w:val="28"/>
          <w:highlight w:val="none"/>
        </w:rPr>
      </w:pPr>
      <w:r>
        <w:rPr>
          <w:rFonts w:hint="eastAsia" w:ascii="宋体" w:hAnsi="宋体"/>
          <w:color w:val="auto"/>
          <w:sz w:val="28"/>
          <w:szCs w:val="28"/>
          <w:highlight w:val="none"/>
        </w:rPr>
        <w:t>投标人地址：</w:t>
      </w:r>
    </w:p>
    <w:p>
      <w:pPr>
        <w:rPr>
          <w:rFonts w:ascii="宋体" w:hAnsi="宋体"/>
          <w:color w:val="auto"/>
          <w:sz w:val="28"/>
          <w:szCs w:val="28"/>
          <w:highlight w:val="none"/>
        </w:rPr>
      </w:pPr>
      <w:r>
        <w:rPr>
          <w:rFonts w:hint="eastAsia" w:ascii="宋体" w:hAnsi="宋体"/>
          <w:color w:val="auto"/>
          <w:sz w:val="28"/>
          <w:szCs w:val="28"/>
          <w:highlight w:val="none"/>
        </w:rPr>
        <w:t>投标人电话：投标人传真：</w:t>
      </w:r>
    </w:p>
    <w:p>
      <w:pPr>
        <w:rPr>
          <w:rFonts w:ascii="宋体" w:hAnsi="宋体"/>
          <w:color w:val="auto"/>
          <w:sz w:val="28"/>
          <w:szCs w:val="28"/>
          <w:highlight w:val="none"/>
        </w:rPr>
      </w:pPr>
      <w:r>
        <w:rPr>
          <w:rFonts w:hint="eastAsia" w:ascii="宋体" w:hAnsi="宋体"/>
          <w:color w:val="auto"/>
          <w:sz w:val="28"/>
          <w:szCs w:val="28"/>
          <w:highlight w:val="none"/>
        </w:rPr>
        <w:t>日期：年月日</w:t>
      </w:r>
    </w:p>
    <w:p>
      <w:pPr>
        <w:rPr>
          <w:rFonts w:ascii="宋体" w:hAnsi="宋体" w:eastAsia="宋体" w:cs="宋体"/>
          <w:color w:val="auto"/>
          <w:szCs w:val="21"/>
          <w:highlight w:val="none"/>
        </w:rPr>
      </w:pPr>
    </w:p>
    <w:p>
      <w:pPr>
        <w:rPr>
          <w:rFonts w:ascii="宋体" w:hAnsi="宋体" w:eastAsia="宋体" w:cs="宋体"/>
          <w:color w:val="auto"/>
          <w:szCs w:val="21"/>
          <w:highlight w:val="none"/>
        </w:rPr>
      </w:pPr>
    </w:p>
    <w:bookmarkEnd w:id="123"/>
    <w:p>
      <w:pPr>
        <w:rPr>
          <w:rFonts w:ascii="宋体" w:hAnsi="宋体"/>
          <w:color w:val="auto"/>
          <w:szCs w:val="21"/>
          <w:highlight w:val="none"/>
        </w:rPr>
      </w:pPr>
      <w:bookmarkStart w:id="131" w:name="_Toc123786886"/>
      <w:r>
        <w:rPr>
          <w:rFonts w:hint="eastAsia" w:ascii="宋体" w:hAnsi="宋体"/>
          <w:color w:val="auto"/>
          <w:szCs w:val="21"/>
          <w:highlight w:val="none"/>
        </w:rPr>
        <w:t>附表二：法定代表人资格证明书</w:t>
      </w:r>
    </w:p>
    <w:p>
      <w:pPr>
        <w:rPr>
          <w:rFonts w:ascii="宋体" w:hAnsi="宋体"/>
          <w:color w:val="auto"/>
          <w:kern w:val="0"/>
          <w:sz w:val="28"/>
          <w:szCs w:val="28"/>
          <w:highlight w:val="none"/>
        </w:rPr>
      </w:pP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单位名称：</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地址：</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u w:val="single"/>
        </w:rPr>
      </w:pP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姓名：</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性别：</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年龄：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职务：</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rPr>
      </w:pPr>
      <w:r>
        <w:rPr>
          <w:rFonts w:hint="eastAsia" w:ascii="宋体" w:hAnsi="宋体"/>
          <w:color w:val="auto"/>
          <w:kern w:val="0"/>
          <w:sz w:val="28"/>
          <w:szCs w:val="28"/>
          <w:highlight w:val="none"/>
        </w:rPr>
        <w:t>身份证号码：</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，系 </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（投标人名称）的法定代表人，参加</w:t>
      </w:r>
      <w:r>
        <w:rPr>
          <w:rFonts w:hint="eastAsia" w:ascii="宋体" w:hAnsi="宋体"/>
          <w:color w:val="auto"/>
          <w:sz w:val="28"/>
          <w:szCs w:val="28"/>
          <w:highlight w:val="none"/>
          <w:u w:val="single"/>
        </w:rPr>
        <w:t xml:space="preserve"> 南充市滨江北路互通及石油东路改造工程（二期）</w:t>
      </w:r>
      <w:r>
        <w:rPr>
          <w:rFonts w:hint="eastAsia" w:ascii="宋体" w:hAnsi="宋体"/>
          <w:color w:val="auto"/>
          <w:sz w:val="28"/>
          <w:szCs w:val="28"/>
          <w:highlight w:val="none"/>
          <w:u w:val="single"/>
          <w:lang w:eastAsia="zh-CN"/>
        </w:rPr>
        <w:t>机电及交通通信工程专业分包</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（项目名称）招采（招采编号：</w:t>
      </w:r>
      <w:r>
        <w:rPr>
          <w:rFonts w:hint="eastAsia" w:ascii="宋体" w:hAnsi="宋体"/>
          <w:color w:val="auto"/>
          <w:sz w:val="28"/>
          <w:szCs w:val="28"/>
          <w:highlight w:val="none"/>
          <w:u w:val="single"/>
        </w:rPr>
        <w:t xml:space="preserve">               </w:t>
      </w:r>
      <w:r>
        <w:rPr>
          <w:rFonts w:hint="eastAsia" w:ascii="宋体" w:hAnsi="宋体"/>
          <w:color w:val="auto"/>
          <w:kern w:val="0"/>
          <w:sz w:val="28"/>
          <w:szCs w:val="28"/>
          <w:highlight w:val="none"/>
        </w:rPr>
        <w:t>）</w:t>
      </w:r>
      <w:r>
        <w:rPr>
          <w:rFonts w:hint="eastAsia" w:ascii="宋体" w:hAnsi="宋体"/>
          <w:color w:val="auto"/>
          <w:sz w:val="28"/>
          <w:szCs w:val="28"/>
          <w:highlight w:val="none"/>
        </w:rPr>
        <w:t>的投标活动</w:t>
      </w:r>
      <w:r>
        <w:rPr>
          <w:rFonts w:hint="eastAsia" w:ascii="宋体" w:hAnsi="宋体"/>
          <w:color w:val="auto"/>
          <w:kern w:val="0"/>
          <w:sz w:val="28"/>
          <w:szCs w:val="28"/>
          <w:highlight w:val="none"/>
        </w:rPr>
        <w:t>，签署投标文件、进行合同谈判、签署合同和处理与之有关的一切事务。</w:t>
      </w:r>
    </w:p>
    <w:p>
      <w:pPr>
        <w:rPr>
          <w:rFonts w:ascii="宋体" w:hAnsi="宋体"/>
          <w:color w:val="auto"/>
          <w:kern w:val="0"/>
          <w:sz w:val="28"/>
          <w:szCs w:val="28"/>
          <w:highlight w:val="none"/>
        </w:rPr>
      </w:pPr>
      <w:r>
        <w:rPr>
          <w:rFonts w:hint="eastAsia" w:ascii="宋体" w:hAnsi="宋体"/>
          <w:color w:val="auto"/>
          <w:kern w:val="0"/>
          <w:sz w:val="28"/>
          <w:szCs w:val="28"/>
          <w:highlight w:val="none"/>
        </w:rPr>
        <w:t>特此证明。</w:t>
      </w:r>
    </w:p>
    <w:p>
      <w:pPr>
        <w:rPr>
          <w:rFonts w:ascii="宋体" w:hAnsi="宋体"/>
          <w:color w:val="auto"/>
          <w:kern w:val="0"/>
          <w:sz w:val="28"/>
          <w:szCs w:val="28"/>
          <w:highlight w:val="none"/>
        </w:rPr>
      </w:pPr>
      <w:r>
        <w:rPr>
          <w:rFonts w:hint="eastAsia" w:ascii="宋体" w:hAnsi="宋体"/>
          <w:color w:val="auto"/>
          <w:sz w:val="28"/>
          <w:szCs w:val="28"/>
          <w:highlight w:val="none"/>
        </w:rPr>
        <w:t>附：法定代表人的身份证复印件</w:t>
      </w:r>
    </w:p>
    <w:p>
      <w:pPr>
        <w:rPr>
          <w:rFonts w:ascii="宋体" w:hAnsi="宋体"/>
          <w:color w:val="auto"/>
          <w:kern w:val="0"/>
          <w:sz w:val="28"/>
          <w:szCs w:val="28"/>
          <w:highlight w:val="none"/>
        </w:rPr>
      </w:pPr>
      <w:r>
        <w:rPr>
          <w:rFonts w:ascii="宋体" w:hAnsi="宋体"/>
          <w:color w:val="auto"/>
          <w:kern w:val="0"/>
          <w:sz w:val="28"/>
          <w:szCs w:val="28"/>
          <w:highlight w:val="none"/>
        </w:rPr>
        <w:pict>
          <v:rect id="Rectangle 2" o:spid="_x0000_s1033" o:spt="1" style="position:absolute;left:0pt;margin-left:-1.15pt;margin-top:5.55pt;height:162.05pt;width:422.85pt;z-index:251659264;mso-width-relative:page;mso-height-relative:page;" coordsize="21600,21600">
            <v:path/>
            <v:fill focussize="0,0"/>
            <v:stroke/>
            <v:imagedata o:title=""/>
            <o:lock v:ext="edit"/>
          </v:rect>
        </w:pict>
      </w: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（盖公章）</w:t>
      </w:r>
    </w:p>
    <w:p>
      <w:pPr>
        <w:rPr>
          <w:rFonts w:ascii="宋体" w:hAnsi="宋体"/>
          <w:color w:val="auto"/>
          <w:kern w:val="0"/>
          <w:sz w:val="28"/>
          <w:szCs w:val="28"/>
          <w:highlight w:val="none"/>
        </w:rPr>
      </w:pPr>
    </w:p>
    <w:p>
      <w:pPr>
        <w:rPr>
          <w:rFonts w:ascii="宋体" w:hAnsi="宋体"/>
          <w:color w:val="auto"/>
          <w:szCs w:val="21"/>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r>
        <w:rPr>
          <w:rFonts w:hint="eastAsia" w:ascii="宋体" w:hAnsi="宋体" w:eastAsia="宋体" w:cs="Times New Roman"/>
          <w:bCs/>
          <w:color w:val="auto"/>
          <w:sz w:val="28"/>
          <w:szCs w:val="28"/>
          <w:highlight w:val="none"/>
        </w:rPr>
        <w:br w:type="page"/>
      </w:r>
      <w:bookmarkStart w:id="132" w:name="_Toc123786882"/>
      <w:bookmarkStart w:id="133" w:name="_Toc123786884"/>
      <w:r>
        <w:rPr>
          <w:rFonts w:hint="eastAsia" w:ascii="宋体" w:hAnsi="宋体"/>
          <w:color w:val="auto"/>
          <w:szCs w:val="21"/>
          <w:highlight w:val="none"/>
        </w:rPr>
        <w:t>附表三：法定代表人授权书</w:t>
      </w:r>
      <w:bookmarkEnd w:id="132"/>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 xml:space="preserve">    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（投标人名称）的法定代表人，现授权</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（单位名称）的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（姓名）为我公司代理人，以本公司的名义参加</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u w:val="single"/>
          <w:lang w:eastAsia="zh-CN"/>
        </w:rPr>
        <w:t>重庆对外建设（集团）有限公司</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（招采单位）组织的</w:t>
      </w:r>
      <w:r>
        <w:rPr>
          <w:rFonts w:hint="eastAsia" w:ascii="宋体" w:hAnsi="宋体"/>
          <w:color w:val="auto"/>
          <w:sz w:val="28"/>
          <w:szCs w:val="28"/>
          <w:highlight w:val="none"/>
          <w:u w:val="single"/>
        </w:rPr>
        <w:t xml:space="preserve">   南充市滨江北路互通及石油东路改造工程（二期）</w:t>
      </w:r>
      <w:r>
        <w:rPr>
          <w:rFonts w:hint="eastAsia" w:ascii="宋体" w:hAnsi="宋体"/>
          <w:color w:val="auto"/>
          <w:sz w:val="28"/>
          <w:szCs w:val="28"/>
          <w:highlight w:val="none"/>
          <w:u w:val="single"/>
          <w:lang w:eastAsia="zh-CN"/>
        </w:rPr>
        <w:t>机电及交通通信工程专业分包</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项目名称）招采（招采编号：</w:t>
      </w:r>
      <w:r>
        <w:rPr>
          <w:rFonts w:hint="eastAsia" w:ascii="宋体" w:hAnsi="宋体"/>
          <w:color w:val="auto"/>
          <w:sz w:val="28"/>
          <w:szCs w:val="28"/>
          <w:highlight w:val="none"/>
          <w:u w:val="single"/>
        </w:rPr>
        <w:t xml:space="preserve">        </w:t>
      </w:r>
      <w:r>
        <w:rPr>
          <w:rFonts w:hint="eastAsia" w:ascii="宋体" w:hAnsi="宋体"/>
          <w:color w:val="auto"/>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color w:val="auto"/>
          <w:kern w:val="0"/>
          <w:sz w:val="28"/>
          <w:szCs w:val="28"/>
          <w:highlight w:val="none"/>
        </w:rPr>
      </w:pPr>
      <w:r>
        <w:rPr>
          <w:rFonts w:hint="eastAsia" w:ascii="宋体" w:hAnsi="宋体"/>
          <w:color w:val="auto"/>
          <w:kern w:val="0"/>
          <w:sz w:val="28"/>
          <w:szCs w:val="28"/>
          <w:highlight w:val="none"/>
        </w:rPr>
        <w:t>代理人无转移委托权。</w:t>
      </w:r>
    </w:p>
    <w:p>
      <w:pPr>
        <w:rPr>
          <w:rFonts w:ascii="宋体" w:hAnsi="宋体"/>
          <w:color w:val="auto"/>
          <w:kern w:val="0"/>
          <w:sz w:val="28"/>
          <w:szCs w:val="28"/>
          <w:highlight w:val="none"/>
        </w:rPr>
      </w:pPr>
      <w:r>
        <w:rPr>
          <w:rFonts w:hint="eastAsia" w:ascii="宋体" w:hAnsi="宋体"/>
          <w:color w:val="auto"/>
          <w:kern w:val="0"/>
          <w:sz w:val="28"/>
          <w:szCs w:val="28"/>
          <w:highlight w:val="none"/>
        </w:rPr>
        <w:t>特此委托。</w:t>
      </w:r>
    </w:p>
    <w:p>
      <w:pPr>
        <w:rPr>
          <w:rFonts w:ascii="宋体" w:hAnsi="宋体"/>
          <w:color w:val="auto"/>
          <w:sz w:val="28"/>
          <w:szCs w:val="28"/>
          <w:highlight w:val="none"/>
        </w:rPr>
      </w:pPr>
      <w:r>
        <w:rPr>
          <w:rFonts w:ascii="宋体" w:hAnsi="宋体"/>
          <w:color w:val="auto"/>
          <w:sz w:val="28"/>
          <w:szCs w:val="28"/>
          <w:highlight w:val="none"/>
        </w:rPr>
        <w:pict>
          <v:rect id="_x0000_s1035" o:spid="_x0000_s1035" o:spt="1" style="position:absolute;left:0pt;margin-left:7.8pt;margin-top:24.45pt;height:162.05pt;width:422.85pt;z-index:251660288;mso-width-relative:page;mso-height-relative:page;" coordsize="21600,21600">
            <v:path/>
            <v:fill focussize="0,0"/>
            <v:stroke/>
            <v:imagedata o:title=""/>
            <o:lock v:ext="edit"/>
          </v:rect>
        </w:pict>
      </w:r>
      <w:r>
        <w:rPr>
          <w:rFonts w:hint="eastAsia" w:ascii="宋体" w:hAnsi="宋体"/>
          <w:color w:val="auto"/>
          <w:sz w:val="28"/>
          <w:szCs w:val="28"/>
          <w:highlight w:val="none"/>
        </w:rPr>
        <w:t>附：委托代理人的身份证复印件：</w:t>
      </w:r>
      <w:r>
        <w:rPr>
          <w:rFonts w:ascii="宋体" w:hAnsi="宋体"/>
          <w:color w:val="auto"/>
          <w:sz w:val="28"/>
          <w:szCs w:val="28"/>
          <w:highlight w:val="none"/>
        </w:rPr>
        <w:t xml:space="preserve"> </w:t>
      </w: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spacing w:beforeLines="50"/>
        <w:rPr>
          <w:rFonts w:ascii="宋体" w:hAnsi="宋体"/>
          <w:color w:val="auto"/>
          <w:kern w:val="0"/>
          <w:sz w:val="28"/>
          <w:szCs w:val="28"/>
          <w:highlight w:val="none"/>
          <w:u w:val="singl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（盖公章）</w:t>
      </w:r>
    </w:p>
    <w:p>
      <w:pPr>
        <w:rPr>
          <w:rFonts w:hint="eastAsia" w:ascii="宋体" w:hAnsi="宋体"/>
          <w:color w:val="auto"/>
          <w:kern w:val="0"/>
          <w:sz w:val="28"/>
          <w:szCs w:val="28"/>
          <w:highlight w:val="none"/>
        </w:rPr>
      </w:pPr>
      <w:r>
        <w:rPr>
          <w:rFonts w:hint="eastAsia" w:ascii="宋体" w:hAnsi="宋体"/>
          <w:color w:val="auto"/>
          <w:kern w:val="0"/>
          <w:sz w:val="28"/>
          <w:szCs w:val="28"/>
          <w:highlight w:val="none"/>
        </w:rPr>
        <w:t>法定代表人：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（签字）</w:t>
      </w:r>
    </w:p>
    <w:p>
      <w:pPr>
        <w:rPr>
          <w:rFonts w:hint="eastAsia" w:ascii="宋体" w:hAnsi="宋体"/>
          <w:color w:val="auto"/>
          <w:kern w:val="0"/>
          <w:sz w:val="28"/>
          <w:szCs w:val="28"/>
          <w:highlight w:val="none"/>
        </w:rPr>
      </w:pPr>
      <w:r>
        <w:rPr>
          <w:rFonts w:hint="eastAsia" w:ascii="宋体" w:hAnsi="宋体"/>
          <w:color w:val="auto"/>
          <w:kern w:val="0"/>
          <w:sz w:val="28"/>
          <w:szCs w:val="28"/>
          <w:highlight w:val="none"/>
          <w:lang w:eastAsia="zh-CN"/>
        </w:rPr>
        <w:t>委托代理人</w:t>
      </w:r>
      <w:r>
        <w:rPr>
          <w:rFonts w:hint="eastAsia" w:ascii="宋体" w:hAnsi="宋体"/>
          <w:color w:val="auto"/>
          <w:kern w:val="0"/>
          <w:sz w:val="28"/>
          <w:szCs w:val="28"/>
          <w:highlight w:val="none"/>
        </w:rPr>
        <w:t>：</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（签字）</w:t>
      </w:r>
    </w:p>
    <w:p>
      <w:pPr>
        <w:rPr>
          <w:rFonts w:ascii="宋体" w:hAnsi="宋体"/>
          <w:color w:val="auto"/>
          <w:kern w:val="0"/>
          <w:sz w:val="28"/>
          <w:szCs w:val="28"/>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p>
    <w:p>
      <w:pPr>
        <w:rPr>
          <w:rFonts w:ascii="宋体" w:hAnsi="宋体"/>
          <w:color w:val="auto"/>
          <w:sz w:val="28"/>
          <w:szCs w:val="28"/>
          <w:highlight w:val="none"/>
        </w:rPr>
      </w:pPr>
      <w:r>
        <w:rPr>
          <w:rFonts w:hint="eastAsia" w:ascii="宋体" w:hAnsi="宋体"/>
          <w:color w:val="auto"/>
          <w:sz w:val="28"/>
          <w:szCs w:val="28"/>
          <w:highlight w:val="none"/>
        </w:rPr>
        <w:t>注：投标人法定代表人参加投标的无须提供该委托书。</w:t>
      </w:r>
    </w:p>
    <w:p>
      <w:pPr>
        <w:widowControl/>
        <w:jc w:val="left"/>
        <w:rPr>
          <w:rFonts w:ascii="宋体" w:hAnsi="宋体" w:eastAsia="宋体" w:cs="宋体"/>
          <w:color w:val="auto"/>
          <w:szCs w:val="21"/>
          <w:highlight w:val="none"/>
        </w:rPr>
      </w:pPr>
    </w:p>
    <w:p>
      <w:pPr>
        <w:widowControl/>
        <w:jc w:val="left"/>
        <w:rPr>
          <w:rFonts w:ascii="宋体" w:hAnsi="宋体" w:eastAsia="宋体" w:cs="宋体"/>
          <w:color w:val="auto"/>
          <w:kern w:val="0"/>
          <w:sz w:val="28"/>
          <w:szCs w:val="28"/>
          <w:highlight w:val="none"/>
        </w:rPr>
      </w:pPr>
      <w:r>
        <w:rPr>
          <w:rFonts w:ascii="宋体" w:hAnsi="宋体" w:eastAsia="宋体" w:cs="宋体"/>
          <w:color w:val="auto"/>
          <w:szCs w:val="21"/>
          <w:highlight w:val="none"/>
        </w:rPr>
        <w:br w:type="page"/>
      </w:r>
      <w:r>
        <w:rPr>
          <w:rFonts w:hint="eastAsia" w:ascii="宋体" w:hAnsi="宋体" w:eastAsia="宋体" w:cs="宋体"/>
          <w:color w:val="auto"/>
          <w:szCs w:val="21"/>
          <w:highlight w:val="none"/>
        </w:rPr>
        <w:t>附表四：资格审查合格条件</w:t>
      </w:r>
    </w:p>
    <w:tbl>
      <w:tblPr>
        <w:tblStyle w:val="12"/>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专业分包</w:t>
            </w:r>
            <w:r>
              <w:rPr>
                <w:rFonts w:hint="eastAsia" w:ascii="宋体" w:hAnsi="宋体" w:eastAsia="宋体" w:cs="宋体"/>
                <w:color w:val="auto"/>
                <w:kern w:val="0"/>
                <w:sz w:val="28"/>
                <w:szCs w:val="28"/>
                <w:highlight w:val="none"/>
              </w:rPr>
              <w:t>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建设行政主管部门颁发的有效的证书复印件并加盖公章</w:t>
            </w:r>
          </w:p>
        </w:tc>
      </w:tr>
    </w:tbl>
    <w:p>
      <w:pPr>
        <w:jc w:val="left"/>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注：</w:t>
      </w:r>
    </w:p>
    <w:p>
      <w:pPr>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营业执照（附复印件并加盖公章）</w:t>
      </w:r>
    </w:p>
    <w:p>
      <w:pPr>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资质证书（附复印件并加盖公章）</w:t>
      </w:r>
    </w:p>
    <w:p>
      <w:pPr>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安全生产许可证（附复印件并加盖公章）</w:t>
      </w:r>
    </w:p>
    <w:p>
      <w:pPr>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拟派人员：技术负责人（附相关专业工程师证或者一级建造师证或者二级建造师证复印件并加盖公章）</w:t>
      </w:r>
    </w:p>
    <w:p>
      <w:pPr>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质检员（附建设行政主管部门颁发的有效的证书复印件并加盖公章）</w:t>
      </w:r>
    </w:p>
    <w:p>
      <w:pPr>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安全员(附建设行政主管部门颁发的有效的证书和安全生产考核C 证复印件并加盖公章）</w:t>
      </w:r>
    </w:p>
    <w:p>
      <w:pPr>
        <w:rPr>
          <w:rFonts w:ascii="宋体" w:hAnsi="宋体" w:eastAsia="宋体" w:cs="宋体"/>
          <w:color w:val="auto"/>
          <w:sz w:val="28"/>
          <w:szCs w:val="28"/>
          <w:highlight w:val="none"/>
        </w:rPr>
      </w:pPr>
    </w:p>
    <w:p>
      <w:pPr>
        <w:rPr>
          <w:rFonts w:ascii="宋体" w:hAnsi="宋体" w:eastAsia="宋体" w:cs="宋体"/>
          <w:color w:val="auto"/>
          <w:szCs w:val="21"/>
          <w:highlight w:val="none"/>
        </w:rPr>
      </w:pPr>
      <w:r>
        <w:rPr>
          <w:rFonts w:hint="eastAsia" w:ascii="宋体" w:hAnsi="宋体" w:eastAsia="宋体" w:cs="Times New Roman"/>
          <w:color w:val="auto"/>
          <w:szCs w:val="21"/>
          <w:highlight w:val="none"/>
        </w:rPr>
        <w:br w:type="page"/>
      </w:r>
      <w:r>
        <w:rPr>
          <w:rFonts w:hint="eastAsia" w:ascii="宋体" w:hAnsi="宋体" w:eastAsia="宋体" w:cs="宋体"/>
          <w:color w:val="auto"/>
          <w:szCs w:val="21"/>
          <w:highlight w:val="none"/>
        </w:rPr>
        <w:t>附表五：</w:t>
      </w:r>
      <w:bookmarkEnd w:id="133"/>
      <w:r>
        <w:rPr>
          <w:rFonts w:hint="eastAsia" w:ascii="宋体" w:hAnsi="宋体" w:eastAsia="宋体" w:cs="宋体"/>
          <w:color w:val="auto"/>
          <w:szCs w:val="21"/>
          <w:highlight w:val="none"/>
        </w:rPr>
        <w:t>投标申请人情况</w:t>
      </w:r>
    </w:p>
    <w:p>
      <w:pPr>
        <w:rPr>
          <w:rFonts w:ascii="宋体" w:hAnsi="宋体" w:eastAsia="宋体" w:cs="宋体"/>
          <w:color w:val="auto"/>
          <w:szCs w:val="21"/>
          <w:highlight w:val="none"/>
        </w:rPr>
      </w:pPr>
    </w:p>
    <w:tbl>
      <w:tblPr>
        <w:tblStyle w:val="12"/>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440"/>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资质</w:t>
            </w:r>
            <w:r>
              <w:rPr>
                <w:rFonts w:hint="eastAsia" w:ascii="宋体" w:hAnsi="宋体" w:eastAsia="宋体" w:cs="宋体"/>
                <w:color w:val="auto"/>
                <w:sz w:val="28"/>
                <w:szCs w:val="28"/>
                <w:highlight w:val="none"/>
                <w:lang w:val="en-US" w:eastAsia="zh-CN"/>
              </w:rPr>
              <w:t>等级</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color w:val="auto"/>
                <w:sz w:val="28"/>
                <w:szCs w:val="28"/>
                <w:highlight w:val="none"/>
                <w:lang w:eastAsia="zh-CN"/>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资质证书号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color w:val="auto"/>
                <w:sz w:val="28"/>
                <w:szCs w:val="28"/>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安全生产许可证号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基本账号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邮政编码</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auto"/>
                <w:sz w:val="28"/>
                <w:szCs w:val="28"/>
                <w:highlight w:val="none"/>
              </w:rPr>
            </w:pPr>
          </w:p>
        </w:tc>
      </w:tr>
    </w:tbl>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投标单位：（盖章）</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日期：年 月 日</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sectPr>
          <w:headerReference r:id="rId7" w:type="default"/>
          <w:footerReference r:id="rId8" w:type="default"/>
          <w:pgSz w:w="11906" w:h="16838"/>
          <w:pgMar w:top="1440" w:right="1135" w:bottom="1440" w:left="1135" w:header="851" w:footer="992" w:gutter="0"/>
          <w:cols w:space="425" w:num="1"/>
          <w:docGrid w:type="lines" w:linePitch="312" w:charSpace="0"/>
        </w:sectPr>
      </w:pPr>
    </w:p>
    <w:p>
      <w:pPr>
        <w:rPr>
          <w:rFonts w:hint="eastAsia"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附表六：投标报价表</w:t>
      </w:r>
    </w:p>
    <w:p>
      <w:pPr>
        <w:jc w:val="center"/>
        <w:rPr>
          <w:rFonts w:ascii="宋体" w:hAnsi="宋体"/>
          <w:b/>
          <w:bCs/>
          <w:color w:val="auto"/>
          <w:sz w:val="32"/>
          <w:szCs w:val="32"/>
          <w:highlight w:val="none"/>
        </w:rPr>
      </w:pPr>
      <w:r>
        <w:rPr>
          <w:rFonts w:hint="eastAsia" w:ascii="宋体" w:hAnsi="宋体" w:cs="宋体"/>
          <w:b/>
          <w:bCs/>
          <w:color w:val="auto"/>
          <w:sz w:val="32"/>
          <w:szCs w:val="32"/>
          <w:highlight w:val="none"/>
          <w:lang w:val="en-US" w:eastAsia="zh-CN"/>
        </w:rPr>
        <w:t>南充市滨江北路互通及石油东路改造工程（二期）机电及交通通信工程专业分包</w:t>
      </w:r>
    </w:p>
    <w:p>
      <w:pPr>
        <w:jc w:val="left"/>
        <w:rPr>
          <w:rFonts w:ascii="宋体" w:hAnsi="宋体" w:cs="宋体"/>
          <w:b/>
          <w:bCs/>
          <w:color w:val="auto"/>
          <w:sz w:val="24"/>
          <w:highlight w:val="none"/>
        </w:rPr>
      </w:pP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单</w:t>
      </w:r>
      <w:r>
        <w:rPr>
          <w:rFonts w:hint="eastAsia" w:ascii="宋体" w:hAnsi="宋体" w:cs="宋体"/>
          <w:color w:val="auto"/>
          <w:sz w:val="22"/>
          <w:szCs w:val="22"/>
          <w:highlight w:val="none"/>
          <w:lang w:eastAsia="zh-CN"/>
        </w:rPr>
        <w:t>位</w:t>
      </w:r>
      <w:r>
        <w:rPr>
          <w:rFonts w:hint="eastAsia" w:ascii="宋体" w:hAnsi="宋体" w:cs="宋体"/>
          <w:color w:val="auto"/>
          <w:sz w:val="22"/>
          <w:szCs w:val="22"/>
          <w:highlight w:val="none"/>
        </w:rPr>
        <w:t>：元</w:t>
      </w:r>
    </w:p>
    <w:tbl>
      <w:tblPr>
        <w:tblStyle w:val="12"/>
        <w:tblW w:w="11475" w:type="dxa"/>
        <w:jc w:val="center"/>
        <w:tblLayout w:type="fixed"/>
        <w:tblCellMar>
          <w:top w:w="0" w:type="dxa"/>
          <w:left w:w="108" w:type="dxa"/>
          <w:bottom w:w="0" w:type="dxa"/>
          <w:right w:w="108" w:type="dxa"/>
        </w:tblCellMar>
      </w:tblPr>
      <w:tblGrid>
        <w:gridCol w:w="586"/>
        <w:gridCol w:w="829"/>
        <w:gridCol w:w="1305"/>
        <w:gridCol w:w="515"/>
        <w:gridCol w:w="865"/>
        <w:gridCol w:w="1473"/>
        <w:gridCol w:w="1592"/>
        <w:gridCol w:w="1658"/>
        <w:gridCol w:w="1737"/>
        <w:gridCol w:w="915"/>
      </w:tblGrid>
      <w:tr>
        <w:tblPrEx>
          <w:tblCellMar>
            <w:top w:w="0" w:type="dxa"/>
            <w:left w:w="108" w:type="dxa"/>
            <w:bottom w:w="0" w:type="dxa"/>
            <w:right w:w="108" w:type="dxa"/>
          </w:tblCellMar>
        </w:tblPrEx>
        <w:trPr>
          <w:trHeight w:val="405" w:hRule="atLeast"/>
          <w:jc w:val="center"/>
        </w:trPr>
        <w:tc>
          <w:tcPr>
            <w:tcW w:w="586" w:type="dxa"/>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序号</w:t>
            </w:r>
          </w:p>
        </w:tc>
        <w:tc>
          <w:tcPr>
            <w:tcW w:w="829" w:type="dxa"/>
            <w:vMerge w:val="restart"/>
            <w:tcBorders>
              <w:top w:val="single" w:color="auto" w:sz="4" w:space="0"/>
              <w:left w:val="nil"/>
              <w:right w:val="single" w:color="000000" w:sz="4" w:space="0"/>
            </w:tcBorders>
            <w:vAlign w:val="center"/>
          </w:tcPr>
          <w:p>
            <w:pPr>
              <w:widowControl/>
              <w:jc w:val="center"/>
              <w:rPr>
                <w:rFonts w:hint="eastAsia"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分部分项工程名称</w:t>
            </w:r>
          </w:p>
        </w:tc>
        <w:tc>
          <w:tcPr>
            <w:tcW w:w="1305" w:type="dxa"/>
            <w:vMerge w:val="restart"/>
            <w:tcBorders>
              <w:top w:val="single" w:color="auto" w:sz="4" w:space="0"/>
              <w:left w:val="nil"/>
              <w:right w:val="single" w:color="auto" w:sz="4" w:space="0"/>
            </w:tcBorders>
            <w:vAlign w:val="center"/>
          </w:tcPr>
          <w:p>
            <w:pPr>
              <w:widowControl/>
              <w:jc w:val="center"/>
              <w:rPr>
                <w:rFonts w:hint="eastAsia" w:ascii="Times New Roman" w:hAnsi="Times New Roman"/>
                <w:color w:val="auto"/>
                <w:kern w:val="0"/>
                <w:sz w:val="24"/>
                <w:szCs w:val="24"/>
                <w:highlight w:val="none"/>
                <w:lang w:val="en-US" w:eastAsia="zh-CN"/>
              </w:rPr>
            </w:pPr>
            <w:r>
              <w:rPr>
                <w:rFonts w:hint="eastAsia" w:ascii="Times New Roman" w:hAnsi="Times New Roman"/>
                <w:color w:val="auto"/>
                <w:kern w:val="0"/>
                <w:sz w:val="24"/>
                <w:szCs w:val="24"/>
                <w:highlight w:val="none"/>
              </w:rPr>
              <w:t>项目特征及做法</w:t>
            </w:r>
          </w:p>
        </w:tc>
        <w:tc>
          <w:tcPr>
            <w:tcW w:w="515" w:type="dxa"/>
            <w:vMerge w:val="restart"/>
            <w:tcBorders>
              <w:top w:val="single" w:color="auto" w:sz="4" w:space="0"/>
              <w:left w:val="nil"/>
              <w:right w:val="single" w:color="auto" w:sz="4" w:space="0"/>
            </w:tcBorders>
            <w:vAlign w:val="center"/>
          </w:tcPr>
          <w:p>
            <w:pPr>
              <w:widowControl/>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lang w:eastAsia="zh-CN"/>
              </w:rPr>
              <w:t>单位</w:t>
            </w:r>
          </w:p>
        </w:tc>
        <w:tc>
          <w:tcPr>
            <w:tcW w:w="865" w:type="dxa"/>
            <w:vMerge w:val="restart"/>
            <w:tcBorders>
              <w:top w:val="single" w:color="auto" w:sz="4" w:space="0"/>
              <w:left w:val="single" w:color="auto" w:sz="4" w:space="0"/>
              <w:right w:val="single" w:color="auto" w:sz="4" w:space="0"/>
            </w:tcBorders>
            <w:vAlign w:val="center"/>
          </w:tcPr>
          <w:p>
            <w:pPr>
              <w:widowControl/>
              <w:jc w:val="center"/>
              <w:rPr>
                <w:rFonts w:hint="eastAsia" w:ascii="Times New Roman" w:hAnsi="Times New Roman"/>
                <w:color w:val="auto"/>
                <w:kern w:val="0"/>
                <w:sz w:val="24"/>
                <w:szCs w:val="24"/>
                <w:highlight w:val="none"/>
                <w:lang w:val="en-US" w:eastAsia="zh-CN"/>
              </w:rPr>
            </w:pPr>
            <w:r>
              <w:rPr>
                <w:rFonts w:hint="eastAsia" w:ascii="Times New Roman" w:hAnsi="Times New Roman"/>
                <w:color w:val="auto"/>
                <w:kern w:val="0"/>
                <w:sz w:val="24"/>
                <w:szCs w:val="24"/>
                <w:highlight w:val="none"/>
                <w:lang w:eastAsia="zh-CN"/>
              </w:rPr>
              <w:t>暂定</w:t>
            </w:r>
            <w:r>
              <w:rPr>
                <w:rFonts w:hint="eastAsia" w:ascii="Times New Roman" w:hAnsi="Times New Roman"/>
                <w:color w:val="auto"/>
                <w:kern w:val="0"/>
                <w:sz w:val="24"/>
                <w:szCs w:val="24"/>
                <w:highlight w:val="none"/>
                <w:lang w:val="en-US" w:eastAsia="zh-CN"/>
              </w:rPr>
              <w:t>工程量</w:t>
            </w:r>
          </w:p>
        </w:tc>
        <w:tc>
          <w:tcPr>
            <w:tcW w:w="3065"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Theme="minorEastAsia"/>
                <w:color w:val="auto"/>
                <w:kern w:val="0"/>
                <w:sz w:val="24"/>
                <w:szCs w:val="24"/>
                <w:highlight w:val="none"/>
                <w:lang w:val="en-US" w:eastAsia="zh-CN"/>
              </w:rPr>
            </w:pPr>
            <w:r>
              <w:rPr>
                <w:rFonts w:hint="eastAsia" w:ascii="Times New Roman" w:hAnsi="Times New Roman"/>
                <w:color w:val="auto"/>
                <w:kern w:val="0"/>
                <w:sz w:val="24"/>
                <w:szCs w:val="24"/>
                <w:highlight w:val="none"/>
                <w:lang w:val="en-US" w:eastAsia="zh-CN"/>
              </w:rPr>
              <w:t>限价</w:t>
            </w:r>
            <w:r>
              <w:rPr>
                <w:rFonts w:hint="eastAsia" w:ascii="Times New Roman" w:hAnsi="Times New Roman"/>
                <w:color w:val="auto"/>
                <w:kern w:val="0"/>
                <w:sz w:val="24"/>
                <w:szCs w:val="24"/>
                <w:highlight w:val="none"/>
              </w:rPr>
              <w:t>(元)</w:t>
            </w:r>
          </w:p>
        </w:tc>
        <w:tc>
          <w:tcPr>
            <w:tcW w:w="3395"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Theme="minorEastAsia"/>
                <w:color w:val="auto"/>
                <w:kern w:val="0"/>
                <w:sz w:val="24"/>
                <w:szCs w:val="24"/>
                <w:highlight w:val="none"/>
                <w:lang w:val="en-US" w:eastAsia="zh-CN"/>
              </w:rPr>
            </w:pPr>
            <w:r>
              <w:rPr>
                <w:rFonts w:hint="eastAsia" w:ascii="Times New Roman" w:hAnsi="Times New Roman"/>
                <w:color w:val="auto"/>
                <w:kern w:val="0"/>
                <w:sz w:val="24"/>
                <w:szCs w:val="24"/>
                <w:highlight w:val="none"/>
                <w:lang w:val="en-US" w:eastAsia="zh-CN"/>
              </w:rPr>
              <w:t>报价</w:t>
            </w:r>
            <w:r>
              <w:rPr>
                <w:rFonts w:hint="eastAsia" w:ascii="Times New Roman" w:hAnsi="Times New Roman"/>
                <w:color w:val="auto"/>
                <w:kern w:val="0"/>
                <w:sz w:val="24"/>
                <w:szCs w:val="24"/>
                <w:highlight w:val="none"/>
              </w:rPr>
              <w:t>(元)</w:t>
            </w:r>
          </w:p>
        </w:tc>
        <w:tc>
          <w:tcPr>
            <w:tcW w:w="915" w:type="dxa"/>
            <w:vMerge w:val="restart"/>
            <w:tcBorders>
              <w:top w:val="single" w:color="auto" w:sz="4" w:space="0"/>
              <w:right w:val="single" w:color="auto" w:sz="4" w:space="0"/>
            </w:tcBorders>
            <w:vAlign w:val="center"/>
          </w:tcPr>
          <w:p>
            <w:pPr>
              <w:widowControl/>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备注</w:t>
            </w:r>
          </w:p>
        </w:tc>
      </w:tr>
      <w:bookmarkEnd w:id="124"/>
      <w:bookmarkEnd w:id="125"/>
      <w:bookmarkEnd w:id="126"/>
      <w:bookmarkEnd w:id="127"/>
      <w:bookmarkEnd w:id="128"/>
      <w:bookmarkEnd w:id="129"/>
      <w:bookmarkEnd w:id="130"/>
      <w:bookmarkEnd w:id="131"/>
      <w:tr>
        <w:tblPrEx>
          <w:tblCellMar>
            <w:top w:w="0" w:type="dxa"/>
            <w:left w:w="108" w:type="dxa"/>
            <w:bottom w:w="0" w:type="dxa"/>
            <w:right w:w="108" w:type="dxa"/>
          </w:tblCellMar>
        </w:tblPrEx>
        <w:trPr>
          <w:trHeight w:val="724" w:hRule="atLeast"/>
          <w:jc w:val="center"/>
        </w:trPr>
        <w:tc>
          <w:tcPr>
            <w:tcW w:w="586" w:type="dxa"/>
            <w:vMerge w:val="continue"/>
            <w:tcBorders>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 w:val="24"/>
                <w:szCs w:val="24"/>
                <w:highlight w:val="none"/>
              </w:rPr>
            </w:pPr>
          </w:p>
        </w:tc>
        <w:tc>
          <w:tcPr>
            <w:tcW w:w="829" w:type="dxa"/>
            <w:vMerge w:val="continue"/>
            <w:tcBorders>
              <w:left w:val="nil"/>
              <w:bottom w:val="single" w:color="auto" w:sz="4" w:space="0"/>
              <w:right w:val="single" w:color="000000" w:sz="4" w:space="0"/>
            </w:tcBorders>
            <w:vAlign w:val="center"/>
          </w:tcPr>
          <w:p>
            <w:pPr>
              <w:widowControl/>
              <w:jc w:val="center"/>
              <w:rPr>
                <w:rFonts w:hint="eastAsia" w:ascii="Times New Roman" w:hAnsi="Times New Roman"/>
                <w:color w:val="auto"/>
                <w:kern w:val="0"/>
                <w:sz w:val="24"/>
                <w:szCs w:val="24"/>
                <w:highlight w:val="none"/>
              </w:rPr>
            </w:pPr>
          </w:p>
        </w:tc>
        <w:tc>
          <w:tcPr>
            <w:tcW w:w="1305" w:type="dxa"/>
            <w:vMerge w:val="continue"/>
            <w:tcBorders>
              <w:left w:val="nil"/>
              <w:bottom w:val="single" w:color="auto" w:sz="4" w:space="0"/>
              <w:right w:val="single" w:color="auto" w:sz="4" w:space="0"/>
            </w:tcBorders>
            <w:vAlign w:val="center"/>
          </w:tcPr>
          <w:p>
            <w:pPr>
              <w:widowControl/>
              <w:jc w:val="center"/>
              <w:rPr>
                <w:rFonts w:hint="eastAsia" w:ascii="Times New Roman" w:hAnsi="Times New Roman"/>
                <w:color w:val="auto"/>
                <w:kern w:val="0"/>
                <w:sz w:val="24"/>
                <w:szCs w:val="24"/>
                <w:highlight w:val="none"/>
                <w:lang w:val="en-US" w:eastAsia="zh-CN"/>
              </w:rPr>
            </w:pPr>
          </w:p>
        </w:tc>
        <w:tc>
          <w:tcPr>
            <w:tcW w:w="515" w:type="dxa"/>
            <w:vMerge w:val="continue"/>
            <w:tcBorders>
              <w:left w:val="nil"/>
              <w:bottom w:val="nil"/>
              <w:right w:val="single" w:color="auto" w:sz="4" w:space="0"/>
            </w:tcBorders>
            <w:vAlign w:val="center"/>
          </w:tcPr>
          <w:p>
            <w:pPr>
              <w:widowControl/>
              <w:jc w:val="center"/>
              <w:rPr>
                <w:rFonts w:ascii="Times New Roman" w:hAnsi="Times New Roman"/>
                <w:color w:val="auto"/>
                <w:kern w:val="0"/>
                <w:sz w:val="24"/>
                <w:szCs w:val="24"/>
                <w:highlight w:val="none"/>
              </w:rPr>
            </w:pPr>
          </w:p>
        </w:tc>
        <w:tc>
          <w:tcPr>
            <w:tcW w:w="865" w:type="dxa"/>
            <w:vMerge w:val="continue"/>
            <w:tcBorders>
              <w:left w:val="single" w:color="auto" w:sz="4" w:space="0"/>
              <w:bottom w:val="nil"/>
              <w:right w:val="single" w:color="auto" w:sz="4" w:space="0"/>
            </w:tcBorders>
            <w:vAlign w:val="center"/>
          </w:tcPr>
          <w:p>
            <w:pPr>
              <w:widowControl/>
              <w:jc w:val="center"/>
              <w:rPr>
                <w:rFonts w:hint="eastAsia" w:ascii="Times New Roman" w:hAnsi="Times New Roman"/>
                <w:color w:val="auto"/>
                <w:kern w:val="0"/>
                <w:sz w:val="24"/>
                <w:szCs w:val="24"/>
                <w:highlight w:val="none"/>
                <w:lang w:val="en-US" w:eastAsia="zh-CN"/>
              </w:rPr>
            </w:pPr>
          </w:p>
        </w:tc>
        <w:tc>
          <w:tcPr>
            <w:tcW w:w="1473"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color w:val="auto"/>
                <w:kern w:val="0"/>
                <w:sz w:val="24"/>
                <w:szCs w:val="24"/>
                <w:highlight w:val="none"/>
              </w:rPr>
            </w:pPr>
            <w:r>
              <w:rPr>
                <w:rFonts w:hint="eastAsia" w:ascii="Times New Roman" w:hAnsi="Times New Roman"/>
                <w:color w:val="auto"/>
                <w:kern w:val="0"/>
                <w:sz w:val="24"/>
                <w:szCs w:val="24"/>
                <w:highlight w:val="none"/>
                <w:lang w:val="en-US" w:eastAsia="zh-CN"/>
              </w:rPr>
              <w:t>单</w:t>
            </w:r>
            <w:r>
              <w:rPr>
                <w:rFonts w:hint="eastAsia" w:ascii="Times New Roman" w:hAnsi="Times New Roman"/>
                <w:color w:val="auto"/>
                <w:kern w:val="0"/>
                <w:sz w:val="24"/>
                <w:szCs w:val="24"/>
                <w:highlight w:val="none"/>
              </w:rPr>
              <w:t>价(元)</w:t>
            </w:r>
          </w:p>
        </w:tc>
        <w:tc>
          <w:tcPr>
            <w:tcW w:w="1592"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color w:val="auto"/>
                <w:kern w:val="0"/>
                <w:sz w:val="24"/>
                <w:szCs w:val="24"/>
                <w:highlight w:val="none"/>
              </w:rPr>
            </w:pPr>
            <w:r>
              <w:rPr>
                <w:rFonts w:hint="eastAsia" w:ascii="Times New Roman" w:hAnsi="Times New Roman"/>
                <w:color w:val="auto"/>
                <w:kern w:val="0"/>
                <w:sz w:val="24"/>
                <w:szCs w:val="24"/>
                <w:highlight w:val="none"/>
                <w:lang w:val="en-US" w:eastAsia="zh-CN"/>
              </w:rPr>
              <w:t>合</w:t>
            </w:r>
            <w:r>
              <w:rPr>
                <w:rFonts w:hint="eastAsia" w:ascii="Times New Roman" w:hAnsi="Times New Roman"/>
                <w:color w:val="auto"/>
                <w:kern w:val="0"/>
                <w:sz w:val="24"/>
                <w:szCs w:val="24"/>
                <w:highlight w:val="none"/>
              </w:rPr>
              <w:t>价（元）</w:t>
            </w:r>
          </w:p>
        </w:tc>
        <w:tc>
          <w:tcPr>
            <w:tcW w:w="165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单价</w:t>
            </w:r>
          </w:p>
          <w:p>
            <w:pPr>
              <w:widowControl/>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（元）</w:t>
            </w:r>
          </w:p>
        </w:tc>
        <w:tc>
          <w:tcPr>
            <w:tcW w:w="1737" w:type="dxa"/>
            <w:tcBorders>
              <w:top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lang w:val="en-US" w:eastAsia="zh-CN"/>
              </w:rPr>
              <w:t>合</w:t>
            </w:r>
            <w:r>
              <w:rPr>
                <w:rFonts w:hint="eastAsia" w:ascii="Times New Roman" w:hAnsi="Times New Roman"/>
                <w:color w:val="auto"/>
                <w:kern w:val="0"/>
                <w:sz w:val="24"/>
                <w:szCs w:val="24"/>
                <w:highlight w:val="none"/>
              </w:rPr>
              <w:t>价（元）</w:t>
            </w:r>
          </w:p>
        </w:tc>
        <w:tc>
          <w:tcPr>
            <w:tcW w:w="915" w:type="dxa"/>
            <w:vMerge w:val="continue"/>
            <w:tcBorders>
              <w:bottom w:val="single" w:color="auto" w:sz="4" w:space="0"/>
              <w:right w:val="single" w:color="auto" w:sz="4" w:space="0"/>
            </w:tcBorders>
            <w:vAlign w:val="center"/>
          </w:tcPr>
          <w:p>
            <w:pPr>
              <w:widowControl/>
              <w:jc w:val="center"/>
              <w:rPr>
                <w:rFonts w:ascii="Times New Roman" w:hAnsi="Times New Roman"/>
                <w:color w:val="auto"/>
                <w:kern w:val="0"/>
                <w:sz w:val="24"/>
                <w:szCs w:val="24"/>
                <w:highlight w:val="none"/>
              </w:rPr>
            </w:pPr>
          </w:p>
        </w:tc>
      </w:tr>
      <w:tr>
        <w:tblPrEx>
          <w:tblCellMar>
            <w:top w:w="0" w:type="dxa"/>
            <w:left w:w="108" w:type="dxa"/>
            <w:bottom w:w="0" w:type="dxa"/>
            <w:right w:w="108" w:type="dxa"/>
          </w:tblCellMar>
        </w:tblPrEx>
        <w:trPr>
          <w:trHeight w:val="2190" w:hRule="atLeast"/>
          <w:jc w:val="center"/>
        </w:trPr>
        <w:tc>
          <w:tcPr>
            <w:tcW w:w="5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p>
        </w:tc>
        <w:tc>
          <w:tcPr>
            <w:tcW w:w="8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机电及交通通信工程</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按施工图实施供电照明工程、电力工程施工、通信工程施工、交通工程</w:t>
            </w:r>
          </w:p>
        </w:tc>
        <w:tc>
          <w:tcPr>
            <w:tcW w:w="5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w:t>
            </w:r>
          </w:p>
        </w:tc>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p>
        </w:tc>
        <w:tc>
          <w:tcPr>
            <w:tcW w:w="147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以国家最终审计审定含税价下浮1.5%作为最终结算价，暂定11954650.32</w:t>
            </w:r>
          </w:p>
        </w:tc>
        <w:tc>
          <w:tcPr>
            <w:tcW w:w="15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以国家最终审计审定含税价下浮1.5%作为最终结算价，暂定11954650.32</w:t>
            </w:r>
          </w:p>
        </w:tc>
        <w:tc>
          <w:tcPr>
            <w:tcW w:w="165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highlight w:val="none"/>
                <w:u w:val="single"/>
                <w:lang w:val="en-US"/>
              </w:rPr>
            </w:pPr>
            <w:r>
              <w:rPr>
                <w:rFonts w:hint="eastAsia" w:ascii="宋体" w:hAnsi="宋体" w:cs="宋体"/>
                <w:color w:val="auto"/>
                <w:kern w:val="0"/>
                <w:sz w:val="24"/>
                <w:szCs w:val="24"/>
                <w:highlight w:val="none"/>
                <w:lang w:val="en-US" w:eastAsia="zh-CN"/>
              </w:rPr>
              <w:t>以国家最终审计审定含税价下浮</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lang w:val="en-US" w:eastAsia="zh-CN"/>
              </w:rPr>
              <w:t>作为最终结算价，暂定</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none"/>
                <w:lang w:val="en-US" w:eastAsia="zh-CN"/>
              </w:rPr>
              <w:t xml:space="preserve">元 </w:t>
            </w:r>
          </w:p>
        </w:tc>
        <w:tc>
          <w:tcPr>
            <w:tcW w:w="1737" w:type="dxa"/>
            <w:tcBorders>
              <w:top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rPr>
            </w:pPr>
            <w:r>
              <w:rPr>
                <w:rFonts w:hint="eastAsia" w:ascii="宋体" w:hAnsi="宋体" w:cs="宋体"/>
                <w:color w:val="auto"/>
                <w:kern w:val="0"/>
                <w:sz w:val="24"/>
                <w:szCs w:val="24"/>
                <w:highlight w:val="none"/>
                <w:lang w:val="en-US" w:eastAsia="zh-CN"/>
              </w:rPr>
              <w:t>以国家最终审计审定含税价下浮</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lang w:val="en-US" w:eastAsia="zh-CN"/>
              </w:rPr>
              <w:t>作为最终结算价，暂定</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none"/>
                <w:lang w:val="en-US" w:eastAsia="zh-CN"/>
              </w:rPr>
              <w:t>元</w:t>
            </w:r>
          </w:p>
        </w:tc>
        <w:tc>
          <w:tcPr>
            <w:tcW w:w="915" w:type="dxa"/>
            <w:tcBorders>
              <w:top w:val="single" w:color="auto" w:sz="4" w:space="0"/>
              <w:bottom w:val="single" w:color="auto" w:sz="4" w:space="0"/>
              <w:right w:val="single" w:color="auto" w:sz="4" w:space="0"/>
            </w:tcBorders>
            <w:vAlign w:val="top"/>
          </w:tcPr>
          <w:p>
            <w:pPr>
              <w:keepNext w:val="0"/>
              <w:keepLines w:val="0"/>
              <w:widowControl/>
              <w:suppressLineNumbers w:val="0"/>
              <w:jc w:val="center"/>
              <w:textAlignment w:val="top"/>
              <w:rPr>
                <w:rFonts w:hint="eastAsia" w:ascii="宋体" w:hAnsi="宋体" w:eastAsia="宋体" w:cs="宋体"/>
                <w:color w:val="auto"/>
                <w:kern w:val="0"/>
                <w:sz w:val="21"/>
                <w:szCs w:val="21"/>
                <w:highlight w:val="yellow"/>
              </w:rPr>
            </w:pPr>
          </w:p>
        </w:tc>
      </w:tr>
      <w:tr>
        <w:tblPrEx>
          <w:tblCellMar>
            <w:top w:w="0" w:type="dxa"/>
            <w:left w:w="108" w:type="dxa"/>
            <w:bottom w:w="0" w:type="dxa"/>
            <w:right w:w="108" w:type="dxa"/>
          </w:tblCellMar>
        </w:tblPrEx>
        <w:trPr>
          <w:trHeight w:val="633" w:hRule="atLeast"/>
          <w:jc w:val="center"/>
        </w:trPr>
        <w:tc>
          <w:tcPr>
            <w:tcW w:w="141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　</w:t>
            </w:r>
          </w:p>
          <w:p>
            <w:pPr>
              <w:jc w:val="center"/>
              <w:rPr>
                <w:rFonts w:hint="eastAsia" w:ascii="Times New Roman" w:hAnsi="Times New Roman"/>
                <w:color w:val="auto"/>
                <w:kern w:val="0"/>
                <w:sz w:val="24"/>
                <w:szCs w:val="24"/>
                <w:highlight w:val="none"/>
                <w:lang w:val="en-US" w:eastAsia="zh-CN"/>
              </w:rPr>
            </w:pPr>
            <w:r>
              <w:rPr>
                <w:rFonts w:hint="eastAsia" w:ascii="Times New Roman" w:hAnsi="Times New Roman"/>
                <w:color w:val="auto"/>
                <w:kern w:val="0"/>
                <w:sz w:val="24"/>
                <w:szCs w:val="24"/>
                <w:highlight w:val="none"/>
                <w:lang w:eastAsia="zh-CN"/>
              </w:rPr>
              <w:t>暂定</w:t>
            </w:r>
            <w:r>
              <w:rPr>
                <w:rFonts w:hint="eastAsia" w:ascii="Times New Roman" w:hAnsi="Times New Roman"/>
                <w:color w:val="auto"/>
                <w:kern w:val="0"/>
                <w:sz w:val="24"/>
                <w:szCs w:val="24"/>
                <w:highlight w:val="none"/>
              </w:rPr>
              <w:t>含税小计</w:t>
            </w:r>
          </w:p>
        </w:tc>
        <w:tc>
          <w:tcPr>
            <w:tcW w:w="9145" w:type="dxa"/>
            <w:gridSpan w:val="7"/>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color w:val="auto"/>
                <w:kern w:val="0"/>
                <w:sz w:val="24"/>
                <w:szCs w:val="24"/>
                <w:highlight w:val="none"/>
                <w:lang w:val="en-US" w:eastAsia="zh-CN"/>
              </w:rPr>
            </w:pPr>
            <w:r>
              <w:rPr>
                <w:rFonts w:hint="eastAsia" w:ascii="Times New Roman" w:hAnsi="Times New Roman"/>
                <w:color w:val="auto"/>
                <w:kern w:val="0"/>
                <w:sz w:val="24"/>
                <w:szCs w:val="24"/>
                <w:highlight w:val="none"/>
                <w:lang w:val="en-US" w:eastAsia="zh-CN"/>
              </w:rPr>
              <w:t>元</w:t>
            </w:r>
          </w:p>
        </w:tc>
        <w:tc>
          <w:tcPr>
            <w:tcW w:w="915" w:type="dxa"/>
            <w:tcBorders>
              <w:top w:val="single" w:color="auto" w:sz="4" w:space="0"/>
              <w:bottom w:val="single" w:color="auto" w:sz="4" w:space="0"/>
              <w:right w:val="single" w:color="auto" w:sz="4" w:space="0"/>
            </w:tcBorders>
          </w:tcPr>
          <w:p>
            <w:pPr>
              <w:widowControl/>
              <w:jc w:val="center"/>
              <w:rPr>
                <w:rFonts w:ascii="Times New Roman" w:hAnsi="Times New Roman"/>
                <w:color w:val="auto"/>
                <w:kern w:val="0"/>
                <w:sz w:val="24"/>
                <w:szCs w:val="24"/>
                <w:highlight w:val="yellow"/>
              </w:rPr>
            </w:pPr>
          </w:p>
        </w:tc>
      </w:tr>
      <w:tr>
        <w:tblPrEx>
          <w:tblCellMar>
            <w:top w:w="0" w:type="dxa"/>
            <w:left w:w="108" w:type="dxa"/>
            <w:bottom w:w="0" w:type="dxa"/>
            <w:right w:w="108" w:type="dxa"/>
          </w:tblCellMar>
        </w:tblPrEx>
        <w:trPr>
          <w:trHeight w:val="1892" w:hRule="atLeast"/>
          <w:jc w:val="center"/>
        </w:trPr>
        <w:tc>
          <w:tcPr>
            <w:tcW w:w="11475" w:type="dxa"/>
            <w:gridSpan w:val="10"/>
            <w:tcBorders>
              <w:top w:val="single" w:color="auto" w:sz="4" w:space="0"/>
              <w:left w:val="single" w:color="auto" w:sz="4" w:space="0"/>
              <w:bottom w:val="single" w:color="auto" w:sz="4" w:space="0"/>
              <w:right w:val="single" w:color="000000" w:sz="4" w:space="0"/>
            </w:tcBorders>
            <w:shd w:val="clear" w:color="auto" w:fill="auto"/>
          </w:tcPr>
          <w:p>
            <w:pPr>
              <w:widowControl/>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说明：</w:t>
            </w:r>
            <w:r>
              <w:rPr>
                <w:rFonts w:hint="eastAsia" w:ascii="宋体" w:hAnsi="宋体" w:cs="宋体"/>
                <w:color w:val="auto"/>
                <w:kern w:val="2"/>
                <w:sz w:val="21"/>
                <w:szCs w:val="21"/>
                <w:highlight w:val="none"/>
                <w:lang w:eastAsia="zh-CN"/>
              </w:rPr>
              <w:t>单价</w:t>
            </w:r>
            <w:r>
              <w:rPr>
                <w:rFonts w:hint="eastAsia" w:ascii="宋体" w:hAnsi="宋体" w:cs="宋体"/>
                <w:color w:val="auto"/>
                <w:kern w:val="2"/>
                <w:sz w:val="21"/>
                <w:szCs w:val="21"/>
                <w:highlight w:val="none"/>
              </w:rPr>
              <w:t>包括</w:t>
            </w:r>
            <w:r>
              <w:rPr>
                <w:rFonts w:hint="eastAsia" w:ascii="宋体" w:hAnsi="宋体" w:cs="宋体"/>
                <w:color w:val="auto"/>
                <w:sz w:val="21"/>
                <w:szCs w:val="21"/>
                <w:highlight w:val="none"/>
                <w:lang w:val="en-US" w:eastAsia="zh-CN"/>
              </w:rPr>
              <w:t>直接费（含人工费、材料费、机械费等）、其他直接费、现场管理费、企业管理费、财务费用、劳务保险费、施工组织及技术措施费、安全文明施工费、现有设施成品保护费、材料（含甲供材）的二次或多次转运及仓储保管费、材料（含甲供材）上下车费、分包人施工过程中的材料损耗及试验用材料损耗费用、检验试验费、分包人因图纸转化而引起的工程量和材料量差费用、利润、规费、税金（费）、保险金、缺陷期修复费以及风险（如建设合同工期内物价（包括人工、材料、机械）涨落的风险、连续停水停电48小时以内的风险、因交通管制暂停施工的风险、非甲方原因造成的管网破坏修复的风险等）、责任和义务（如因设计调整造成工程项目或数量变化必须无条件地接受并实施完成）等。</w:t>
            </w:r>
          </w:p>
        </w:tc>
      </w:tr>
    </w:tbl>
    <w:p>
      <w:pPr>
        <w:ind w:firstLine="3640" w:firstLineChars="1300"/>
        <w:rPr>
          <w:rFonts w:hint="eastAsia" w:ascii="宋体" w:hAnsi="宋体"/>
          <w:color w:val="auto"/>
          <w:sz w:val="28"/>
          <w:szCs w:val="28"/>
          <w:highlight w:val="none"/>
        </w:rPr>
      </w:pPr>
    </w:p>
    <w:p>
      <w:pPr>
        <w:ind w:firstLine="3640" w:firstLineChars="1300"/>
        <w:rPr>
          <w:rFonts w:ascii="宋体" w:hAnsi="宋体"/>
          <w:color w:val="auto"/>
          <w:sz w:val="28"/>
          <w:szCs w:val="28"/>
          <w:highlight w:val="none"/>
        </w:rPr>
      </w:pPr>
      <w:r>
        <w:rPr>
          <w:rFonts w:hint="eastAsia" w:ascii="宋体" w:hAnsi="宋体"/>
          <w:color w:val="auto"/>
          <w:sz w:val="28"/>
          <w:szCs w:val="28"/>
          <w:highlight w:val="none"/>
        </w:rPr>
        <w:t>投标单位：（盖章）</w:t>
      </w:r>
    </w:p>
    <w:p>
      <w:pPr>
        <w:ind w:firstLine="3640" w:firstLineChars="1300"/>
        <w:rPr>
          <w:rFonts w:ascii="宋体" w:hAnsi="宋体"/>
          <w:color w:val="auto"/>
          <w:sz w:val="28"/>
          <w:szCs w:val="28"/>
          <w:highlight w:val="none"/>
        </w:rPr>
      </w:pPr>
      <w:r>
        <w:rPr>
          <w:rFonts w:hint="eastAsia" w:ascii="宋体" w:hAnsi="宋体"/>
          <w:color w:val="auto"/>
          <w:sz w:val="28"/>
          <w:szCs w:val="28"/>
          <w:highlight w:val="none"/>
        </w:rPr>
        <w:t>法定代表人或委托代理人：（签字）</w:t>
      </w:r>
    </w:p>
    <w:p>
      <w:pPr>
        <w:widowControl w:val="0"/>
        <w:ind w:firstLine="3920" w:firstLineChars="1400"/>
        <w:jc w:val="both"/>
        <w:rPr>
          <w:rFonts w:ascii="宋体" w:hAnsi="宋体" w:eastAsia="宋体" w:cs="Times New Roman"/>
          <w:color w:val="auto"/>
          <w:szCs w:val="21"/>
          <w:highlight w:val="none"/>
        </w:rPr>
        <w:sectPr>
          <w:pgSz w:w="11906" w:h="16838"/>
          <w:pgMar w:top="1440" w:right="1135" w:bottom="1440" w:left="1135" w:header="851" w:footer="992" w:gutter="0"/>
          <w:cols w:space="425" w:num="1"/>
          <w:docGrid w:type="lines" w:linePitch="312" w:charSpace="0"/>
        </w:sectPr>
      </w:pP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日期：    年    月    日</w:t>
      </w:r>
    </w:p>
    <w:p>
      <w:pPr>
        <w:widowControl/>
        <w:jc w:val="left"/>
        <w:rPr>
          <w:b/>
          <w:bCs/>
          <w:color w:val="auto"/>
          <w:sz w:val="30"/>
          <w:szCs w:val="30"/>
          <w:highlight w:val="none"/>
        </w:rPr>
      </w:pPr>
      <w:r>
        <w:rPr>
          <w:rFonts w:hint="eastAsia"/>
          <w:b/>
          <w:bCs/>
          <w:color w:val="auto"/>
          <w:sz w:val="30"/>
          <w:szCs w:val="30"/>
          <w:highlight w:val="none"/>
        </w:rPr>
        <w:t>投标文件袋封面格式</w:t>
      </w:r>
    </w:p>
    <w:p>
      <w:pPr>
        <w:spacing w:line="560" w:lineRule="exact"/>
        <w:jc w:val="center"/>
        <w:rPr>
          <w:rFonts w:hint="eastAsia" w:ascii="Calibri" w:hAnsi="Calibri" w:eastAsia="宋体" w:cs="宋体"/>
          <w:b/>
          <w:bCs/>
          <w:color w:val="auto"/>
          <w:w w:val="90"/>
          <w:sz w:val="44"/>
          <w:szCs w:val="44"/>
          <w:highlight w:val="none"/>
          <w:lang w:val="en-US" w:eastAsia="zh-CN"/>
        </w:rPr>
      </w:pPr>
      <w:r>
        <w:rPr>
          <w:rFonts w:hint="eastAsia" w:ascii="Calibri" w:hAnsi="Calibri" w:eastAsia="宋体" w:cs="宋体"/>
          <w:b/>
          <w:bCs/>
          <w:color w:val="auto"/>
          <w:w w:val="90"/>
          <w:sz w:val="44"/>
          <w:szCs w:val="44"/>
          <w:highlight w:val="none"/>
          <w:lang w:val="en-US" w:eastAsia="zh-CN"/>
        </w:rPr>
        <w:t>南充市滨江北路互通及石油东路改造工程（二期）</w:t>
      </w:r>
    </w:p>
    <w:p>
      <w:pPr>
        <w:spacing w:line="560" w:lineRule="exact"/>
        <w:jc w:val="center"/>
        <w:rPr>
          <w:rFonts w:ascii="Calibri" w:hAnsi="Calibri" w:eastAsia="宋体" w:cs="宋体"/>
          <w:b/>
          <w:bCs/>
          <w:color w:val="auto"/>
          <w:w w:val="90"/>
          <w:sz w:val="44"/>
          <w:szCs w:val="44"/>
          <w:highlight w:val="none"/>
        </w:rPr>
      </w:pPr>
      <w:r>
        <w:rPr>
          <w:rFonts w:hint="eastAsia" w:ascii="Calibri" w:hAnsi="Calibri" w:eastAsia="宋体" w:cs="宋体"/>
          <w:b/>
          <w:bCs/>
          <w:color w:val="auto"/>
          <w:w w:val="90"/>
          <w:sz w:val="44"/>
          <w:szCs w:val="44"/>
          <w:highlight w:val="none"/>
          <w:lang w:val="en-US" w:eastAsia="zh-CN"/>
        </w:rPr>
        <w:t xml:space="preserve">机电及交通通信工程专业分包 </w:t>
      </w:r>
    </w:p>
    <w:p>
      <w:pPr>
        <w:spacing w:line="560" w:lineRule="exact"/>
        <w:jc w:val="center"/>
        <w:rPr>
          <w:b/>
          <w:color w:val="auto"/>
          <w:sz w:val="36"/>
          <w:szCs w:val="36"/>
          <w:highlight w:val="none"/>
        </w:rPr>
      </w:pPr>
    </w:p>
    <w:p>
      <w:pPr>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u w:val="single"/>
        </w:rPr>
      </w:pPr>
      <w:r>
        <w:rPr>
          <w:rFonts w:hint="eastAsia" w:cs="宋体"/>
          <w:b/>
          <w:color w:val="auto"/>
          <w:sz w:val="72"/>
          <w:szCs w:val="72"/>
          <w:highlight w:val="none"/>
          <w:u w:val="singl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360" w:lineRule="auto"/>
        <w:ind w:firstLine="1680" w:firstLineChars="600"/>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t xml:space="preserve">      </w:t>
      </w: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lang w:eastAsia="zh-CN"/>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lang w:eastAsia="zh-CN"/>
        </w:rPr>
        <w:t>招采编号：</w:t>
      </w:r>
      <w:r>
        <w:rPr>
          <w:rFonts w:hint="eastAsia" w:ascii="Calibri" w:hAnsi="Calibri" w:eastAsia="宋体" w:cs="宋体"/>
          <w:b/>
          <w:color w:val="auto"/>
          <w:sz w:val="32"/>
          <w:szCs w:val="32"/>
          <w:highlight w:val="none"/>
          <w:u w:val="single"/>
          <w:lang w:val="en-US" w:eastAsia="zh-CN"/>
        </w:rPr>
        <w:t xml:space="preserve">             </w:t>
      </w:r>
    </w:p>
    <w:p>
      <w:pPr>
        <w:spacing w:line="560" w:lineRule="exact"/>
        <w:jc w:val="both"/>
        <w:rPr>
          <w:rFonts w:hint="eastAsia" w:ascii="Calibri" w:hAnsi="Calibri" w:eastAsia="宋体" w:cs="宋体"/>
          <w:b/>
          <w:color w:val="auto"/>
          <w:sz w:val="32"/>
          <w:szCs w:val="32"/>
          <w:highlight w:val="none"/>
        </w:rPr>
      </w:pPr>
    </w:p>
    <w:p>
      <w:pPr>
        <w:spacing w:line="560" w:lineRule="exact"/>
        <w:jc w:val="both"/>
        <w:rPr>
          <w:b/>
          <w:color w:val="auto"/>
          <w:sz w:val="32"/>
          <w:szCs w:val="32"/>
          <w:highlight w:val="none"/>
          <w:u w:val="single"/>
        </w:rPr>
      </w:pPr>
      <w:r>
        <w:rPr>
          <w:rFonts w:hint="eastAsia" w:ascii="Calibri" w:hAnsi="Calibri" w:eastAsia="宋体" w:cs="宋体"/>
          <w:b/>
          <w:color w:val="auto"/>
          <w:sz w:val="32"/>
          <w:szCs w:val="32"/>
          <w:highlight w:val="none"/>
        </w:rPr>
        <w:t xml:space="preserve">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 xml:space="preserve">投标人： </w:t>
      </w:r>
      <w:r>
        <w:rPr>
          <w:rFonts w:hint="eastAsia" w:ascii="Calibri" w:hAnsi="Calibri" w:eastAsia="宋体" w:cs="宋体"/>
          <w:b/>
          <w:color w:val="auto"/>
          <w:sz w:val="32"/>
          <w:szCs w:val="32"/>
          <w:highlight w:val="none"/>
          <w:u w:val="single"/>
        </w:rPr>
        <w:t xml:space="preserve">             （盖公章）</w:t>
      </w:r>
    </w:p>
    <w:p>
      <w:pPr>
        <w:adjustRightInd w:val="0"/>
        <w:snapToGrid w:val="0"/>
        <w:spacing w:line="560" w:lineRule="exact"/>
        <w:jc w:val="center"/>
        <w:rPr>
          <w:rFonts w:ascii="Calibri" w:hAnsi="Calibri" w:eastAsia="宋体" w:cs="宋体"/>
          <w:b/>
          <w:color w:val="auto"/>
          <w:sz w:val="11"/>
          <w:szCs w:val="11"/>
          <w:highlight w:val="none"/>
        </w:rPr>
      </w:pPr>
    </w:p>
    <w:p>
      <w:pPr>
        <w:adjustRightInd w:val="0"/>
        <w:snapToGrid w:val="0"/>
        <w:spacing w:line="560" w:lineRule="exact"/>
        <w:jc w:val="left"/>
        <w:rPr>
          <w:b/>
          <w:color w:val="auto"/>
          <w:sz w:val="32"/>
          <w:szCs w:val="32"/>
          <w:highlight w:val="none"/>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年</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月</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日</w:t>
      </w:r>
    </w:p>
    <w:p>
      <w:pPr>
        <w:rPr>
          <w:color w:val="auto"/>
          <w:highlight w:val="none"/>
        </w:rPr>
      </w:pPr>
    </w:p>
    <w:sectPr>
      <w:pgSz w:w="11906" w:h="16838"/>
      <w:pgMar w:top="1440" w:right="1135" w:bottom="1440"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仿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Style w:val="15"/>
      </w:rPr>
    </w:pPr>
    <w:r>
      <w:pict>
        <v:shape id="文本框 1" o:spid="_x0000_s205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2057" o:spid="_x0000_s205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ACCFC"/>
    <w:multiLevelType w:val="singleLevel"/>
    <w:tmpl w:val="84CACCFC"/>
    <w:lvl w:ilvl="0" w:tentative="0">
      <w:start w:val="2"/>
      <w:numFmt w:val="decimal"/>
      <w:suff w:val="space"/>
      <w:lvlText w:val="（%1）"/>
      <w:lvlJc w:val="left"/>
    </w:lvl>
  </w:abstractNum>
  <w:abstractNum w:abstractNumId="1">
    <w:nsid w:val="A0C657CB"/>
    <w:multiLevelType w:val="singleLevel"/>
    <w:tmpl w:val="A0C657CB"/>
    <w:lvl w:ilvl="0" w:tentative="0">
      <w:start w:val="1"/>
      <w:numFmt w:val="decimal"/>
      <w:suff w:val="space"/>
      <w:lvlText w:val="（%1）"/>
      <w:lvlJc w:val="left"/>
    </w:lvl>
  </w:abstractNum>
  <w:abstractNum w:abstractNumId="2">
    <w:nsid w:val="208BCAE6"/>
    <w:multiLevelType w:val="singleLevel"/>
    <w:tmpl w:val="208BCAE6"/>
    <w:lvl w:ilvl="0" w:tentative="0">
      <w:start w:val="1"/>
      <w:numFmt w:val="decimal"/>
      <w:lvlText w:val="%1."/>
      <w:lvlJc w:val="left"/>
      <w:pPr>
        <w:tabs>
          <w:tab w:val="left" w:pos="312"/>
        </w:tabs>
      </w:pPr>
    </w:lvl>
  </w:abstractNum>
  <w:abstractNum w:abstractNumId="3">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AB2219C"/>
    <w:multiLevelType w:val="singleLevel"/>
    <w:tmpl w:val="5AB2219C"/>
    <w:lvl w:ilvl="0" w:tentative="0">
      <w:start w:val="27"/>
      <w:numFmt w:val="decimal"/>
      <w:suff w:val="nothing"/>
      <w:lvlText w:val="%1."/>
      <w:lvlJc w:val="left"/>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73D05BB5"/>
    <w:rsid w:val="00012E3D"/>
    <w:rsid w:val="0001551C"/>
    <w:rsid w:val="00026161"/>
    <w:rsid w:val="00030945"/>
    <w:rsid w:val="00043B77"/>
    <w:rsid w:val="000541D5"/>
    <w:rsid w:val="00067219"/>
    <w:rsid w:val="00083E4E"/>
    <w:rsid w:val="00084F9C"/>
    <w:rsid w:val="000A7B8C"/>
    <w:rsid w:val="000B2E89"/>
    <w:rsid w:val="000C7C23"/>
    <w:rsid w:val="000D5C5B"/>
    <w:rsid w:val="000D7EA0"/>
    <w:rsid w:val="000F73E1"/>
    <w:rsid w:val="001174A3"/>
    <w:rsid w:val="00182BB7"/>
    <w:rsid w:val="0019325E"/>
    <w:rsid w:val="001A09C6"/>
    <w:rsid w:val="001B14BC"/>
    <w:rsid w:val="001B5973"/>
    <w:rsid w:val="001F61CC"/>
    <w:rsid w:val="0023534E"/>
    <w:rsid w:val="002F137A"/>
    <w:rsid w:val="00335EE6"/>
    <w:rsid w:val="00360F3E"/>
    <w:rsid w:val="00361521"/>
    <w:rsid w:val="00373B80"/>
    <w:rsid w:val="00390529"/>
    <w:rsid w:val="003B4650"/>
    <w:rsid w:val="003C1976"/>
    <w:rsid w:val="003E431E"/>
    <w:rsid w:val="003F5FB4"/>
    <w:rsid w:val="00433DD5"/>
    <w:rsid w:val="004812CB"/>
    <w:rsid w:val="00496B15"/>
    <w:rsid w:val="004973D1"/>
    <w:rsid w:val="004A237D"/>
    <w:rsid w:val="00571103"/>
    <w:rsid w:val="005A546B"/>
    <w:rsid w:val="005A5F49"/>
    <w:rsid w:val="005D12D5"/>
    <w:rsid w:val="005F62C5"/>
    <w:rsid w:val="00616F2D"/>
    <w:rsid w:val="006417D8"/>
    <w:rsid w:val="00677CF8"/>
    <w:rsid w:val="00680FF3"/>
    <w:rsid w:val="006B2986"/>
    <w:rsid w:val="006D0C0C"/>
    <w:rsid w:val="006D1FC9"/>
    <w:rsid w:val="006E1B81"/>
    <w:rsid w:val="006E4C9C"/>
    <w:rsid w:val="0073293C"/>
    <w:rsid w:val="00736AEB"/>
    <w:rsid w:val="00750B3A"/>
    <w:rsid w:val="0075246D"/>
    <w:rsid w:val="007643DB"/>
    <w:rsid w:val="00790529"/>
    <w:rsid w:val="007A4532"/>
    <w:rsid w:val="009261D3"/>
    <w:rsid w:val="00932DE4"/>
    <w:rsid w:val="0093543F"/>
    <w:rsid w:val="009370A9"/>
    <w:rsid w:val="0098400C"/>
    <w:rsid w:val="009946AE"/>
    <w:rsid w:val="009B3B4A"/>
    <w:rsid w:val="009D2648"/>
    <w:rsid w:val="009F0D60"/>
    <w:rsid w:val="00A0044A"/>
    <w:rsid w:val="00A06B21"/>
    <w:rsid w:val="00AB2AE1"/>
    <w:rsid w:val="00AB7654"/>
    <w:rsid w:val="00B64961"/>
    <w:rsid w:val="00B85AF9"/>
    <w:rsid w:val="00B85C75"/>
    <w:rsid w:val="00B957AC"/>
    <w:rsid w:val="00BC2785"/>
    <w:rsid w:val="00BC3323"/>
    <w:rsid w:val="00BE3DBE"/>
    <w:rsid w:val="00BF64F6"/>
    <w:rsid w:val="00C02398"/>
    <w:rsid w:val="00C4315F"/>
    <w:rsid w:val="00C47CEA"/>
    <w:rsid w:val="00C840AE"/>
    <w:rsid w:val="00CB311F"/>
    <w:rsid w:val="00CC39B7"/>
    <w:rsid w:val="00CD1F17"/>
    <w:rsid w:val="00CF041B"/>
    <w:rsid w:val="00D128E4"/>
    <w:rsid w:val="00D466FC"/>
    <w:rsid w:val="00D51A56"/>
    <w:rsid w:val="00D769DA"/>
    <w:rsid w:val="00D970BD"/>
    <w:rsid w:val="00DA48B9"/>
    <w:rsid w:val="00DA6130"/>
    <w:rsid w:val="00DF68DB"/>
    <w:rsid w:val="00E00EAB"/>
    <w:rsid w:val="00E07EFA"/>
    <w:rsid w:val="00E347DE"/>
    <w:rsid w:val="00E65BFE"/>
    <w:rsid w:val="00F015DD"/>
    <w:rsid w:val="00F61741"/>
    <w:rsid w:val="00F964A5"/>
    <w:rsid w:val="00FA3A2C"/>
    <w:rsid w:val="00FF1813"/>
    <w:rsid w:val="00FF5F88"/>
    <w:rsid w:val="00FF6654"/>
    <w:rsid w:val="022E181F"/>
    <w:rsid w:val="02961ED7"/>
    <w:rsid w:val="0331682D"/>
    <w:rsid w:val="03643C29"/>
    <w:rsid w:val="05D709A3"/>
    <w:rsid w:val="070E0BE2"/>
    <w:rsid w:val="07551FF2"/>
    <w:rsid w:val="079C0681"/>
    <w:rsid w:val="080747BF"/>
    <w:rsid w:val="08C01BAD"/>
    <w:rsid w:val="093C54CE"/>
    <w:rsid w:val="09813DE2"/>
    <w:rsid w:val="0A5160E5"/>
    <w:rsid w:val="0AF86923"/>
    <w:rsid w:val="0B3E199B"/>
    <w:rsid w:val="0BE77079"/>
    <w:rsid w:val="0C131CC5"/>
    <w:rsid w:val="0C7D0BA0"/>
    <w:rsid w:val="0E141DD8"/>
    <w:rsid w:val="0EBF4941"/>
    <w:rsid w:val="0EEE1C77"/>
    <w:rsid w:val="0F883FCB"/>
    <w:rsid w:val="0F897A30"/>
    <w:rsid w:val="0F8C5DFC"/>
    <w:rsid w:val="10F25EED"/>
    <w:rsid w:val="11763E79"/>
    <w:rsid w:val="119C0C20"/>
    <w:rsid w:val="119C329D"/>
    <w:rsid w:val="11F8345D"/>
    <w:rsid w:val="12930DAE"/>
    <w:rsid w:val="12956512"/>
    <w:rsid w:val="12C216A0"/>
    <w:rsid w:val="12C71478"/>
    <w:rsid w:val="13130D60"/>
    <w:rsid w:val="13135F99"/>
    <w:rsid w:val="149C3F1E"/>
    <w:rsid w:val="14DC6F87"/>
    <w:rsid w:val="15905B94"/>
    <w:rsid w:val="15977186"/>
    <w:rsid w:val="15CE73B3"/>
    <w:rsid w:val="15E36240"/>
    <w:rsid w:val="178C7410"/>
    <w:rsid w:val="179F23F1"/>
    <w:rsid w:val="180763AC"/>
    <w:rsid w:val="18307E4F"/>
    <w:rsid w:val="18E810AC"/>
    <w:rsid w:val="19351357"/>
    <w:rsid w:val="19CA3F01"/>
    <w:rsid w:val="1AB34677"/>
    <w:rsid w:val="1ADB0F19"/>
    <w:rsid w:val="1AE0205E"/>
    <w:rsid w:val="1AE07842"/>
    <w:rsid w:val="1B7B3F10"/>
    <w:rsid w:val="1B993684"/>
    <w:rsid w:val="1BBB2CD6"/>
    <w:rsid w:val="1BCD74AD"/>
    <w:rsid w:val="1CA26100"/>
    <w:rsid w:val="1CB62DFC"/>
    <w:rsid w:val="1DE058AE"/>
    <w:rsid w:val="1DE9282D"/>
    <w:rsid w:val="1E116E3D"/>
    <w:rsid w:val="1F1F0DF9"/>
    <w:rsid w:val="1F5C6568"/>
    <w:rsid w:val="201B5FC5"/>
    <w:rsid w:val="2048163B"/>
    <w:rsid w:val="2063437F"/>
    <w:rsid w:val="212B6242"/>
    <w:rsid w:val="220B5951"/>
    <w:rsid w:val="22564BEA"/>
    <w:rsid w:val="22602402"/>
    <w:rsid w:val="226928D6"/>
    <w:rsid w:val="230D5302"/>
    <w:rsid w:val="23125D7D"/>
    <w:rsid w:val="23665338"/>
    <w:rsid w:val="23B57168"/>
    <w:rsid w:val="23E30653"/>
    <w:rsid w:val="23F34397"/>
    <w:rsid w:val="24423AD3"/>
    <w:rsid w:val="245E723F"/>
    <w:rsid w:val="248C0B00"/>
    <w:rsid w:val="248D3585"/>
    <w:rsid w:val="249E0FF5"/>
    <w:rsid w:val="24E71476"/>
    <w:rsid w:val="2519272F"/>
    <w:rsid w:val="253321E3"/>
    <w:rsid w:val="25375427"/>
    <w:rsid w:val="272036D9"/>
    <w:rsid w:val="27AD2F6E"/>
    <w:rsid w:val="27E93EC6"/>
    <w:rsid w:val="29533DC6"/>
    <w:rsid w:val="29762DAA"/>
    <w:rsid w:val="29E32F40"/>
    <w:rsid w:val="2A8E2865"/>
    <w:rsid w:val="2B5E5558"/>
    <w:rsid w:val="2BF01B53"/>
    <w:rsid w:val="2C3F65FE"/>
    <w:rsid w:val="2CB267B7"/>
    <w:rsid w:val="2D40517F"/>
    <w:rsid w:val="2D517F39"/>
    <w:rsid w:val="2DEA0E49"/>
    <w:rsid w:val="2E405C73"/>
    <w:rsid w:val="2E69098F"/>
    <w:rsid w:val="2EC901F1"/>
    <w:rsid w:val="2EF065A5"/>
    <w:rsid w:val="2F50202A"/>
    <w:rsid w:val="30270B1D"/>
    <w:rsid w:val="30322EEB"/>
    <w:rsid w:val="30E0643F"/>
    <w:rsid w:val="311E3968"/>
    <w:rsid w:val="31F177B0"/>
    <w:rsid w:val="32954FCB"/>
    <w:rsid w:val="3441402F"/>
    <w:rsid w:val="344F3168"/>
    <w:rsid w:val="346E551F"/>
    <w:rsid w:val="355A6DC6"/>
    <w:rsid w:val="35BD194F"/>
    <w:rsid w:val="36C764F5"/>
    <w:rsid w:val="3946594E"/>
    <w:rsid w:val="395C1DA5"/>
    <w:rsid w:val="3A1E0E6E"/>
    <w:rsid w:val="3A266B19"/>
    <w:rsid w:val="3A367996"/>
    <w:rsid w:val="3A510B03"/>
    <w:rsid w:val="3A8C5BF7"/>
    <w:rsid w:val="3A906A7A"/>
    <w:rsid w:val="3A944FC6"/>
    <w:rsid w:val="3AFC5472"/>
    <w:rsid w:val="3B660056"/>
    <w:rsid w:val="3BDF3BF5"/>
    <w:rsid w:val="3C117E7A"/>
    <w:rsid w:val="3C167497"/>
    <w:rsid w:val="3C3E5CCF"/>
    <w:rsid w:val="3D0405D7"/>
    <w:rsid w:val="3D5E1FCA"/>
    <w:rsid w:val="3D621387"/>
    <w:rsid w:val="3D6F1491"/>
    <w:rsid w:val="3D8E4E92"/>
    <w:rsid w:val="3D9A74CB"/>
    <w:rsid w:val="3E152574"/>
    <w:rsid w:val="3E3D7F5B"/>
    <w:rsid w:val="3EB81150"/>
    <w:rsid w:val="3F2F7B19"/>
    <w:rsid w:val="3F8F027E"/>
    <w:rsid w:val="3FC82EAD"/>
    <w:rsid w:val="416F55F1"/>
    <w:rsid w:val="41771EB8"/>
    <w:rsid w:val="41DF3752"/>
    <w:rsid w:val="42B3753D"/>
    <w:rsid w:val="445653C0"/>
    <w:rsid w:val="44DF244D"/>
    <w:rsid w:val="45375669"/>
    <w:rsid w:val="45BF4245"/>
    <w:rsid w:val="45CF2F6E"/>
    <w:rsid w:val="46890654"/>
    <w:rsid w:val="46977388"/>
    <w:rsid w:val="46AB01E2"/>
    <w:rsid w:val="46CD2D9F"/>
    <w:rsid w:val="46FE4BA7"/>
    <w:rsid w:val="470E1013"/>
    <w:rsid w:val="4744579C"/>
    <w:rsid w:val="48F812ED"/>
    <w:rsid w:val="49E56839"/>
    <w:rsid w:val="4A026112"/>
    <w:rsid w:val="4A3C454D"/>
    <w:rsid w:val="4A487933"/>
    <w:rsid w:val="4AF93343"/>
    <w:rsid w:val="4B0A0336"/>
    <w:rsid w:val="4B271FF1"/>
    <w:rsid w:val="4B8C1E94"/>
    <w:rsid w:val="4BA542DC"/>
    <w:rsid w:val="4BA84A85"/>
    <w:rsid w:val="4BCE309B"/>
    <w:rsid w:val="4C451983"/>
    <w:rsid w:val="4C9E56C7"/>
    <w:rsid w:val="4CA96A34"/>
    <w:rsid w:val="4D011BD8"/>
    <w:rsid w:val="4D030E6D"/>
    <w:rsid w:val="4D052A34"/>
    <w:rsid w:val="4D6233F6"/>
    <w:rsid w:val="4DF76D7D"/>
    <w:rsid w:val="4E785092"/>
    <w:rsid w:val="4F612D23"/>
    <w:rsid w:val="4FE311F5"/>
    <w:rsid w:val="502531D8"/>
    <w:rsid w:val="50505F1B"/>
    <w:rsid w:val="50EE4670"/>
    <w:rsid w:val="51787D82"/>
    <w:rsid w:val="518A79A8"/>
    <w:rsid w:val="51E10506"/>
    <w:rsid w:val="5298273F"/>
    <w:rsid w:val="548C35C5"/>
    <w:rsid w:val="54EE18E4"/>
    <w:rsid w:val="56230CF4"/>
    <w:rsid w:val="568E4E0A"/>
    <w:rsid w:val="56F90CAF"/>
    <w:rsid w:val="58175555"/>
    <w:rsid w:val="589D41C1"/>
    <w:rsid w:val="58C67C45"/>
    <w:rsid w:val="58CA093F"/>
    <w:rsid w:val="5A844AA8"/>
    <w:rsid w:val="5ABF4591"/>
    <w:rsid w:val="5B0976D1"/>
    <w:rsid w:val="5B3257BD"/>
    <w:rsid w:val="5B804F77"/>
    <w:rsid w:val="5B961925"/>
    <w:rsid w:val="5CF6578A"/>
    <w:rsid w:val="5D0122EF"/>
    <w:rsid w:val="5D285253"/>
    <w:rsid w:val="5DA372BC"/>
    <w:rsid w:val="5DAE0C14"/>
    <w:rsid w:val="5EA246CE"/>
    <w:rsid w:val="5FE20713"/>
    <w:rsid w:val="61155C32"/>
    <w:rsid w:val="61701053"/>
    <w:rsid w:val="62043C45"/>
    <w:rsid w:val="62213C94"/>
    <w:rsid w:val="622207D5"/>
    <w:rsid w:val="625628BC"/>
    <w:rsid w:val="6258759E"/>
    <w:rsid w:val="627915C9"/>
    <w:rsid w:val="63993EAB"/>
    <w:rsid w:val="63E31CC3"/>
    <w:rsid w:val="65401498"/>
    <w:rsid w:val="65A255AA"/>
    <w:rsid w:val="66F933D6"/>
    <w:rsid w:val="6725268A"/>
    <w:rsid w:val="675721C7"/>
    <w:rsid w:val="67795E38"/>
    <w:rsid w:val="67C709A1"/>
    <w:rsid w:val="67E67117"/>
    <w:rsid w:val="680370B5"/>
    <w:rsid w:val="68284146"/>
    <w:rsid w:val="687065EF"/>
    <w:rsid w:val="6923166B"/>
    <w:rsid w:val="69553127"/>
    <w:rsid w:val="6A351234"/>
    <w:rsid w:val="6AB06BCC"/>
    <w:rsid w:val="6AD34B19"/>
    <w:rsid w:val="6B0A51FC"/>
    <w:rsid w:val="6B9E74D7"/>
    <w:rsid w:val="6C1B73E5"/>
    <w:rsid w:val="6D496363"/>
    <w:rsid w:val="6DDC1B68"/>
    <w:rsid w:val="6E3D3914"/>
    <w:rsid w:val="6EC66E88"/>
    <w:rsid w:val="6FC27CC1"/>
    <w:rsid w:val="70430F14"/>
    <w:rsid w:val="70C268B9"/>
    <w:rsid w:val="70F9192E"/>
    <w:rsid w:val="714C2F47"/>
    <w:rsid w:val="715F2D1C"/>
    <w:rsid w:val="71E107CB"/>
    <w:rsid w:val="72693985"/>
    <w:rsid w:val="72D91A28"/>
    <w:rsid w:val="73D05BB5"/>
    <w:rsid w:val="740059EF"/>
    <w:rsid w:val="741A23B4"/>
    <w:rsid w:val="74685BF6"/>
    <w:rsid w:val="74DE4268"/>
    <w:rsid w:val="755D7CC6"/>
    <w:rsid w:val="75631EA5"/>
    <w:rsid w:val="7576735C"/>
    <w:rsid w:val="76781C65"/>
    <w:rsid w:val="773918AE"/>
    <w:rsid w:val="7802441D"/>
    <w:rsid w:val="78CC1BA3"/>
    <w:rsid w:val="791E645F"/>
    <w:rsid w:val="795B5BD3"/>
    <w:rsid w:val="79635CCA"/>
    <w:rsid w:val="7A195B74"/>
    <w:rsid w:val="7A7E543C"/>
    <w:rsid w:val="7AB55436"/>
    <w:rsid w:val="7AF958CA"/>
    <w:rsid w:val="7B5613CF"/>
    <w:rsid w:val="7B65151E"/>
    <w:rsid w:val="7B992D71"/>
    <w:rsid w:val="7C1709B7"/>
    <w:rsid w:val="7C3615EA"/>
    <w:rsid w:val="7C554026"/>
    <w:rsid w:val="7C766612"/>
    <w:rsid w:val="7CAC0A6E"/>
    <w:rsid w:val="7D2E255B"/>
    <w:rsid w:val="7D3816DE"/>
    <w:rsid w:val="7DA6066D"/>
    <w:rsid w:val="7E783708"/>
    <w:rsid w:val="7FE43D30"/>
    <w:rsid w:val="7FE86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keepNext/>
      <w:keepLines/>
      <w:spacing w:line="576" w:lineRule="auto"/>
      <w:outlineLvl w:val="0"/>
    </w:pPr>
    <w:rPr>
      <w:b/>
      <w:kern w:val="44"/>
      <w:sz w:val="44"/>
    </w:rPr>
  </w:style>
  <w:style w:type="paragraph" w:styleId="2">
    <w:name w:val="heading 2"/>
    <w:basedOn w:val="1"/>
    <w:next w:val="1"/>
    <w:link w:val="29"/>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2"/>
    <w:unhideWhenUsed/>
    <w:qFormat/>
    <w:uiPriority w:val="0"/>
    <w:pPr>
      <w:keepNext/>
      <w:keepLines/>
      <w:spacing w:line="413" w:lineRule="auto"/>
      <w:outlineLvl w:val="2"/>
    </w:pPr>
    <w:rPr>
      <w:b/>
      <w:sz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Document Map"/>
    <w:basedOn w:val="1"/>
    <w:link w:val="30"/>
    <w:qFormat/>
    <w:uiPriority w:val="0"/>
    <w:pPr>
      <w:shd w:val="clear" w:color="auto" w:fill="000080"/>
    </w:pPr>
  </w:style>
  <w:style w:type="paragraph" w:styleId="6">
    <w:name w:val="annotation text"/>
    <w:basedOn w:val="1"/>
    <w:link w:val="24"/>
    <w:qFormat/>
    <w:uiPriority w:val="0"/>
    <w:pPr>
      <w:adjustRightInd w:val="0"/>
      <w:spacing w:line="360" w:lineRule="atLeast"/>
      <w:jc w:val="left"/>
    </w:pPr>
    <w:rPr>
      <w:rFonts w:ascii="Calibri" w:hAnsi="Calibri" w:eastAsia="宋体" w:cs="Times New Roman"/>
      <w:szCs w:val="22"/>
    </w:rPr>
  </w:style>
  <w:style w:type="paragraph" w:styleId="7">
    <w:name w:val="Body Text"/>
    <w:basedOn w:val="1"/>
    <w:link w:val="34"/>
    <w:qFormat/>
    <w:uiPriority w:val="0"/>
  </w:style>
  <w:style w:type="paragraph" w:styleId="8">
    <w:name w:val="Balloon Text"/>
    <w:basedOn w:val="1"/>
    <w:link w:val="35"/>
    <w:qFormat/>
    <w:uiPriority w:val="0"/>
    <w:rPr>
      <w:sz w:val="18"/>
    </w:rPr>
  </w:style>
  <w:style w:type="paragraph" w:styleId="9">
    <w:name w:val="footer"/>
    <w:basedOn w:val="1"/>
    <w:link w:val="31"/>
    <w:qFormat/>
    <w:uiPriority w:val="0"/>
    <w:pPr>
      <w:tabs>
        <w:tab w:val="center" w:pos="4153"/>
        <w:tab w:val="right" w:pos="8306"/>
      </w:tabs>
      <w:snapToGrid w:val="0"/>
      <w:jc w:val="left"/>
    </w:pPr>
    <w:rPr>
      <w:sz w:val="18"/>
    </w:rPr>
  </w:style>
  <w:style w:type="paragraph" w:styleId="10">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5">
    <w:name w:val="page number"/>
    <w:basedOn w:val="14"/>
    <w:qFormat/>
    <w:uiPriority w:val="0"/>
  </w:style>
  <w:style w:type="character" w:styleId="16">
    <w:name w:val="FollowedHyperlink"/>
    <w:basedOn w:val="14"/>
    <w:qFormat/>
    <w:uiPriority w:val="0"/>
    <w:rPr>
      <w:color w:val="800080"/>
      <w:u w:val="single"/>
    </w:rPr>
  </w:style>
  <w:style w:type="character" w:styleId="17">
    <w:name w:val="Hyperlink"/>
    <w:basedOn w:val="14"/>
    <w:qFormat/>
    <w:uiPriority w:val="0"/>
    <w:rPr>
      <w:color w:val="0000FF"/>
      <w:u w:val="single"/>
    </w:rPr>
  </w:style>
  <w:style w:type="character" w:styleId="18">
    <w:name w:val="annotation reference"/>
    <w:qFormat/>
    <w:uiPriority w:val="0"/>
    <w:rPr>
      <w:sz w:val="21"/>
      <w:szCs w:val="21"/>
    </w:rPr>
  </w:style>
  <w:style w:type="character" w:customStyle="1" w:styleId="19">
    <w:name w:val="标题 1 Char"/>
    <w:basedOn w:val="14"/>
    <w:link w:val="3"/>
    <w:qFormat/>
    <w:uiPriority w:val="0"/>
    <w:rPr>
      <w:rFonts w:hint="default" w:ascii="Calibri" w:hAnsi="Calibri" w:cs="Calibri"/>
      <w:b/>
      <w:kern w:val="44"/>
      <w:sz w:val="44"/>
      <w:szCs w:val="44"/>
    </w:rPr>
  </w:style>
  <w:style w:type="character" w:customStyle="1" w:styleId="20">
    <w:name w:val="批注文字 Char2"/>
    <w:basedOn w:val="14"/>
    <w:link w:val="6"/>
    <w:qFormat/>
    <w:uiPriority w:val="0"/>
    <w:rPr>
      <w:rFonts w:hint="default" w:ascii="Calibri" w:hAnsi="Calibri" w:cs="Calibri"/>
      <w:kern w:val="2"/>
      <w:sz w:val="21"/>
      <w:szCs w:val="22"/>
    </w:rPr>
  </w:style>
  <w:style w:type="character" w:customStyle="1" w:styleId="21">
    <w:name w:val="批注文字 Char"/>
    <w:basedOn w:val="14"/>
    <w:qFormat/>
    <w:uiPriority w:val="0"/>
    <w:rPr>
      <w:sz w:val="24"/>
    </w:rPr>
  </w:style>
  <w:style w:type="character" w:customStyle="1" w:styleId="22">
    <w:name w:val="标题 3 Char"/>
    <w:basedOn w:val="14"/>
    <w:link w:val="4"/>
    <w:qFormat/>
    <w:uiPriority w:val="0"/>
    <w:rPr>
      <w:rFonts w:hint="default" w:ascii="Calibri" w:hAnsi="Calibri" w:cs="Calibri"/>
      <w:b/>
      <w:kern w:val="2"/>
      <w:sz w:val="32"/>
      <w:szCs w:val="32"/>
    </w:rPr>
  </w:style>
  <w:style w:type="paragraph" w:customStyle="1" w:styleId="23">
    <w:name w:val="pa-15"/>
    <w:basedOn w:val="1"/>
    <w:qFormat/>
    <w:uiPriority w:val="0"/>
    <w:pPr>
      <w:widowControl/>
      <w:spacing w:before="150" w:after="150"/>
      <w:jc w:val="left"/>
    </w:pPr>
    <w:rPr>
      <w:rFonts w:hint="eastAsia" w:ascii="宋体" w:hAnsi="宋体" w:eastAsia="宋体" w:cs="Times New Roman"/>
      <w:kern w:val="0"/>
      <w:sz w:val="24"/>
    </w:rPr>
  </w:style>
  <w:style w:type="character" w:customStyle="1" w:styleId="24">
    <w:name w:val="批注文字 Char1"/>
    <w:basedOn w:val="14"/>
    <w:link w:val="6"/>
    <w:qFormat/>
    <w:uiPriority w:val="0"/>
    <w:rPr>
      <w:rFonts w:hint="default" w:ascii="Calibri" w:hAnsi="Calibri" w:cs="Calibri"/>
      <w:kern w:val="2"/>
      <w:sz w:val="21"/>
      <w:szCs w:val="22"/>
    </w:rPr>
  </w:style>
  <w:style w:type="character" w:customStyle="1" w:styleId="25">
    <w:name w:val="正文文本 Char"/>
    <w:basedOn w:val="14"/>
    <w:link w:val="7"/>
    <w:qFormat/>
    <w:uiPriority w:val="0"/>
    <w:rPr>
      <w:rFonts w:hint="eastAsia" w:ascii="宋体" w:hAnsi="宋体" w:eastAsia="宋体" w:cs="宋体"/>
      <w:kern w:val="2"/>
      <w:sz w:val="24"/>
      <w:szCs w:val="24"/>
    </w:rPr>
  </w:style>
  <w:style w:type="character" w:customStyle="1" w:styleId="26">
    <w:name w:val="文档结构图 Char1"/>
    <w:basedOn w:val="14"/>
    <w:link w:val="5"/>
    <w:qFormat/>
    <w:uiPriority w:val="0"/>
    <w:rPr>
      <w:rFonts w:hint="eastAsia" w:ascii="宋体" w:hAnsi="Calibri" w:eastAsia="宋体" w:cs="宋体"/>
      <w:kern w:val="2"/>
      <w:sz w:val="18"/>
      <w:szCs w:val="18"/>
    </w:rPr>
  </w:style>
  <w:style w:type="character" w:customStyle="1" w:styleId="27">
    <w:name w:val="批注框文本 Char"/>
    <w:basedOn w:val="14"/>
    <w:link w:val="8"/>
    <w:qFormat/>
    <w:uiPriority w:val="0"/>
    <w:rPr>
      <w:sz w:val="18"/>
      <w:szCs w:val="18"/>
    </w:rPr>
  </w:style>
  <w:style w:type="character" w:customStyle="1" w:styleId="28">
    <w:name w:val="页脚 Char1"/>
    <w:basedOn w:val="14"/>
    <w:link w:val="9"/>
    <w:qFormat/>
    <w:uiPriority w:val="0"/>
    <w:rPr>
      <w:rFonts w:hint="default" w:ascii="Calibri" w:hAnsi="Calibri" w:cs="Calibri"/>
      <w:kern w:val="2"/>
      <w:sz w:val="18"/>
      <w:szCs w:val="18"/>
    </w:rPr>
  </w:style>
  <w:style w:type="character" w:customStyle="1" w:styleId="29">
    <w:name w:val="标题 2 Char"/>
    <w:basedOn w:val="14"/>
    <w:link w:val="2"/>
    <w:qFormat/>
    <w:uiPriority w:val="0"/>
    <w:rPr>
      <w:rFonts w:hint="default" w:ascii="Cambria" w:hAnsi="Cambria" w:eastAsia="Cambria" w:cs="Cambria"/>
      <w:b/>
      <w:kern w:val="2"/>
      <w:sz w:val="32"/>
      <w:szCs w:val="32"/>
    </w:rPr>
  </w:style>
  <w:style w:type="character" w:customStyle="1" w:styleId="30">
    <w:name w:val="文档结构图 Char"/>
    <w:basedOn w:val="14"/>
    <w:link w:val="5"/>
    <w:qFormat/>
    <w:uiPriority w:val="0"/>
    <w:rPr>
      <w:rFonts w:hint="eastAsia" w:ascii="宋体" w:hAnsi="Calibri" w:eastAsia="宋体" w:cs="宋体"/>
      <w:kern w:val="2"/>
      <w:sz w:val="18"/>
      <w:szCs w:val="18"/>
    </w:rPr>
  </w:style>
  <w:style w:type="character" w:customStyle="1" w:styleId="31">
    <w:name w:val="页脚 Char"/>
    <w:basedOn w:val="14"/>
    <w:link w:val="9"/>
    <w:qFormat/>
    <w:uiPriority w:val="0"/>
    <w:rPr>
      <w:sz w:val="18"/>
      <w:szCs w:val="18"/>
    </w:rPr>
  </w:style>
  <w:style w:type="character" w:customStyle="1" w:styleId="32">
    <w:name w:val="页眉 Char"/>
    <w:basedOn w:val="14"/>
    <w:link w:val="10"/>
    <w:qFormat/>
    <w:uiPriority w:val="0"/>
    <w:rPr>
      <w:sz w:val="18"/>
      <w:szCs w:val="18"/>
    </w:rPr>
  </w:style>
  <w:style w:type="character" w:customStyle="1" w:styleId="33">
    <w:name w:val="页眉 Char1"/>
    <w:basedOn w:val="14"/>
    <w:link w:val="10"/>
    <w:qFormat/>
    <w:uiPriority w:val="0"/>
    <w:rPr>
      <w:rFonts w:hint="default" w:ascii="Calibri" w:hAnsi="Calibri" w:cs="Calibri"/>
      <w:kern w:val="2"/>
      <w:sz w:val="18"/>
      <w:szCs w:val="18"/>
    </w:rPr>
  </w:style>
  <w:style w:type="character" w:customStyle="1" w:styleId="34">
    <w:name w:val="正文文本 Char1"/>
    <w:basedOn w:val="14"/>
    <w:link w:val="7"/>
    <w:qFormat/>
    <w:uiPriority w:val="0"/>
    <w:rPr>
      <w:rFonts w:hint="default" w:ascii="Calibri" w:hAnsi="Calibri" w:cs="Calibri"/>
      <w:kern w:val="2"/>
      <w:sz w:val="21"/>
      <w:szCs w:val="22"/>
    </w:rPr>
  </w:style>
  <w:style w:type="character" w:customStyle="1" w:styleId="35">
    <w:name w:val="批注框文本 Char1"/>
    <w:basedOn w:val="14"/>
    <w:link w:val="8"/>
    <w:qFormat/>
    <w:uiPriority w:val="0"/>
    <w:rPr>
      <w:rFonts w:hint="default" w:ascii="Calibri" w:hAnsi="Calibri" w:cs="Calibri"/>
      <w:kern w:val="2"/>
      <w:sz w:val="18"/>
      <w:szCs w:val="18"/>
    </w:rPr>
  </w:style>
  <w:style w:type="character" w:customStyle="1" w:styleId="36">
    <w:name w:val="font31"/>
    <w:basedOn w:val="14"/>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6"/>
    <customShpInfo spid="_x0000_s2057"/>
    <customShpInfo spid="_x0000_s2050"/>
    <customShpInfo spid="_x0000_s1033"/>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2105</Words>
  <Characters>12004</Characters>
  <Lines>100</Lines>
  <Paragraphs>28</Paragraphs>
  <TotalTime>1</TotalTime>
  <ScaleCrop>false</ScaleCrop>
  <LinksUpToDate>false</LinksUpToDate>
  <CharactersWithSpaces>14081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2017-06-05T07:14:00Z</dcterms:created>
  <dc:creator>Administrator</dc:creator>
  <cp:lastModifiedBy>Nic</cp:lastModifiedBy>
  <cp:lastPrinted>2017-05-24T08:56:00Z</cp:lastPrinted>
  <dcterms:modified xsi:type="dcterms:W3CDTF">2021-03-31T02:37:14Z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F1C821B06A9346E4812CF994AB4B3523</vt:lpwstr>
  </property>
  <property fmtid="{D5CDD505-2E9C-101B-9397-08002B2CF9AE}" pid="4" name="KSOSaveFontToCloudKey">
    <vt:lpwstr>500924187_cloud</vt:lpwstr>
  </property>
</Properties>
</file>