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忠县至石宝沿江旅游公路一期工程（G348县城至牟家山段）路基及桥梁部分</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商品混凝土材料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2021-03-004（1） </w:t>
      </w:r>
    </w:p>
    <w:p>
      <w:pPr>
        <w:spacing w:line="360" w:lineRule="auto"/>
        <w:jc w:val="center"/>
        <w:rPr>
          <w:rFonts w:ascii="宋体" w:hAnsi="宋体" w:eastAsia="宋体" w:cs="宋体"/>
          <w:b/>
          <w:color w:val="auto"/>
          <w:sz w:val="30"/>
          <w:szCs w:val="22"/>
          <w:highlight w:val="none"/>
        </w:rPr>
      </w:pPr>
      <w:r>
        <w:rPr>
          <w:rFonts w:hint="eastAsia" w:ascii="宋体" w:hAnsi="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忠县至石宝沿江旅游公路一期工程（G348县城至牟家山段）路基及桥梁部分商品混凝土</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忠县至石宝沿江旅游公路一期工程（G348县城至牟家山段）</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u w:val="single"/>
          <w:lang w:eastAsia="zh-CN"/>
        </w:rPr>
      </w:pPr>
      <w:r>
        <w:rPr>
          <w:rFonts w:hint="eastAsia" w:ascii="宋体" w:hAnsi="宋体" w:cs="宋体"/>
          <w:bCs/>
          <w:color w:val="auto"/>
          <w:sz w:val="28"/>
          <w:szCs w:val="22"/>
          <w:highlight w:val="none"/>
          <w:u w:val="single"/>
          <w:lang w:eastAsia="zh-CN"/>
        </w:rPr>
        <w:t>C30商品混凝土</w:t>
      </w:r>
      <w:r>
        <w:rPr>
          <w:rFonts w:hint="eastAsia" w:ascii="宋体" w:hAnsi="宋体" w:cs="宋体"/>
          <w:bCs/>
          <w:color w:val="auto"/>
          <w:sz w:val="28"/>
          <w:szCs w:val="22"/>
          <w:highlight w:val="none"/>
          <w:u w:val="single"/>
          <w:lang w:val="en-US" w:eastAsia="zh-CN"/>
        </w:rPr>
        <w:t>11846.32</w:t>
      </w:r>
      <w:r>
        <w:rPr>
          <w:rFonts w:hint="eastAsia" w:ascii="宋体" w:hAnsi="宋体" w:cs="宋体"/>
          <w:bCs/>
          <w:color w:val="auto"/>
          <w:sz w:val="28"/>
          <w:szCs w:val="22"/>
          <w:highlight w:val="none"/>
          <w:u w:val="single"/>
          <w:lang w:eastAsia="zh-CN"/>
        </w:rPr>
        <w:t>m³，C30水下商品混凝土6520.35m³，C35商品混凝土1842.52m³，C40商品混凝土6360.31m³，C50商品混凝土6922m³，C55商品混凝土3187.98m³。</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cs="宋体"/>
          <w:bCs/>
          <w:color w:val="auto"/>
          <w:sz w:val="28"/>
          <w:szCs w:val="22"/>
          <w:highlight w:val="none"/>
          <w:u w:val="single"/>
          <w:lang w:val="en-US" w:eastAsia="zh-CN"/>
        </w:rPr>
        <w:t>重庆市忠县忠州街道、涂井乡</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left"/>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auto"/>
          <w:sz w:val="28"/>
          <w:highlight w:val="none"/>
          <w:u w:val="single"/>
        </w:rPr>
        <w:t xml:space="preserve"> </w:t>
      </w:r>
      <w:r>
        <w:rPr>
          <w:rFonts w:hint="eastAsia" w:ascii="宋体" w:hAnsi="宋体" w:cs="宋体"/>
          <w:bCs/>
          <w:color w:val="auto"/>
          <w:sz w:val="28"/>
          <w:highlight w:val="none"/>
          <w:u w:val="single"/>
          <w:lang w:val="en-US" w:eastAsia="zh-CN"/>
        </w:rPr>
        <w:t>2021</w:t>
      </w:r>
      <w:r>
        <w:rPr>
          <w:rFonts w:hint="eastAsia" w:asciiTheme="minorEastAsia" w:hAnsiTheme="minorEastAsia" w:eastAsiaTheme="minorEastAsia"/>
          <w:bCs/>
          <w:color w:val="auto"/>
          <w:sz w:val="28"/>
          <w:highlight w:val="none"/>
          <w:u w:val="single"/>
        </w:rPr>
        <w:t>年</w:t>
      </w:r>
      <w:r>
        <w:rPr>
          <w:rFonts w:hint="eastAsia" w:asciiTheme="minorEastAsia" w:hAnsiTheme="minorEastAsia" w:eastAsiaTheme="minorEastAsia"/>
          <w:bCs/>
          <w:color w:val="auto"/>
          <w:sz w:val="28"/>
          <w:highlight w:val="none"/>
          <w:u w:val="single"/>
          <w:lang w:val="en-US" w:eastAsia="zh-CN"/>
        </w:rPr>
        <w:t>4</w:t>
      </w:r>
      <w:r>
        <w:rPr>
          <w:rFonts w:hint="eastAsia" w:asciiTheme="minorEastAsia" w:hAnsiTheme="minorEastAsia" w:eastAsiaTheme="minorEastAsia"/>
          <w:bCs/>
          <w:color w:val="auto"/>
          <w:sz w:val="28"/>
          <w:highlight w:val="none"/>
          <w:u w:val="single"/>
        </w:rPr>
        <w:t>月</w:t>
      </w:r>
      <w:r>
        <w:rPr>
          <w:rFonts w:hint="eastAsia" w:asciiTheme="minorEastAsia" w:hAnsiTheme="minorEastAsia" w:eastAsiaTheme="minorEastAsia"/>
          <w:bCs/>
          <w:color w:val="auto"/>
          <w:sz w:val="28"/>
          <w:highlight w:val="none"/>
          <w:u w:val="single"/>
          <w:lang w:val="en-US" w:eastAsia="zh-CN"/>
        </w:rPr>
        <w:t>15</w:t>
      </w:r>
      <w:r>
        <w:rPr>
          <w:rFonts w:hint="eastAsia" w:asciiTheme="minorEastAsia" w:hAnsiTheme="minorEastAsia" w:eastAsiaTheme="minorEastAsia"/>
          <w:bCs/>
          <w:color w:val="auto"/>
          <w:sz w:val="28"/>
          <w:highlight w:val="none"/>
          <w:u w:val="single"/>
        </w:rPr>
        <w:t>日</w:t>
      </w:r>
      <w:r>
        <w:rPr>
          <w:rFonts w:hint="eastAsia" w:ascii="宋体" w:hAnsi="宋体" w:eastAsia="宋体" w:cs="宋体"/>
          <w:bCs/>
          <w:color w:val="auto"/>
          <w:kern w:val="2"/>
          <w:sz w:val="28"/>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both"/>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jc w:val="center"/>
        <w:textAlignment w:val="auto"/>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80" w:lineRule="exact"/>
        <w:ind w:firstLine="2800" w:firstLineChars="1000"/>
        <w:jc w:val="left"/>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eastAsia="宋体" w:cs="宋体"/>
          <w:color w:val="auto"/>
          <w:sz w:val="28"/>
          <w:highlight w:val="none"/>
          <w:u w:val="single"/>
        </w:rPr>
        <w:t>20</w:t>
      </w:r>
      <w:r>
        <w:rPr>
          <w:rFonts w:hint="eastAsia" w:ascii="宋体" w:hAnsi="宋体" w:cs="宋体"/>
          <w:color w:val="auto"/>
          <w:sz w:val="28"/>
          <w:highlight w:val="none"/>
          <w:u w:val="single"/>
          <w:lang w:val="en-US" w:eastAsia="zh-CN"/>
        </w:rPr>
        <w:t>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4</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15</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939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60"/>
        <w:gridCol w:w="1824"/>
        <w:gridCol w:w="70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忠县至石宝沿江旅游公路一期工程（G348县城至牟家山段）/重庆忠县忠州街道、涂井乡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2"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名称及型号</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C30商品混凝土11846.32m³，C30水下商品混凝土6520.35m³，C35商品混凝土1842.52m³，C40商品混凝土6360.31m³，C50商品混凝土6922m³，C55商品混凝土3187.98m³。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C30商品混凝土11846.32m³，C30水下商品混凝土6520.35m³，C35商品混凝土1842.52m³，C40商品混凝土6360.31m³，C50商品混凝土6922m³，C55商品混凝土3187.98m³。</w:t>
            </w: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default" w:ascii="宋体" w:hAnsi="宋体" w:eastAsia="宋体" w:cs="宋体"/>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eastAsia="zh-CN"/>
              </w:rPr>
              <w:t>商品混凝土材料</w:t>
            </w:r>
            <w:r>
              <w:rPr>
                <w:rFonts w:hint="eastAsia" w:ascii="宋体" w:hAnsi="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最高限价（</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lang w:eastAsia="zh-CN"/>
              </w:rPr>
              <w:t>含税）</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一标段路基及桥梁混凝土：16355973.53元（不含税）。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报价要求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按国家标准执行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混凝土采购合同支付条款双方于每月25日就当月所供材料进行对账，次月15日前支付上月货款的80%，余下17%，从供货之日开始计算，甲方第四个月15日前支付乙方第三个月对账款的80%，再支付第一个月对账金额的17%；第五个月15日前支付乙方第四个月对账货款的80%，再支付第二个月对账金额17%；以此类推。供货完毕后办理结算，扣留结算金额的3%作为质保金，双方办理完结算后三个月内全部付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工程量按实计算，但不超过施工图设计范围、设计工程量及业主与甲方的结算工程量。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杨宏伟</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18523813061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15</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4</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16</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left"/>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投标文件提交地点及提交时间</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eastAsia="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19</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20</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19</w:t>
            </w:r>
            <w:bookmarkStart w:id="37" w:name="_GoBack"/>
            <w:bookmarkEnd w:id="37"/>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评审方法及标准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在开标时应出示文件</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eastAsia="宋体" w:cs="宋体"/>
          <w:b/>
          <w:color w:val="auto"/>
          <w:sz w:val="30"/>
          <w:szCs w:val="22"/>
          <w:highlight w:val="none"/>
        </w:rPr>
      </w:pPr>
    </w:p>
    <w:p>
      <w:pPr>
        <w:snapToGrid w:val="0"/>
        <w:spacing w:line="360" w:lineRule="auto"/>
        <w:jc w:val="center"/>
        <w:outlineLvl w:val="3"/>
        <w:rPr>
          <w:rFonts w:hint="eastAsia" w:ascii="宋体" w:hAnsi="宋体" w:cs="宋体"/>
          <w:b/>
          <w:color w:val="auto"/>
          <w:sz w:val="30"/>
          <w:highlight w:val="none"/>
        </w:rPr>
      </w:pPr>
      <w:bookmarkStart w:id="0" w:name="_Toc467987851"/>
      <w:bookmarkStart w:id="1" w:name="_Toc491658679"/>
      <w:bookmarkStart w:id="2" w:name="_Toc480010736"/>
      <w:bookmarkStart w:id="3" w:name="_Toc6397150"/>
      <w:bookmarkStart w:id="4" w:name="_Toc6727971"/>
      <w:bookmarkStart w:id="5" w:name="_Toc454701405"/>
      <w:bookmarkStart w:id="6" w:name="_Toc480020285"/>
      <w:bookmarkStart w:id="7" w:name="_Toc468606057"/>
      <w:bookmarkStart w:id="8" w:name="_Toc480021081"/>
      <w:bookmarkStart w:id="9" w:name="_Toc500861026"/>
      <w:bookmarkStart w:id="10" w:name="_Toc468157564"/>
      <w:bookmarkStart w:id="11" w:name="_Toc458262638"/>
      <w:bookmarkStart w:id="12" w:name="_Toc479991610"/>
      <w:bookmarkStart w:id="13" w:name="_Toc467236768"/>
      <w:bookmarkStart w:id="14" w:name="_Toc90779595"/>
      <w:bookmarkStart w:id="15" w:name="_Toc123786880"/>
      <w:bookmarkStart w:id="16" w:name="_Toc65998015"/>
    </w:p>
    <w:p>
      <w:pPr>
        <w:snapToGrid w:val="0"/>
        <w:spacing w:line="360" w:lineRule="auto"/>
        <w:jc w:val="center"/>
        <w:outlineLvl w:val="3"/>
        <w:rPr>
          <w:rFonts w:hint="eastAsia" w:ascii="宋体" w:hAnsi="宋体" w:cs="宋体"/>
          <w:b/>
          <w:color w:val="auto"/>
          <w:sz w:val="30"/>
          <w:highlight w:val="none"/>
        </w:rPr>
      </w:pP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必须包含销售商品混凝土</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符合第二部分“投标人须知前附表”第7项规定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42923333"/>
      <w:bookmarkStart w:id="18" w:name="_Toc123786822"/>
      <w:bookmarkStart w:id="19" w:name="_Toc71877701"/>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123786823"/>
      <w:bookmarkStart w:id="21"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p>
      <w:pPr>
        <w:pStyle w:val="2"/>
        <w:rPr>
          <w:rFonts w:hint="eastAsia" w:ascii="Times New Roman" w:hAnsi="Times New Roman" w:eastAsia="宋体" w:cs="Times New Roman"/>
          <w:color w:val="auto"/>
          <w:sz w:val="28"/>
          <w:szCs w:val="28"/>
          <w:highlight w:val="none"/>
        </w:rPr>
      </w:pPr>
    </w:p>
    <w:p>
      <w:pPr>
        <w:rPr>
          <w:rFonts w:hint="eastAsia" w:ascii="Times New Roman" w:hAnsi="Times New Roman" w:eastAsia="宋体" w:cs="Times New Roman"/>
          <w:color w:val="auto"/>
          <w:sz w:val="28"/>
          <w:szCs w:val="28"/>
          <w:highlight w:val="none"/>
        </w:rPr>
      </w:pPr>
    </w:p>
    <w:bookmarkEnd w:id="20"/>
    <w:bookmarkEnd w:id="21"/>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val="en-US" w:eastAsia="zh-CN"/>
        </w:rPr>
        <w:t xml:space="preserve"> </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560" w:firstLineChars="200"/>
        <w:jc w:val="left"/>
        <w:textAlignment w:val="auto"/>
        <w:outlineLvl w:val="9"/>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w:t>
      </w:r>
      <w:r>
        <w:rPr>
          <w:rFonts w:hint="eastAsia" w:ascii="Times New Roman" w:hAnsi="Times New Roman" w:eastAsia="仿宋" w:cs="Times New Roman"/>
          <w:kern w:val="0"/>
          <w:sz w:val="28"/>
          <w:szCs w:val="28"/>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r>
        <w:rPr>
          <w:rFonts w:hint="eastAsia" w:ascii="Times New Roman" w:hAnsi="Times New Roman" w:eastAsia="仿宋" w:cs="Times New Roman"/>
          <w:color w:val="C00000"/>
          <w:kern w:val="0"/>
          <w:sz w:val="28"/>
          <w:szCs w:val="28"/>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pageBreakBefore w:val="0"/>
        <w:widowControl w:val="0"/>
        <w:kinsoku/>
        <w:wordWrap/>
        <w:overflowPunct/>
        <w:topLinePunct w:val="0"/>
        <w:autoSpaceDE/>
        <w:autoSpaceDN/>
        <w:bidi w:val="0"/>
        <w:spacing w:line="264" w:lineRule="auto"/>
        <w:textAlignment w:val="auto"/>
        <w:rPr>
          <w:rFonts w:hint="default"/>
          <w:lang w:val="en-US" w:eastAsia="zh-CN"/>
        </w:rPr>
        <w:sectPr>
          <w:pgSz w:w="11906" w:h="16838"/>
          <w:pgMar w:top="873" w:right="1315" w:bottom="873" w:left="1315"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忠县至石宝沿江旅游公路一期工程（G348县城至牟家山段）路基及桥梁部分</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商品混凝土材料采购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 xml:space="preserve">招采文件编号：2021-03-004（1）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忠县至石宝沿江旅游公路一期工程（G348县城至牟家山段）路基及桥梁部分商品混凝土材料采购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总价（不含税）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491658680"/>
      <w:bookmarkStart w:id="25" w:name="_Toc6727972"/>
      <w:bookmarkStart w:id="26" w:name="_Toc65998016"/>
      <w:bookmarkStart w:id="27" w:name="_Toc6397151"/>
      <w:bookmarkStart w:id="28" w:name="_Toc500861027"/>
      <w:bookmarkStart w:id="29" w:name="_Toc26066260"/>
      <w:bookmarkStart w:id="30" w:name="_Toc90779596"/>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忠县至石宝沿江旅游公路一期工程（G348县城至牟家山段）路基及桥梁部分商品混凝土材料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2021-03-004（1）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忠县至石宝沿江旅游公路一期工程（G348县城至牟家山段）路基及桥梁部分商品混凝土</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2021-03-004（1）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注：投标人法定代表人参加投标的无须提供该委托书。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pP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47"/>
        <w:gridCol w:w="1500"/>
        <w:gridCol w:w="712"/>
        <w:gridCol w:w="1200"/>
        <w:gridCol w:w="863"/>
        <w:gridCol w:w="1287"/>
        <w:gridCol w:w="963"/>
        <w:gridCol w:w="1294"/>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47"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5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7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20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150"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2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w:t>
            </w:r>
            <w:r>
              <w:rPr>
                <w:rFonts w:hint="eastAsia" w:asciiTheme="minorEastAsia" w:hAnsiTheme="minorEastAsia" w:eastAsiaTheme="minorEastAsia" w:cstheme="minorEastAsia"/>
                <w:color w:val="auto"/>
                <w:sz w:val="24"/>
                <w:szCs w:val="24"/>
                <w:highlight w:val="none"/>
              </w:rPr>
              <w:t>含税）</w:t>
            </w:r>
          </w:p>
        </w:tc>
        <w:tc>
          <w:tcPr>
            <w:tcW w:w="765"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4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7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0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63"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28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765"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1</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C30</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11846.32</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402.91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4773031.84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路基及桥梁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2</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C30水下</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6520.35</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427.18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2785392.23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3</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C35</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1842.52</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422.33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778151.65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4</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C40</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6360.31</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441.75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2809651.50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5</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C50</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6922</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500.00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3461000.00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5"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6</w:t>
            </w:r>
          </w:p>
        </w:tc>
        <w:tc>
          <w:tcPr>
            <w:tcW w:w="124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商品混凝土</w:t>
            </w:r>
          </w:p>
        </w:tc>
        <w:tc>
          <w:tcPr>
            <w:tcW w:w="15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C55</w:t>
            </w:r>
          </w:p>
        </w:tc>
        <w:tc>
          <w:tcPr>
            <w:tcW w:w="7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cs="宋体"/>
                <w:i w:val="0"/>
                <w:color w:val="000000"/>
                <w:kern w:val="0"/>
                <w:sz w:val="18"/>
                <w:szCs w:val="18"/>
                <w:u w:val="none"/>
                <w:lang w:val="en-US" w:eastAsia="zh-CN" w:bidi="ar"/>
              </w:rPr>
              <w:t>m³</w:t>
            </w:r>
          </w:p>
        </w:tc>
        <w:tc>
          <w:tcPr>
            <w:tcW w:w="120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3187.98</w:t>
            </w:r>
          </w:p>
        </w:tc>
        <w:tc>
          <w:tcPr>
            <w:tcW w:w="8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548.54 </w:t>
            </w:r>
          </w:p>
        </w:tc>
        <w:tc>
          <w:tcPr>
            <w:tcW w:w="1287"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18"/>
                <w:szCs w:val="18"/>
                <w:u w:val="none"/>
                <w:lang w:val="en-US" w:eastAsia="zh-CN" w:bidi="ar"/>
              </w:rPr>
              <w:t xml:space="preserve">1748746.31 </w:t>
            </w:r>
          </w:p>
        </w:tc>
        <w:tc>
          <w:tcPr>
            <w:tcW w:w="963"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129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c>
          <w:tcPr>
            <w:tcW w:w="765" w:type="dxa"/>
            <w:vMerge w:val="continue"/>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184"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合计（元）</w:t>
            </w:r>
          </w:p>
        </w:tc>
        <w:tc>
          <w:tcPr>
            <w:tcW w:w="2150"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i w:val="0"/>
                <w:color w:val="000000"/>
                <w:kern w:val="0"/>
                <w:sz w:val="18"/>
                <w:szCs w:val="18"/>
                <w:u w:val="none"/>
                <w:lang w:val="en-US" w:eastAsia="zh-CN" w:bidi="ar"/>
              </w:rPr>
              <w:t>16355973.53</w:t>
            </w:r>
          </w:p>
        </w:tc>
        <w:tc>
          <w:tcPr>
            <w:tcW w:w="2257"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2"/>
                <w:szCs w:val="21"/>
                <w:highlight w:val="none"/>
                <w:lang w:val="en-US" w:eastAsia="zh-CN"/>
              </w:rPr>
            </w:pPr>
          </w:p>
        </w:tc>
        <w:tc>
          <w:tcPr>
            <w:tcW w:w="765"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bl>
    <w:p>
      <w:pPr>
        <w:rPr>
          <w:rFonts w:hint="eastAsia" w:ascii="宋体" w:hAnsi="宋体" w:eastAsia="宋体" w:cs="宋体"/>
          <w:color w:val="auto"/>
          <w:sz w:val="22"/>
          <w:szCs w:val="22"/>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2"/>
          <w:szCs w:val="22"/>
          <w:highlight w:val="none"/>
          <w:lang w:eastAsia="zh-CN"/>
        </w:rPr>
        <w:t>说明：</w:t>
      </w:r>
      <w:r>
        <w:rPr>
          <w:rFonts w:hint="eastAsia" w:ascii="Times New Roman" w:hAnsi="Times New Roman" w:cs="Times New Roman"/>
          <w:color w:val="auto"/>
          <w:sz w:val="21"/>
          <w:szCs w:val="21"/>
          <w:lang w:val="en-US" w:eastAsia="zh-CN"/>
        </w:rPr>
        <w:t>材料最高单价限价为到场价，含材料费、至工地现场运输费、泵送费、管理费、利润等。</w:t>
      </w:r>
    </w:p>
    <w:p>
      <w:pPr>
        <w:rPr>
          <w:rFonts w:hint="eastAsia" w:ascii="宋体" w:hAnsi="宋体" w:eastAsia="宋体" w:cs="宋体"/>
          <w:color w:val="auto"/>
          <w:sz w:val="28"/>
          <w:szCs w:val="28"/>
          <w:highlight w:val="none"/>
          <w:lang w:eastAsia="zh-CN"/>
        </w:rPr>
      </w:pP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2520" w:firstLineChars="900"/>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hint="eastAsia" w:ascii="宋体" w:hAnsi="宋体" w:eastAsia="宋体" w:cs="宋体"/>
          <w:b/>
          <w:color w:val="auto"/>
          <w:sz w:val="28"/>
          <w:szCs w:val="28"/>
          <w:highlight w:val="none"/>
        </w:rPr>
      </w:pPr>
      <w:bookmarkStart w:id="33" w:name="_Toc123786890"/>
      <w:bookmarkStart w:id="34" w:name="_Toc35342046"/>
      <w:bookmarkStart w:id="35" w:name="_Toc91392962"/>
      <w:bookmarkStart w:id="36" w:name="_Toc50864444"/>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hint="eastAsia" w:ascii="宋体" w:hAnsi="宋体" w:eastAsia="宋体" w:cs="宋体"/>
          <w:b/>
          <w:color w:val="auto"/>
          <w:sz w:val="28"/>
          <w:szCs w:val="28"/>
          <w:highlight w:val="none"/>
        </w:rPr>
      </w:pPr>
    </w:p>
    <w:p>
      <w:pPr>
        <w:widowControl/>
        <w:jc w:val="left"/>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忠县至石宝沿江旅游公路一期工程（G348县城至牟家山段）路基及桥梁部分</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商品混凝土材料采购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 xml:space="preserve">：2021-03-004（1）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1763"/>
    <w:rsid w:val="05077BA5"/>
    <w:rsid w:val="05235979"/>
    <w:rsid w:val="052950D9"/>
    <w:rsid w:val="052A2B12"/>
    <w:rsid w:val="053D6A63"/>
    <w:rsid w:val="054072C9"/>
    <w:rsid w:val="05407432"/>
    <w:rsid w:val="05612586"/>
    <w:rsid w:val="057F3799"/>
    <w:rsid w:val="058073A1"/>
    <w:rsid w:val="058C5F78"/>
    <w:rsid w:val="059E372C"/>
    <w:rsid w:val="05A51D55"/>
    <w:rsid w:val="05B42724"/>
    <w:rsid w:val="05D35DE8"/>
    <w:rsid w:val="05DE0A6C"/>
    <w:rsid w:val="05FF7300"/>
    <w:rsid w:val="061505A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2501AE"/>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8707E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803AAC"/>
    <w:rsid w:val="118A11B8"/>
    <w:rsid w:val="11A453BE"/>
    <w:rsid w:val="11AF2AFD"/>
    <w:rsid w:val="11B34F7C"/>
    <w:rsid w:val="11F1672E"/>
    <w:rsid w:val="11F91BB0"/>
    <w:rsid w:val="120367CA"/>
    <w:rsid w:val="122C57F1"/>
    <w:rsid w:val="122E7810"/>
    <w:rsid w:val="1231167F"/>
    <w:rsid w:val="123A65E2"/>
    <w:rsid w:val="125468AB"/>
    <w:rsid w:val="127D4522"/>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5F0792"/>
    <w:rsid w:val="14753395"/>
    <w:rsid w:val="14782675"/>
    <w:rsid w:val="147B39CA"/>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6B681A"/>
    <w:rsid w:val="1686258F"/>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753EA"/>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20E3B"/>
    <w:rsid w:val="1FB5394D"/>
    <w:rsid w:val="1FB94320"/>
    <w:rsid w:val="1FD01715"/>
    <w:rsid w:val="1FD64FEE"/>
    <w:rsid w:val="200B310C"/>
    <w:rsid w:val="204202CA"/>
    <w:rsid w:val="20690BD3"/>
    <w:rsid w:val="20756377"/>
    <w:rsid w:val="208C6191"/>
    <w:rsid w:val="20E40EE0"/>
    <w:rsid w:val="210E268A"/>
    <w:rsid w:val="210F0C38"/>
    <w:rsid w:val="212B3427"/>
    <w:rsid w:val="21651A99"/>
    <w:rsid w:val="21675270"/>
    <w:rsid w:val="217C3A28"/>
    <w:rsid w:val="21855784"/>
    <w:rsid w:val="219179B9"/>
    <w:rsid w:val="21946874"/>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BD6AAA"/>
    <w:rsid w:val="28C346EE"/>
    <w:rsid w:val="28E52B3F"/>
    <w:rsid w:val="28F87D6D"/>
    <w:rsid w:val="29023600"/>
    <w:rsid w:val="29050BE4"/>
    <w:rsid w:val="2905571F"/>
    <w:rsid w:val="29352BA0"/>
    <w:rsid w:val="29582EEA"/>
    <w:rsid w:val="2972665E"/>
    <w:rsid w:val="29794A14"/>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BE94B6D"/>
    <w:rsid w:val="2C2D098A"/>
    <w:rsid w:val="2C6E13DF"/>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7F5C9F"/>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67A31"/>
    <w:rsid w:val="318E650B"/>
    <w:rsid w:val="318E7460"/>
    <w:rsid w:val="319B0D48"/>
    <w:rsid w:val="319D62C5"/>
    <w:rsid w:val="31C66FB0"/>
    <w:rsid w:val="31D67883"/>
    <w:rsid w:val="31E51174"/>
    <w:rsid w:val="31EA4102"/>
    <w:rsid w:val="31EB7CDE"/>
    <w:rsid w:val="31F31AB8"/>
    <w:rsid w:val="31F64C71"/>
    <w:rsid w:val="320F38B9"/>
    <w:rsid w:val="3221758B"/>
    <w:rsid w:val="322834DF"/>
    <w:rsid w:val="322864B5"/>
    <w:rsid w:val="323C640C"/>
    <w:rsid w:val="32A9413E"/>
    <w:rsid w:val="32C06FF4"/>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4E64C36"/>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AC1F61"/>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7F04D9"/>
    <w:rsid w:val="3A8E005D"/>
    <w:rsid w:val="3A9C0634"/>
    <w:rsid w:val="3AAD5FD8"/>
    <w:rsid w:val="3AB535A8"/>
    <w:rsid w:val="3AC7364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7838B0"/>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711FF3"/>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D3106D"/>
    <w:rsid w:val="43D543EE"/>
    <w:rsid w:val="43DA2D4B"/>
    <w:rsid w:val="43F322E2"/>
    <w:rsid w:val="43F5020D"/>
    <w:rsid w:val="43FF25C3"/>
    <w:rsid w:val="44010BA8"/>
    <w:rsid w:val="440B2F94"/>
    <w:rsid w:val="441149F8"/>
    <w:rsid w:val="442D5D85"/>
    <w:rsid w:val="445825F6"/>
    <w:rsid w:val="44693199"/>
    <w:rsid w:val="446C05DF"/>
    <w:rsid w:val="446E7CA3"/>
    <w:rsid w:val="447F4198"/>
    <w:rsid w:val="44861962"/>
    <w:rsid w:val="448A31A1"/>
    <w:rsid w:val="4498750B"/>
    <w:rsid w:val="44B601F2"/>
    <w:rsid w:val="44CE5EE4"/>
    <w:rsid w:val="44DB3196"/>
    <w:rsid w:val="44E32433"/>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7D1C"/>
    <w:rsid w:val="4BBD11F9"/>
    <w:rsid w:val="4BC350D1"/>
    <w:rsid w:val="4BC35796"/>
    <w:rsid w:val="4BE03BF4"/>
    <w:rsid w:val="4C0E409B"/>
    <w:rsid w:val="4C2B5253"/>
    <w:rsid w:val="4C406DB3"/>
    <w:rsid w:val="4C692937"/>
    <w:rsid w:val="4C6C76F5"/>
    <w:rsid w:val="4C761493"/>
    <w:rsid w:val="4C7A087E"/>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0B0198"/>
    <w:rsid w:val="4E202AD3"/>
    <w:rsid w:val="4E232F86"/>
    <w:rsid w:val="4E23378E"/>
    <w:rsid w:val="4E2E1811"/>
    <w:rsid w:val="4E50503F"/>
    <w:rsid w:val="4E5932B4"/>
    <w:rsid w:val="4E600A49"/>
    <w:rsid w:val="4E781A3A"/>
    <w:rsid w:val="4E7A6AE5"/>
    <w:rsid w:val="4E9215CC"/>
    <w:rsid w:val="4EB174FB"/>
    <w:rsid w:val="4EE85F1B"/>
    <w:rsid w:val="4F0006FB"/>
    <w:rsid w:val="4F133D1D"/>
    <w:rsid w:val="4F1771CA"/>
    <w:rsid w:val="4F3C6438"/>
    <w:rsid w:val="4F511512"/>
    <w:rsid w:val="4F986372"/>
    <w:rsid w:val="4F9C1AD4"/>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252AE"/>
    <w:rsid w:val="586F1100"/>
    <w:rsid w:val="58793EB3"/>
    <w:rsid w:val="587B154D"/>
    <w:rsid w:val="589D0DF6"/>
    <w:rsid w:val="589E27B5"/>
    <w:rsid w:val="58A01F13"/>
    <w:rsid w:val="58B06D74"/>
    <w:rsid w:val="58BB2762"/>
    <w:rsid w:val="58E1196C"/>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DD291F"/>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483C0C"/>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E45B6D"/>
    <w:rsid w:val="6D2F7B1E"/>
    <w:rsid w:val="6D4B42D1"/>
    <w:rsid w:val="6D521EC3"/>
    <w:rsid w:val="6D5F36A1"/>
    <w:rsid w:val="6D612A1B"/>
    <w:rsid w:val="6D6E130A"/>
    <w:rsid w:val="6DA64509"/>
    <w:rsid w:val="6DAD3261"/>
    <w:rsid w:val="6DBF54A7"/>
    <w:rsid w:val="6E0B6BF4"/>
    <w:rsid w:val="6E1453EA"/>
    <w:rsid w:val="6E582673"/>
    <w:rsid w:val="6E994E93"/>
    <w:rsid w:val="6EE20CD3"/>
    <w:rsid w:val="6EEC3529"/>
    <w:rsid w:val="6EF27DD6"/>
    <w:rsid w:val="6EFC357D"/>
    <w:rsid w:val="6F025190"/>
    <w:rsid w:val="6F064336"/>
    <w:rsid w:val="6F096638"/>
    <w:rsid w:val="6F20396C"/>
    <w:rsid w:val="6F474443"/>
    <w:rsid w:val="6F592B97"/>
    <w:rsid w:val="6F671151"/>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8B2"/>
    <w:rsid w:val="71DC2139"/>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714A84"/>
    <w:rsid w:val="758546AB"/>
    <w:rsid w:val="75AD027A"/>
    <w:rsid w:val="75B31C47"/>
    <w:rsid w:val="75B87F2C"/>
    <w:rsid w:val="75CA2BA0"/>
    <w:rsid w:val="75CC0C4D"/>
    <w:rsid w:val="75CE2F56"/>
    <w:rsid w:val="75D974A5"/>
    <w:rsid w:val="76041A62"/>
    <w:rsid w:val="760F43F9"/>
    <w:rsid w:val="76216391"/>
    <w:rsid w:val="76231675"/>
    <w:rsid w:val="76422327"/>
    <w:rsid w:val="7658775C"/>
    <w:rsid w:val="766005B5"/>
    <w:rsid w:val="766067DB"/>
    <w:rsid w:val="76CB5305"/>
    <w:rsid w:val="76F37B9D"/>
    <w:rsid w:val="76FD20DB"/>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993CC0"/>
    <w:rsid w:val="78D70FA4"/>
    <w:rsid w:val="78E94140"/>
    <w:rsid w:val="78EF6C2F"/>
    <w:rsid w:val="78F52E86"/>
    <w:rsid w:val="78FB30E3"/>
    <w:rsid w:val="790E1189"/>
    <w:rsid w:val="790F5E36"/>
    <w:rsid w:val="795557C0"/>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F4EBA"/>
    <w:rsid w:val="7C757968"/>
    <w:rsid w:val="7C7D5CB1"/>
    <w:rsid w:val="7C950417"/>
    <w:rsid w:val="7C9B0D82"/>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0</TotalTime>
  <ScaleCrop>false</ScaleCrop>
  <LinksUpToDate>false</LinksUpToDate>
  <CharactersWithSpaces>16163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2021-04-14T03:03:43Z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533FB6C8B8864DCBAE62ACF30660DF6D</vt:lpwstr>
  </property>
  <property fmtid="{D5CDD505-2E9C-101B-9397-08002B2CF9AE}" pid="4" name="KSOSaveFontToCloudKey">
    <vt:lpwstr>500924187_cloud</vt:lpwstr>
  </property>
</Properties>
</file>