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highlight w:val="none"/>
        </w:rPr>
      </w:pPr>
      <w:r>
        <w:rPr>
          <w:rFonts w:hint="eastAsia" w:ascii="黑体" w:hAnsi="宋体" w:eastAsia="黑体"/>
          <w:b/>
          <w:sz w:val="44"/>
          <w:szCs w:val="44"/>
          <w:highlight w:val="none"/>
        </w:rPr>
        <w:t>重庆对外建设（集团）有限公司</w:t>
      </w:r>
    </w:p>
    <w:p>
      <w:pPr>
        <w:tabs>
          <w:tab w:val="left" w:pos="670"/>
          <w:tab w:val="center" w:pos="4252"/>
        </w:tabs>
        <w:spacing w:line="360" w:lineRule="auto"/>
        <w:jc w:val="center"/>
        <w:rPr>
          <w:rFonts w:ascii="宋体" w:hAnsi="宋体" w:eastAsia="宋体" w:cs="宋体"/>
          <w:i/>
          <w:sz w:val="96"/>
          <w:szCs w:val="96"/>
          <w:highlight w:val="none"/>
        </w:rPr>
      </w:pPr>
      <w:r>
        <w:rPr>
          <w:rFonts w:hint="eastAsia" w:ascii="黑体" w:hAnsi="宋体" w:eastAsia="黑体"/>
          <w:b/>
          <w:color w:val="auto"/>
          <w:sz w:val="44"/>
          <w:szCs w:val="44"/>
          <w:lang w:val="en-US" w:eastAsia="zh-CN"/>
        </w:rPr>
        <w:t>南充市滨江北路互通及石油东西路改造工程（二期）</w:t>
      </w:r>
      <w:r>
        <w:rPr>
          <w:rFonts w:hint="eastAsia" w:ascii="黑体" w:hAnsi="宋体" w:eastAsia="黑体"/>
          <w:b/>
          <w:color w:val="auto"/>
          <w:sz w:val="44"/>
          <w:szCs w:val="44"/>
          <w:highlight w:val="none"/>
          <w:lang w:val="en-US" w:eastAsia="zh-CN"/>
        </w:rPr>
        <w:t>旋挖钻机钻孔</w:t>
      </w:r>
      <w:r>
        <w:rPr>
          <w:rFonts w:hint="eastAsia" w:ascii="黑体" w:hAnsi="宋体" w:eastAsia="黑体"/>
          <w:b/>
          <w:color w:val="auto"/>
          <w:sz w:val="44"/>
          <w:szCs w:val="44"/>
          <w:highlight w:val="none"/>
          <w:lang w:eastAsia="zh-CN"/>
        </w:rPr>
        <w:t>专业</w:t>
      </w:r>
      <w:r>
        <w:rPr>
          <w:rFonts w:hint="eastAsia" w:ascii="黑体" w:hAnsi="宋体" w:eastAsia="黑体"/>
          <w:b/>
          <w:color w:val="auto"/>
          <w:sz w:val="44"/>
          <w:szCs w:val="44"/>
          <w:highlight w:val="none"/>
        </w:rPr>
        <w:t>分包</w:t>
      </w:r>
    </w:p>
    <w:p>
      <w:pPr>
        <w:tabs>
          <w:tab w:val="left" w:pos="670"/>
          <w:tab w:val="center" w:pos="4252"/>
        </w:tabs>
        <w:spacing w:line="360" w:lineRule="auto"/>
        <w:jc w:val="center"/>
        <w:rPr>
          <w:rFonts w:ascii="黑体" w:hAnsi="宋体" w:eastAsia="黑体"/>
          <w:sz w:val="96"/>
          <w:szCs w:val="96"/>
          <w:highlight w:val="none"/>
        </w:rPr>
      </w:pPr>
    </w:p>
    <w:p>
      <w:pPr>
        <w:tabs>
          <w:tab w:val="left" w:pos="670"/>
          <w:tab w:val="center" w:pos="4252"/>
        </w:tabs>
        <w:spacing w:line="360" w:lineRule="auto"/>
        <w:jc w:val="center"/>
        <w:rPr>
          <w:rFonts w:ascii="黑体" w:hAnsi="宋体" w:eastAsia="黑体"/>
          <w:sz w:val="96"/>
          <w:szCs w:val="96"/>
          <w:highlight w:val="none"/>
        </w:rPr>
      </w:pP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企业内部</w:t>
      </w:r>
    </w:p>
    <w:p>
      <w:pPr>
        <w:tabs>
          <w:tab w:val="left" w:pos="670"/>
          <w:tab w:val="center" w:pos="4252"/>
        </w:tabs>
        <w:spacing w:line="360" w:lineRule="auto"/>
        <w:jc w:val="center"/>
        <w:outlineLvl w:val="3"/>
        <w:rPr>
          <w:rFonts w:ascii="黑体" w:hAnsi="宋体" w:eastAsia="黑体" w:cs="黑体"/>
          <w:sz w:val="96"/>
          <w:szCs w:val="96"/>
          <w:highlight w:val="none"/>
        </w:rPr>
      </w:pPr>
      <w:r>
        <w:rPr>
          <w:rFonts w:hint="eastAsia" w:ascii="黑体" w:hAnsi="宋体" w:eastAsia="黑体" w:cs="黑体"/>
          <w:sz w:val="96"/>
          <w:szCs w:val="96"/>
          <w:highlight w:val="none"/>
        </w:rPr>
        <w:t>招采文件</w:t>
      </w:r>
    </w:p>
    <w:p>
      <w:pPr>
        <w:tabs>
          <w:tab w:val="left" w:pos="670"/>
          <w:tab w:val="center" w:pos="4252"/>
        </w:tabs>
        <w:spacing w:line="360" w:lineRule="auto"/>
        <w:jc w:val="center"/>
        <w:rPr>
          <w:rFonts w:ascii="宋体" w:hAnsi="宋体" w:eastAsia="宋体" w:cs="宋体"/>
          <w:sz w:val="96"/>
          <w:szCs w:val="96"/>
          <w:highlight w:val="none"/>
        </w:rPr>
      </w:pPr>
    </w:p>
    <w:p>
      <w:pPr>
        <w:tabs>
          <w:tab w:val="left" w:pos="670"/>
          <w:tab w:val="center" w:pos="4252"/>
        </w:tabs>
        <w:spacing w:line="360" w:lineRule="auto"/>
        <w:jc w:val="both"/>
        <w:rPr>
          <w:rFonts w:ascii="宋体" w:hAnsi="宋体" w:eastAsia="宋体" w:cs="宋体"/>
          <w:sz w:val="96"/>
          <w:szCs w:val="96"/>
          <w:highlight w:val="none"/>
        </w:rPr>
      </w:pPr>
    </w:p>
    <w:p>
      <w:pPr>
        <w:spacing w:line="360" w:lineRule="auto"/>
        <w:ind w:firstLine="1680" w:firstLineChars="600"/>
        <w:rPr>
          <w:rFonts w:hint="default" w:ascii="宋体" w:hAnsi="宋体" w:eastAsia="宋体" w:cs="宋体"/>
          <w:sz w:val="32"/>
          <w:szCs w:val="22"/>
          <w:highlight w:val="none"/>
          <w:u w:val="single"/>
          <w:lang w:val="en-US" w:eastAsia="zh-CN"/>
        </w:rPr>
      </w:pPr>
      <w:r>
        <w:rPr>
          <w:rFonts w:hint="eastAsia" w:ascii="宋体" w:hAnsi="宋体" w:eastAsia="宋体" w:cs="宋体"/>
          <w:sz w:val="28"/>
          <w:szCs w:val="22"/>
          <w:highlight w:val="none"/>
        </w:rPr>
        <w:t xml:space="preserve"> 招采文件编号：</w:t>
      </w:r>
      <w:r>
        <w:rPr>
          <w:rFonts w:hint="eastAsia" w:ascii="宋体" w:hAnsi="宋体" w:eastAsia="宋体" w:cs="宋体"/>
          <w:sz w:val="28"/>
          <w:szCs w:val="22"/>
          <w:highlight w:val="none"/>
          <w:lang w:val="en-US" w:eastAsia="zh-CN"/>
        </w:rPr>
        <w:t>2021-01-1008</w:t>
      </w:r>
    </w:p>
    <w:p>
      <w:pPr>
        <w:spacing w:line="360" w:lineRule="auto"/>
        <w:rPr>
          <w:rFonts w:ascii="宋体" w:hAnsi="宋体" w:eastAsia="宋体" w:cs="宋体"/>
          <w:highlight w:val="none"/>
        </w:rPr>
      </w:pPr>
    </w:p>
    <w:p>
      <w:pPr>
        <w:spacing w:line="360" w:lineRule="auto"/>
        <w:rPr>
          <w:rFonts w:ascii="宋体" w:hAnsi="宋体" w:eastAsia="宋体" w:cs="宋体"/>
          <w:b/>
          <w:sz w:val="84"/>
          <w:szCs w:val="22"/>
          <w:highlight w:val="none"/>
        </w:rPr>
      </w:pPr>
      <w:r>
        <w:rPr>
          <w:rFonts w:hint="eastAsia" w:ascii="宋体" w:hAnsi="宋体" w:eastAsia="宋体" w:cs="宋体"/>
          <w:sz w:val="28"/>
          <w:szCs w:val="28"/>
          <w:highlight w:val="none"/>
        </w:rPr>
        <w:t xml:space="preserve">                  </w:t>
      </w:r>
      <w:r>
        <w:rPr>
          <w:rFonts w:hint="eastAsia" w:ascii="宋体" w:hAnsi="宋体" w:eastAsia="宋体" w:cs="宋体"/>
          <w:sz w:val="28"/>
          <w:szCs w:val="28"/>
          <w:highlight w:val="none"/>
          <w:lang w:val="en-US" w:eastAsia="zh-CN"/>
        </w:rPr>
        <w:t xml:space="preserve">         2021</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19</w:t>
      </w:r>
      <w:r>
        <w:rPr>
          <w:rFonts w:hint="eastAsia" w:ascii="宋体" w:hAnsi="宋体" w:eastAsia="宋体" w:cs="宋体"/>
          <w:sz w:val="28"/>
          <w:szCs w:val="28"/>
          <w:highlight w:val="none"/>
        </w:rPr>
        <w:t>日</w:t>
      </w:r>
    </w:p>
    <w:p>
      <w:pPr>
        <w:snapToGrid w:val="0"/>
        <w:spacing w:line="640" w:lineRule="exact"/>
        <w:jc w:val="center"/>
        <w:rPr>
          <w:rFonts w:ascii="宋体" w:hAnsi="宋体" w:eastAsia="宋体" w:cs="宋体"/>
          <w:b/>
          <w:sz w:val="30"/>
          <w:szCs w:val="22"/>
          <w:highlight w:val="none"/>
        </w:rPr>
      </w:pPr>
      <w:r>
        <w:rPr>
          <w:rFonts w:hint="eastAsia" w:ascii="宋体" w:hAnsi="宋体" w:eastAsia="宋体" w:cs="Times New Roman"/>
          <w:b/>
          <w:sz w:val="30"/>
          <w:szCs w:val="22"/>
          <w:highlight w:val="none"/>
        </w:rPr>
        <w:br w:type="page"/>
      </w:r>
      <w:r>
        <w:rPr>
          <w:rFonts w:hint="eastAsia" w:ascii="宋体" w:hAnsi="宋体" w:eastAsia="宋体" w:cs="宋体"/>
          <w:b/>
          <w:sz w:val="30"/>
          <w:szCs w:val="22"/>
          <w:highlight w:val="none"/>
        </w:rPr>
        <w:t>目   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第一部分   投标邀请</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第二部分   投标人须知前附表</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第三部分   评审办法</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 xml:space="preserve">第四部分  </w:t>
      </w:r>
      <w:r>
        <w:rPr>
          <w:rFonts w:hint="eastAsia" w:ascii="宋体" w:hAnsi="宋体" w:eastAsia="宋体" w:cs="宋体"/>
          <w:sz w:val="28"/>
          <w:szCs w:val="22"/>
          <w:highlight w:val="none"/>
          <w:lang w:val="en-US" w:eastAsia="zh-CN"/>
        </w:rPr>
        <w:t xml:space="preserve"> </w:t>
      </w:r>
      <w:r>
        <w:rPr>
          <w:rFonts w:hint="eastAsia" w:ascii="宋体" w:hAnsi="宋体" w:eastAsia="宋体" w:cs="宋体"/>
          <w:sz w:val="28"/>
          <w:szCs w:val="22"/>
          <w:highlight w:val="none"/>
        </w:rPr>
        <w:t>投标人须知</w:t>
      </w:r>
    </w:p>
    <w:p>
      <w:pPr>
        <w:snapToGrid w:val="0"/>
        <w:spacing w:line="640" w:lineRule="exact"/>
        <w:rPr>
          <w:rFonts w:ascii="宋体" w:hAnsi="宋体" w:eastAsia="宋体" w:cs="宋体"/>
          <w:sz w:val="28"/>
          <w:szCs w:val="22"/>
          <w:highlight w:val="none"/>
        </w:rPr>
      </w:pPr>
      <w:r>
        <w:rPr>
          <w:rFonts w:hint="eastAsia" w:ascii="宋体" w:hAnsi="宋体" w:eastAsia="宋体" w:cs="宋体"/>
          <w:sz w:val="28"/>
          <w:szCs w:val="22"/>
          <w:highlight w:val="none"/>
        </w:rPr>
        <w:t xml:space="preserve">          一、    说明</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二、    招采文件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三、    投标文件</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四、    投标文件的递交</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五、    开标及评审</w:t>
      </w:r>
    </w:p>
    <w:p>
      <w:pPr>
        <w:snapToGrid w:val="0"/>
        <w:spacing w:line="640" w:lineRule="exact"/>
        <w:ind w:firstLine="1411" w:firstLineChars="504"/>
        <w:rPr>
          <w:rFonts w:ascii="宋体" w:hAnsi="宋体" w:eastAsia="宋体" w:cs="宋体"/>
          <w:sz w:val="28"/>
          <w:szCs w:val="22"/>
          <w:highlight w:val="none"/>
        </w:rPr>
      </w:pPr>
      <w:r>
        <w:rPr>
          <w:rFonts w:hint="eastAsia" w:ascii="宋体" w:hAnsi="宋体" w:eastAsia="宋体" w:cs="宋体"/>
          <w:sz w:val="28"/>
          <w:szCs w:val="22"/>
          <w:highlight w:val="none"/>
        </w:rPr>
        <w:t>六、    中选及合同签订</w:t>
      </w:r>
    </w:p>
    <w:p>
      <w:pPr>
        <w:snapToGrid w:val="0"/>
        <w:spacing w:line="640" w:lineRule="exact"/>
        <w:ind w:firstLine="560" w:firstLineChars="200"/>
        <w:rPr>
          <w:rFonts w:ascii="宋体" w:hAnsi="宋体" w:eastAsia="宋体" w:cs="宋体"/>
          <w:sz w:val="28"/>
          <w:szCs w:val="22"/>
          <w:highlight w:val="none"/>
        </w:rPr>
      </w:pPr>
      <w:r>
        <w:rPr>
          <w:rFonts w:hint="eastAsia" w:ascii="宋体" w:hAnsi="宋体" w:eastAsia="宋体" w:cs="宋体"/>
          <w:sz w:val="28"/>
          <w:szCs w:val="22"/>
          <w:highlight w:val="none"/>
        </w:rPr>
        <w:t>第五部分  合同范本</w:t>
      </w:r>
    </w:p>
    <w:p>
      <w:pPr>
        <w:snapToGrid w:val="0"/>
        <w:spacing w:line="640" w:lineRule="exact"/>
        <w:ind w:firstLine="560" w:firstLineChars="200"/>
        <w:rPr>
          <w:rFonts w:ascii="宋体" w:hAnsi="宋体" w:eastAsia="宋体" w:cs="宋体"/>
          <w:highlight w:val="none"/>
        </w:rPr>
      </w:pPr>
      <w:r>
        <w:rPr>
          <w:rFonts w:hint="eastAsia" w:ascii="宋体" w:hAnsi="宋体" w:eastAsia="宋体" w:cs="宋体"/>
          <w:sz w:val="28"/>
          <w:szCs w:val="22"/>
          <w:highlight w:val="none"/>
        </w:rPr>
        <w:t>第六部分  附表</w:t>
      </w: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ascii="宋体" w:hAnsi="宋体" w:eastAsia="宋体" w:cs="宋体"/>
          <w:b/>
          <w:sz w:val="30"/>
          <w:szCs w:val="22"/>
          <w:highlight w:val="none"/>
        </w:rPr>
      </w:pPr>
    </w:p>
    <w:p>
      <w:pPr>
        <w:snapToGrid w:val="0"/>
        <w:spacing w:line="360" w:lineRule="auto"/>
        <w:jc w:val="center"/>
        <w:rPr>
          <w:rFonts w:hint="eastAsia" w:ascii="宋体" w:hAnsi="宋体" w:eastAsia="宋体" w:cs="宋体"/>
          <w:b/>
          <w:sz w:val="30"/>
          <w:szCs w:val="22"/>
          <w:highlight w:val="none"/>
        </w:rPr>
      </w:pPr>
      <w:r>
        <w:rPr>
          <w:rFonts w:hint="eastAsia" w:ascii="宋体" w:hAnsi="宋体" w:eastAsia="宋体" w:cs="宋体"/>
          <w:b/>
          <w:sz w:val="30"/>
          <w:szCs w:val="22"/>
          <w:highlight w:val="none"/>
        </w:rPr>
        <w:br w:type="page"/>
      </w:r>
    </w:p>
    <w:p>
      <w:pPr>
        <w:snapToGrid w:val="0"/>
        <w:spacing w:line="360" w:lineRule="auto"/>
        <w:ind w:firstLine="0" w:firstLineChars="0"/>
        <w:jc w:val="center"/>
        <w:rPr>
          <w:rFonts w:ascii="宋体" w:hAnsi="宋体" w:eastAsia="宋体" w:cs="宋体"/>
          <w:sz w:val="28"/>
          <w:szCs w:val="22"/>
          <w:highlight w:val="none"/>
        </w:rPr>
      </w:pPr>
      <w:r>
        <w:rPr>
          <w:rFonts w:hint="eastAsia" w:ascii="宋体" w:hAnsi="宋体" w:eastAsia="宋体" w:cs="宋体"/>
          <w:b/>
          <w:sz w:val="30"/>
          <w:szCs w:val="22"/>
          <w:highlight w:val="none"/>
        </w:rPr>
        <w:t>第一部分</w:t>
      </w:r>
      <w:r>
        <w:rPr>
          <w:rFonts w:hint="eastAsia" w:ascii="宋体" w:hAnsi="宋体" w:eastAsia="宋体" w:cs="宋体"/>
          <w:b/>
          <w:sz w:val="30"/>
          <w:szCs w:val="22"/>
          <w:highlight w:val="none"/>
          <w:lang w:val="en-US" w:eastAsia="zh-CN"/>
        </w:rPr>
        <w:t xml:space="preserve">  </w:t>
      </w:r>
      <w:r>
        <w:rPr>
          <w:rFonts w:hint="eastAsia" w:ascii="宋体" w:hAnsi="宋体" w:eastAsia="宋体" w:cs="宋体"/>
          <w:b/>
          <w:sz w:val="30"/>
          <w:szCs w:val="22"/>
          <w:highlight w:val="none"/>
        </w:rPr>
        <w:t>投标邀请</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sz w:val="28"/>
          <w:szCs w:val="22"/>
          <w:highlight w:val="none"/>
        </w:rPr>
        <w:t>重庆对外建设（集团）有限公司就</w:t>
      </w:r>
      <w:r>
        <w:rPr>
          <w:rFonts w:hint="eastAsia" w:ascii="宋体" w:hAnsi="宋体" w:eastAsia="宋体" w:cs="宋体"/>
          <w:color w:val="auto"/>
          <w:sz w:val="28"/>
          <w:szCs w:val="22"/>
          <w:highlight w:val="none"/>
          <w:u w:val="single"/>
          <w:lang w:eastAsia="zh-CN"/>
        </w:rPr>
        <w:t>南充市滨江北路互通及石油东西路改造工程（二期）</w:t>
      </w:r>
      <w:r>
        <w:rPr>
          <w:rFonts w:hint="eastAsia" w:ascii="宋体" w:hAnsi="宋体" w:eastAsia="宋体" w:cs="宋体"/>
          <w:color w:val="auto"/>
          <w:sz w:val="28"/>
          <w:szCs w:val="22"/>
          <w:highlight w:val="none"/>
          <w:u w:val="single"/>
          <w:lang w:val="en-US" w:eastAsia="zh-CN"/>
        </w:rPr>
        <w:t>旋挖钻机钻孔</w:t>
      </w:r>
      <w:r>
        <w:rPr>
          <w:rFonts w:hint="eastAsia" w:ascii="宋体" w:hAnsi="宋体" w:eastAsia="宋体" w:cs="宋体"/>
          <w:color w:val="auto"/>
          <w:sz w:val="28"/>
          <w:szCs w:val="22"/>
          <w:highlight w:val="none"/>
          <w:u w:val="single"/>
          <w:lang w:eastAsia="zh-CN"/>
        </w:rPr>
        <w:t>专业分包</w:t>
      </w:r>
      <w:r>
        <w:rPr>
          <w:rFonts w:hint="eastAsia" w:ascii="宋体" w:hAnsi="宋体" w:eastAsia="宋体" w:cs="宋体"/>
          <w:sz w:val="28"/>
          <w:szCs w:val="22"/>
          <w:highlight w:val="none"/>
        </w:rPr>
        <w:t>进行招采，现邀请贵公司参与，并按本招采文件的规定提交投标文件。</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项目名称：</w:t>
      </w:r>
      <w:r>
        <w:rPr>
          <w:rFonts w:hint="eastAsia" w:ascii="宋体" w:hAnsi="宋体"/>
          <w:bCs/>
          <w:color w:val="auto"/>
          <w:sz w:val="28"/>
          <w:u w:val="single"/>
        </w:rPr>
        <w:t>南充市滨江北路互通及石油东西路改造工程（二期）</w:t>
      </w:r>
      <w:r>
        <w:rPr>
          <w:rFonts w:hint="eastAsia" w:ascii="宋体" w:hAnsi="宋体" w:eastAsia="宋体" w:cs="宋体"/>
          <w:sz w:val="28"/>
          <w:szCs w:val="22"/>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sz w:val="28"/>
          <w:szCs w:val="22"/>
          <w:highlight w:val="none"/>
        </w:rPr>
      </w:pPr>
      <w:r>
        <w:rPr>
          <w:rFonts w:hint="eastAsia" w:ascii="宋体" w:hAnsi="宋体" w:eastAsia="宋体" w:cs="宋体"/>
          <w:bCs/>
          <w:sz w:val="28"/>
          <w:szCs w:val="22"/>
          <w:highlight w:val="none"/>
        </w:rPr>
        <w:t>招采文件编号：</w:t>
      </w:r>
      <w:r>
        <w:rPr>
          <w:rFonts w:hint="eastAsia" w:ascii="宋体" w:hAnsi="宋体" w:eastAsia="宋体" w:cs="宋体"/>
          <w:bCs/>
          <w:sz w:val="28"/>
          <w:szCs w:val="22"/>
          <w:highlight w:val="none"/>
          <w:u w:val="single"/>
          <w:lang w:val="en-US" w:eastAsia="zh-CN"/>
        </w:rPr>
        <w:t xml:space="preserve"> </w:t>
      </w:r>
      <w:r>
        <w:rPr>
          <w:rFonts w:hint="eastAsia" w:ascii="宋体" w:hAnsi="宋体" w:eastAsia="宋体" w:cs="宋体"/>
          <w:sz w:val="28"/>
          <w:szCs w:val="22"/>
          <w:highlight w:val="none"/>
          <w:lang w:val="en-US" w:eastAsia="zh-CN"/>
        </w:rPr>
        <w:t>2021-01-1008</w:t>
      </w:r>
      <w:r>
        <w:rPr>
          <w:rFonts w:hint="eastAsia" w:ascii="Calibri" w:hAnsi="Calibri" w:eastAsia="华文仿宋" w:cs="华文仿宋"/>
          <w:sz w:val="28"/>
          <w:szCs w:val="28"/>
          <w:highlight w:val="none"/>
        </w:rPr>
        <w:t>。</w:t>
      </w:r>
    </w:p>
    <w:p>
      <w:pPr>
        <w:keepNext w:val="0"/>
        <w:keepLines w:val="0"/>
        <w:pageBreakBefore w:val="0"/>
        <w:widowControl w:val="0"/>
        <w:numPr>
          <w:ilvl w:val="0"/>
          <w:numId w:val="1"/>
        </w:numPr>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工程建设地点：</w:t>
      </w:r>
      <w:r>
        <w:rPr>
          <w:rFonts w:hint="eastAsia" w:ascii="宋体" w:hAnsi="宋体"/>
          <w:bCs/>
          <w:color w:val="auto"/>
          <w:sz w:val="28"/>
          <w:u w:val="single"/>
        </w:rPr>
        <w:t>南充市顺庆区</w:t>
      </w:r>
      <w:r>
        <w:rPr>
          <w:rFonts w:hint="eastAsia" w:ascii="宋体" w:hAnsi="宋体" w:eastAsia="宋体" w:cs="宋体"/>
          <w:bCs/>
          <w:sz w:val="28"/>
          <w:szCs w:val="22"/>
          <w:highlight w:val="none"/>
        </w:rPr>
        <w:t>。</w:t>
      </w:r>
    </w:p>
    <w:p>
      <w:pPr>
        <w:keepNext w:val="0"/>
        <w:keepLines w:val="0"/>
        <w:pageBreakBefore w:val="0"/>
        <w:widowControl w:val="0"/>
        <w:numPr>
          <w:ilvl w:val="-1"/>
          <w:numId w:val="0"/>
        </w:numPr>
        <w:kinsoku/>
        <w:wordWrap/>
        <w:overflowPunct/>
        <w:topLinePunct w:val="0"/>
        <w:autoSpaceDE/>
        <w:autoSpaceDN/>
        <w:bidi w:val="0"/>
        <w:adjustRightInd/>
        <w:snapToGrid w:val="0"/>
        <w:spacing w:line="500" w:lineRule="exact"/>
        <w:ind w:left="0" w:leftChars="0" w:right="0" w:rightChars="0" w:firstLine="560" w:firstLineChars="200"/>
        <w:jc w:val="left"/>
        <w:textAlignment w:val="auto"/>
        <w:outlineLvl w:val="9"/>
        <w:rPr>
          <w:rFonts w:hint="eastAsia" w:ascii="宋体" w:hAnsi="宋体" w:eastAsia="宋体" w:cs="宋体"/>
          <w:bCs/>
          <w:sz w:val="28"/>
          <w:szCs w:val="22"/>
          <w:highlight w:val="none"/>
          <w:u w:val="single"/>
        </w:rPr>
      </w:pPr>
      <w:r>
        <w:rPr>
          <w:rFonts w:hint="eastAsia" w:ascii="宋体" w:hAnsi="宋体" w:eastAsia="宋体" w:cs="宋体"/>
          <w:bCs/>
          <w:sz w:val="28"/>
          <w:szCs w:val="22"/>
          <w:highlight w:val="none"/>
          <w:lang w:val="en-US" w:eastAsia="zh-CN"/>
        </w:rPr>
        <w:t>4、</w:t>
      </w:r>
      <w:r>
        <w:rPr>
          <w:rFonts w:hint="eastAsia" w:ascii="宋体" w:hAnsi="宋体" w:eastAsia="宋体" w:cs="宋体"/>
          <w:bCs/>
          <w:sz w:val="28"/>
          <w:szCs w:val="22"/>
          <w:highlight w:val="none"/>
          <w:lang w:eastAsia="zh-CN"/>
        </w:rPr>
        <w:t>投标人资质要求：</w:t>
      </w:r>
      <w:r>
        <w:rPr>
          <w:rFonts w:hint="eastAsia" w:ascii="宋体" w:hAnsi="宋体" w:eastAsia="宋体" w:cs="宋体"/>
          <w:bCs/>
          <w:color w:val="auto"/>
          <w:sz w:val="28"/>
          <w:szCs w:val="22"/>
          <w:highlight w:val="none"/>
          <w:u w:val="single"/>
          <w:lang w:val="en-US" w:eastAsia="zh-CN"/>
        </w:rPr>
        <w:t>必须是重庆对外建设（集团）有限公司合格供方库内单位，且无失信记录；具有建设工程行政主管部门颁布的地基基础工程专业承包叁级以上资质；单位负责人为同一人或者存在控股、管理关系的不同单位不能同时参与投标。</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rPr>
        <w:t>5、招采文件发布、现场考察、答疑及开标时间：详见《投标人须知前附表》。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rPr>
        <w:t>6、招采文件发放时间：</w:t>
      </w:r>
      <w:r>
        <w:rPr>
          <w:rFonts w:hint="eastAsia" w:ascii="宋体" w:hAnsi="宋体" w:eastAsia="宋体" w:cs="宋体"/>
          <w:bCs/>
          <w:sz w:val="28"/>
          <w:szCs w:val="22"/>
          <w:highlight w:val="none"/>
          <w:u w:val="single"/>
          <w:lang w:val="en-US" w:eastAsia="zh-CN"/>
        </w:rPr>
        <w:t>2021</w:t>
      </w:r>
      <w:r>
        <w:rPr>
          <w:rFonts w:hint="eastAsia" w:ascii="宋体" w:hAnsi="宋体" w:eastAsia="宋体" w:cs="宋体"/>
          <w:bCs/>
          <w:sz w:val="28"/>
          <w:szCs w:val="22"/>
          <w:highlight w:val="none"/>
          <w:u w:val="single"/>
        </w:rPr>
        <w:t>年</w:t>
      </w:r>
      <w:r>
        <w:rPr>
          <w:rFonts w:hint="eastAsia" w:ascii="宋体" w:hAnsi="宋体" w:eastAsia="宋体" w:cs="宋体"/>
          <w:bCs/>
          <w:sz w:val="28"/>
          <w:szCs w:val="22"/>
          <w:highlight w:val="none"/>
          <w:u w:val="single"/>
          <w:lang w:val="en-US" w:eastAsia="zh-CN"/>
        </w:rPr>
        <w:t>4</w:t>
      </w:r>
      <w:r>
        <w:rPr>
          <w:rFonts w:hint="eastAsia" w:ascii="宋体" w:hAnsi="宋体" w:eastAsia="宋体" w:cs="宋体"/>
          <w:bCs/>
          <w:sz w:val="28"/>
          <w:szCs w:val="22"/>
          <w:highlight w:val="none"/>
          <w:u w:val="single"/>
        </w:rPr>
        <w:t>月</w:t>
      </w:r>
      <w:r>
        <w:rPr>
          <w:rFonts w:hint="eastAsia" w:ascii="宋体" w:hAnsi="宋体" w:eastAsia="宋体" w:cs="宋体"/>
          <w:bCs/>
          <w:sz w:val="28"/>
          <w:szCs w:val="22"/>
          <w:highlight w:val="none"/>
          <w:u w:val="single"/>
          <w:lang w:val="en-US" w:eastAsia="zh-CN"/>
        </w:rPr>
        <w:t>20</w:t>
      </w:r>
      <w:r>
        <w:rPr>
          <w:rFonts w:hint="eastAsia" w:ascii="宋体" w:hAnsi="宋体" w:eastAsia="宋体" w:cs="宋体"/>
          <w:bCs/>
          <w:sz w:val="28"/>
          <w:szCs w:val="22"/>
          <w:highlight w:val="none"/>
          <w:u w:val="single"/>
        </w:rPr>
        <w:t>日</w:t>
      </w:r>
      <w:r>
        <w:rPr>
          <w:rFonts w:hint="eastAsia" w:ascii="宋体" w:hAnsi="宋体" w:eastAsia="宋体" w:cs="宋体"/>
          <w:bCs/>
          <w:sz w:val="28"/>
          <w:szCs w:val="22"/>
          <w:highlight w:val="none"/>
        </w:rPr>
        <w:t>。</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hint="eastAsia" w:ascii="宋体" w:hAnsi="宋体" w:eastAsia="宋体" w:cs="宋体"/>
          <w:bCs/>
          <w:sz w:val="28"/>
          <w:szCs w:val="22"/>
          <w:highlight w:val="none"/>
        </w:rPr>
      </w:pPr>
      <w:r>
        <w:rPr>
          <w:rFonts w:hint="eastAsia" w:ascii="宋体" w:hAnsi="宋体" w:eastAsia="宋体" w:cs="宋体"/>
          <w:bCs/>
          <w:sz w:val="28"/>
          <w:szCs w:val="22"/>
          <w:highlight w:val="none"/>
          <w:lang w:val="en-US" w:eastAsia="zh-CN"/>
        </w:rPr>
        <w:t>7、</w:t>
      </w:r>
      <w:r>
        <w:rPr>
          <w:rFonts w:hint="eastAsia" w:ascii="宋体" w:hAnsi="宋体" w:eastAsia="宋体" w:cs="宋体"/>
          <w:bCs/>
          <w:sz w:val="28"/>
          <w:szCs w:val="22"/>
          <w:highlight w:val="none"/>
          <w:lang w:eastAsia="zh-CN"/>
        </w:rPr>
        <w:t>公示时间及网址</w:t>
      </w:r>
      <w:r>
        <w:rPr>
          <w:rFonts w:hint="eastAsia" w:ascii="宋体" w:hAnsi="宋体" w:eastAsia="宋体" w:cs="宋体"/>
          <w:bCs/>
          <w:sz w:val="28"/>
          <w:szCs w:val="22"/>
          <w:highlight w:val="none"/>
        </w:rPr>
        <w:t>：详见《投标人须知前附表》。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8</w:t>
      </w:r>
      <w:r>
        <w:rPr>
          <w:rFonts w:hint="eastAsia" w:ascii="宋体" w:hAnsi="宋体" w:eastAsia="宋体" w:cs="宋体"/>
          <w:bCs/>
          <w:sz w:val="28"/>
          <w:szCs w:val="22"/>
          <w:highlight w:val="none"/>
        </w:rPr>
        <w:t>、递交投标文件时间、地点：详见《投标人须知前附表》。</w:t>
      </w:r>
    </w:p>
    <w:p>
      <w:pPr>
        <w:keepNext w:val="0"/>
        <w:keepLines w:val="0"/>
        <w:pageBreakBefore w:val="0"/>
        <w:widowControl w:val="0"/>
        <w:kinsoku/>
        <w:wordWrap/>
        <w:overflowPunct/>
        <w:topLinePunct w:val="0"/>
        <w:autoSpaceDE/>
        <w:autoSpaceDN/>
        <w:bidi w:val="0"/>
        <w:adjustRightInd/>
        <w:snapToGrid w:val="0"/>
        <w:spacing w:line="360" w:lineRule="auto"/>
        <w:ind w:left="0" w:leftChars="0" w:right="0" w:rightChars="0" w:firstLine="560" w:firstLineChars="200"/>
        <w:jc w:val="both"/>
        <w:textAlignment w:val="auto"/>
        <w:outlineLvl w:val="9"/>
        <w:rPr>
          <w:rFonts w:ascii="宋体" w:hAnsi="宋体" w:eastAsia="宋体" w:cs="宋体"/>
          <w:bCs/>
          <w:sz w:val="28"/>
          <w:szCs w:val="22"/>
          <w:highlight w:val="none"/>
        </w:rPr>
      </w:pPr>
      <w:r>
        <w:rPr>
          <w:rFonts w:hint="eastAsia" w:ascii="宋体" w:hAnsi="宋体" w:eastAsia="宋体" w:cs="宋体"/>
          <w:bCs/>
          <w:sz w:val="28"/>
          <w:szCs w:val="22"/>
          <w:highlight w:val="none"/>
          <w:lang w:val="en-US" w:eastAsia="zh-CN"/>
        </w:rPr>
        <w:t>9</w:t>
      </w:r>
      <w:r>
        <w:rPr>
          <w:rFonts w:hint="eastAsia" w:ascii="宋体" w:hAnsi="宋体" w:eastAsia="宋体" w:cs="宋体"/>
          <w:bCs/>
          <w:sz w:val="28"/>
          <w:szCs w:val="22"/>
          <w:highlight w:val="none"/>
        </w:rPr>
        <w:t>、开标时间、地点：详见《投标人须知前附表》。逾期递交投标文件或递交不符合规定的投标文件恕不接受。届时请参加投标的授权代表在递交标书时带上法定代表人</w:t>
      </w:r>
      <w:r>
        <w:rPr>
          <w:rFonts w:hint="eastAsia" w:ascii="宋体" w:hAnsi="宋体" w:eastAsia="宋体" w:cs="宋体"/>
          <w:bCs/>
          <w:sz w:val="28"/>
          <w:szCs w:val="22"/>
          <w:highlight w:val="none"/>
          <w:lang w:eastAsia="zh-CN"/>
        </w:rPr>
        <w:t>资格证明书及法定代表人</w:t>
      </w:r>
      <w:r>
        <w:rPr>
          <w:rFonts w:hint="eastAsia" w:ascii="宋体" w:hAnsi="宋体" w:eastAsia="宋体" w:cs="宋体"/>
          <w:bCs/>
          <w:sz w:val="28"/>
          <w:szCs w:val="22"/>
          <w:highlight w:val="none"/>
        </w:rPr>
        <w:t>授权书和身份证（原件），现场查验；由法人代表递交投标文件的带上法定代表人资格证明书和身份证（原件）。</w:t>
      </w:r>
    </w:p>
    <w:p>
      <w:pPr>
        <w:snapToGrid w:val="0"/>
        <w:spacing w:line="360" w:lineRule="auto"/>
        <w:ind w:firstLine="560" w:firstLineChars="200"/>
        <w:rPr>
          <w:rFonts w:ascii="宋体" w:hAnsi="宋体" w:eastAsia="宋体" w:cs="宋体"/>
          <w:bCs/>
          <w:sz w:val="28"/>
          <w:szCs w:val="22"/>
          <w:highlight w:val="none"/>
        </w:rPr>
      </w:pPr>
      <w:r>
        <w:rPr>
          <w:rFonts w:hint="eastAsia" w:ascii="宋体" w:hAnsi="宋体" w:eastAsia="宋体" w:cs="宋体"/>
          <w:bCs/>
          <w:sz w:val="28"/>
          <w:szCs w:val="22"/>
          <w:highlight w:val="none"/>
        </w:rPr>
        <w:t xml:space="preserve">                         招采人：</w:t>
      </w:r>
      <w:r>
        <w:rPr>
          <w:rFonts w:hint="eastAsia" w:ascii="宋体" w:hAnsi="宋体" w:eastAsia="宋体" w:cs="宋体"/>
          <w:sz w:val="28"/>
          <w:szCs w:val="22"/>
          <w:highlight w:val="none"/>
          <w:u w:val="single"/>
        </w:rPr>
        <w:t>重庆对外建设（集团）有限公司</w:t>
      </w:r>
    </w:p>
    <w:p>
      <w:pPr>
        <w:snapToGrid w:val="0"/>
        <w:spacing w:line="360" w:lineRule="auto"/>
        <w:rPr>
          <w:rFonts w:ascii="宋体" w:hAnsi="宋体" w:eastAsia="宋体" w:cs="宋体"/>
          <w:sz w:val="28"/>
          <w:szCs w:val="22"/>
          <w:highlight w:val="none"/>
          <w:u w:val="single"/>
        </w:rPr>
      </w:pPr>
      <w:r>
        <w:rPr>
          <w:rFonts w:hint="eastAsia" w:ascii="宋体" w:hAnsi="宋体" w:eastAsia="宋体" w:cs="宋体"/>
          <w:sz w:val="28"/>
          <w:szCs w:val="22"/>
          <w:highlight w:val="none"/>
        </w:rPr>
        <w:t xml:space="preserve">                             日  期：</w:t>
      </w:r>
      <w:r>
        <w:rPr>
          <w:rFonts w:hint="eastAsia" w:ascii="宋体" w:hAnsi="宋体" w:eastAsia="宋体" w:cs="宋体"/>
          <w:sz w:val="28"/>
          <w:szCs w:val="22"/>
          <w:highlight w:val="none"/>
          <w:u w:val="single"/>
          <w:lang w:val="en-US" w:eastAsia="zh-CN"/>
        </w:rPr>
        <w:t>2021</w:t>
      </w:r>
      <w:r>
        <w:rPr>
          <w:rFonts w:hint="eastAsia" w:ascii="宋体" w:hAnsi="宋体" w:eastAsia="宋体" w:cs="宋体"/>
          <w:sz w:val="28"/>
          <w:szCs w:val="22"/>
          <w:highlight w:val="none"/>
          <w:u w:val="single"/>
        </w:rPr>
        <w:t>年</w:t>
      </w:r>
      <w:r>
        <w:rPr>
          <w:rFonts w:hint="eastAsia" w:ascii="宋体" w:hAnsi="宋体" w:eastAsia="宋体" w:cs="宋体"/>
          <w:sz w:val="28"/>
          <w:szCs w:val="22"/>
          <w:highlight w:val="none"/>
          <w:u w:val="single"/>
          <w:lang w:val="en-US" w:eastAsia="zh-CN"/>
        </w:rPr>
        <w:t>4</w:t>
      </w:r>
      <w:r>
        <w:rPr>
          <w:rFonts w:hint="eastAsia" w:ascii="宋体" w:hAnsi="宋体" w:eastAsia="宋体" w:cs="宋体"/>
          <w:sz w:val="28"/>
          <w:szCs w:val="22"/>
          <w:highlight w:val="none"/>
          <w:u w:val="single"/>
        </w:rPr>
        <w:t>月</w:t>
      </w:r>
      <w:r>
        <w:rPr>
          <w:rFonts w:hint="eastAsia" w:ascii="宋体" w:hAnsi="宋体" w:eastAsia="宋体" w:cs="宋体"/>
          <w:sz w:val="28"/>
          <w:szCs w:val="22"/>
          <w:highlight w:val="none"/>
          <w:u w:val="single"/>
          <w:lang w:val="en-US" w:eastAsia="zh-CN"/>
        </w:rPr>
        <w:t>20</w:t>
      </w:r>
      <w:r>
        <w:rPr>
          <w:rFonts w:hint="eastAsia" w:ascii="宋体" w:hAnsi="宋体" w:eastAsia="宋体" w:cs="宋体"/>
          <w:sz w:val="28"/>
          <w:szCs w:val="22"/>
          <w:highlight w:val="none"/>
          <w:u w:val="single"/>
        </w:rPr>
        <w:t xml:space="preserve">日   </w:t>
      </w:r>
    </w:p>
    <w:p>
      <w:pPr>
        <w:snapToGrid w:val="0"/>
        <w:spacing w:line="360" w:lineRule="auto"/>
        <w:rPr>
          <w:rFonts w:ascii="宋体" w:hAnsi="宋体" w:eastAsia="宋体" w:cs="宋体"/>
          <w:sz w:val="28"/>
          <w:szCs w:val="22"/>
          <w:highlight w:val="none"/>
          <w:u w:val="single"/>
        </w:rPr>
      </w:pPr>
      <w:r>
        <w:rPr>
          <w:rFonts w:hint="eastAsia" w:ascii="宋体" w:hAnsi="宋体" w:eastAsia="宋体" w:cs="宋体"/>
          <w:sz w:val="28"/>
          <w:szCs w:val="22"/>
          <w:highlight w:val="none"/>
        </w:rPr>
        <w:t xml:space="preserve">                             招采联系人：</w:t>
      </w:r>
      <w:r>
        <w:rPr>
          <w:rFonts w:hint="eastAsia" w:ascii="宋体" w:hAnsi="宋体" w:eastAsia="宋体" w:cs="宋体"/>
          <w:sz w:val="28"/>
          <w:szCs w:val="22"/>
          <w:highlight w:val="none"/>
          <w:u w:val="single"/>
          <w:lang w:eastAsia="zh-CN"/>
        </w:rPr>
        <w:t>招采部</w:t>
      </w:r>
      <w:r>
        <w:rPr>
          <w:rFonts w:hint="eastAsia" w:ascii="宋体" w:hAnsi="宋体" w:eastAsia="宋体" w:cs="宋体"/>
          <w:sz w:val="28"/>
          <w:szCs w:val="22"/>
          <w:highlight w:val="none"/>
          <w:u w:val="single"/>
        </w:rPr>
        <w:t xml:space="preserve">  </w:t>
      </w:r>
    </w:p>
    <w:p>
      <w:pPr>
        <w:snapToGrid w:val="0"/>
        <w:spacing w:line="560" w:lineRule="exact"/>
        <w:jc w:val="center"/>
        <w:rPr>
          <w:rFonts w:ascii="宋体" w:hAnsi="宋体" w:eastAsia="宋体" w:cs="宋体"/>
          <w:b/>
          <w:sz w:val="30"/>
          <w:szCs w:val="22"/>
          <w:highlight w:val="none"/>
        </w:rPr>
      </w:pPr>
      <w:r>
        <w:rPr>
          <w:rFonts w:hint="eastAsia" w:ascii="宋体" w:hAnsi="宋体" w:eastAsia="宋体" w:cs="宋体"/>
          <w:sz w:val="28"/>
          <w:szCs w:val="22"/>
          <w:highlight w:val="none"/>
        </w:rPr>
        <w:t xml:space="preserve">         </w:t>
      </w:r>
      <w:r>
        <w:rPr>
          <w:rFonts w:hint="eastAsia" w:ascii="宋体" w:hAnsi="宋体" w:eastAsia="宋体" w:cs="宋体"/>
          <w:sz w:val="28"/>
          <w:szCs w:val="22"/>
          <w:highlight w:val="none"/>
          <w:lang w:val="en-US" w:eastAsia="zh-CN"/>
        </w:rPr>
        <w:t xml:space="preserve">  </w:t>
      </w:r>
      <w:r>
        <w:rPr>
          <w:rFonts w:hint="eastAsia" w:ascii="宋体" w:hAnsi="宋体" w:eastAsia="宋体" w:cs="宋体"/>
          <w:sz w:val="28"/>
          <w:szCs w:val="22"/>
          <w:highlight w:val="none"/>
        </w:rPr>
        <w:t xml:space="preserve">  联系方式：</w:t>
      </w:r>
      <w:r>
        <w:rPr>
          <w:rFonts w:hint="eastAsia" w:ascii="宋体" w:hAnsi="宋体" w:eastAsia="宋体" w:cs="宋体"/>
          <w:sz w:val="28"/>
          <w:szCs w:val="22"/>
          <w:highlight w:val="none"/>
          <w:u w:val="single"/>
        </w:rPr>
        <w:t>023-630765</w:t>
      </w:r>
      <w:r>
        <w:rPr>
          <w:rFonts w:hint="eastAsia" w:ascii="宋体" w:hAnsi="宋体" w:eastAsia="宋体" w:cs="宋体"/>
          <w:sz w:val="28"/>
          <w:szCs w:val="22"/>
          <w:highlight w:val="none"/>
          <w:u w:val="single"/>
          <w:lang w:val="en-US" w:eastAsia="zh-CN"/>
        </w:rPr>
        <w:t>32</w:t>
      </w:r>
      <w:r>
        <w:rPr>
          <w:rFonts w:hint="eastAsia" w:ascii="宋体" w:hAnsi="宋体" w:eastAsia="宋体" w:cs="宋体"/>
          <w:sz w:val="28"/>
          <w:szCs w:val="22"/>
          <w:highlight w:val="none"/>
        </w:rPr>
        <w:br w:type="page"/>
      </w:r>
      <w:r>
        <w:rPr>
          <w:rFonts w:hint="eastAsia" w:ascii="宋体" w:hAnsi="宋体" w:eastAsia="宋体" w:cs="宋体"/>
          <w:b/>
          <w:sz w:val="30"/>
          <w:szCs w:val="22"/>
          <w:highlight w:val="none"/>
        </w:rPr>
        <w:t>第二部分   投标人须知前附表</w:t>
      </w:r>
    </w:p>
    <w:tbl>
      <w:tblPr>
        <w:tblStyle w:val="13"/>
        <w:tblW w:w="986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96"/>
        <w:gridCol w:w="2289"/>
        <w:gridCol w:w="6775"/>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序号</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内    容</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1</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工程名称</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南充市滨江北路互通及石油东西路改造工程（二期）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2</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工程地点</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eastAsia="zh-CN"/>
              </w:rPr>
            </w:pPr>
            <w:r>
              <w:rPr>
                <w:rFonts w:hint="eastAsia" w:ascii="宋体" w:hAnsi="宋体" w:eastAsia="宋体" w:cs="宋体"/>
                <w:bCs w:val="0"/>
                <w:color w:val="auto"/>
                <w:sz w:val="24"/>
                <w:u w:val="none"/>
              </w:rPr>
              <w:t>南充市顺庆区</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3</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工程规模</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color w:val="auto"/>
                <w:sz w:val="24"/>
                <w:highlight w:val="none"/>
              </w:rPr>
              <w:t>本工程位于南充市顺庆区中北部，本次设计范围包括：东西向---石化路以西至双女石路与将军路相接处，全长约1328.381m。南北向---安凤路与滨江中路一段交叉口至滨江北路与十二中路交叉口，全长约789.088m。石油西路、石油东路、双女石路标准路幅宽32.5m；跨线桥滨江北路段标准路幅宽65m，跨线桥滨江中路段标准路幅宽49m，其中桥梁17m，双向四车道；下穿隧道段标准路幅宽43m，其中隧道及框架17m，双向四车道。主线设计速度60km/h，辅道40km/h。</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49" w:hRule="atLeast"/>
        </w:trPr>
        <w:tc>
          <w:tcPr>
            <w:tcW w:w="796"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4</w:t>
            </w:r>
          </w:p>
        </w:tc>
        <w:tc>
          <w:tcPr>
            <w:tcW w:w="2289"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投标性质</w:t>
            </w:r>
          </w:p>
        </w:tc>
        <w:tc>
          <w:tcPr>
            <w:tcW w:w="6775"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yellow"/>
                <w:lang w:eastAsia="zh-CN"/>
              </w:rPr>
            </w:pPr>
            <w:r>
              <w:rPr>
                <w:rFonts w:hint="eastAsia" w:ascii="宋体" w:hAnsi="宋体" w:eastAsia="宋体" w:cs="宋体"/>
                <w:color w:val="auto"/>
                <w:sz w:val="24"/>
                <w:highlight w:val="none"/>
                <w:shd w:val="clear"/>
              </w:rPr>
              <w:t>资金来源为：国有资金，出资比例：100%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trPr>
        <w:tc>
          <w:tcPr>
            <w:tcW w:w="796"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rPr>
              <w:t>5</w:t>
            </w:r>
          </w:p>
        </w:tc>
        <w:tc>
          <w:tcPr>
            <w:tcW w:w="2289"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4"/>
                <w:highlight w:val="none"/>
              </w:rPr>
            </w:pPr>
            <w:r>
              <w:rPr>
                <w:rFonts w:hint="eastAsia" w:ascii="宋体" w:hAnsi="宋体" w:eastAsia="宋体" w:cs="宋体"/>
                <w:sz w:val="24"/>
                <w:highlight w:val="none"/>
              </w:rPr>
              <w:t>投标人要求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rPr>
                <w:rFonts w:hint="eastAsia" w:ascii="宋体" w:hAnsi="宋体" w:eastAsia="宋体" w:cs="宋体"/>
                <w:sz w:val="24"/>
                <w:highlight w:val="none"/>
              </w:rPr>
            </w:pPr>
            <w:r>
              <w:rPr>
                <w:rFonts w:hint="eastAsia" w:ascii="宋体" w:hAnsi="宋体" w:eastAsia="宋体" w:cs="宋体"/>
                <w:sz w:val="24"/>
                <w:highlight w:val="none"/>
                <w:lang w:val="en-US" w:eastAsia="zh-CN"/>
              </w:rPr>
              <w:t>1)</w:t>
            </w:r>
            <w:r>
              <w:rPr>
                <w:rFonts w:hint="eastAsia" w:ascii="宋体" w:hAnsi="宋体" w:eastAsia="宋体" w:cs="宋体"/>
                <w:sz w:val="24"/>
                <w:highlight w:val="none"/>
              </w:rPr>
              <w:t>必须是重庆对外建设（集团）有限公司合格供方库内单位，且无失信记录。</w:t>
            </w:r>
          </w:p>
          <w:p>
            <w:pPr>
              <w:snapToGrid w:val="0"/>
              <w:spacing w:line="560" w:lineRule="exact"/>
              <w:jc w:val="left"/>
              <w:rPr>
                <w:rFonts w:hint="eastAsia" w:ascii="宋体" w:hAnsi="宋体" w:eastAsia="宋体" w:cs="宋体"/>
                <w:sz w:val="24"/>
                <w:highlight w:val="none"/>
              </w:rPr>
            </w:pPr>
            <w:r>
              <w:rPr>
                <w:rFonts w:hint="eastAsia" w:ascii="宋体" w:hAnsi="宋体" w:eastAsia="宋体" w:cs="宋体"/>
                <w:sz w:val="24"/>
                <w:highlight w:val="none"/>
                <w:lang w:val="en-US" w:eastAsia="zh-CN"/>
              </w:rPr>
              <w:t>2)</w:t>
            </w:r>
            <w:r>
              <w:rPr>
                <w:rFonts w:hint="eastAsia" w:ascii="宋体" w:hAnsi="宋体" w:eastAsia="宋体" w:cs="宋体"/>
                <w:color w:val="auto"/>
                <w:sz w:val="24"/>
                <w:highlight w:val="none"/>
                <w:lang w:val="en-US" w:eastAsia="zh-CN"/>
              </w:rPr>
              <w:t>具有建设工程行政主管部门颁布的地基基础工程专业承包叁级以上资质</w:t>
            </w:r>
            <w:r>
              <w:rPr>
                <w:rFonts w:hint="eastAsia" w:ascii="宋体" w:hAnsi="宋体" w:eastAsia="宋体" w:cs="宋体"/>
                <w:sz w:val="24"/>
                <w:highlight w:val="none"/>
              </w:rPr>
              <w:t>。</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val="en-US" w:eastAsia="zh-CN"/>
              </w:rPr>
              <w:t>3）</w:t>
            </w:r>
            <w:r>
              <w:rPr>
                <w:rFonts w:hint="eastAsia" w:ascii="宋体" w:hAnsi="宋体" w:eastAsia="宋体" w:cs="宋体"/>
                <w:color w:val="auto"/>
                <w:sz w:val="24"/>
                <w:szCs w:val="24"/>
                <w:highlight w:val="none"/>
                <w:lang w:eastAsia="zh-CN"/>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6</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招采范围</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val="en-US" w:eastAsia="zh-CN"/>
              </w:rPr>
            </w:pPr>
            <w:r>
              <w:rPr>
                <w:rFonts w:hint="eastAsia" w:ascii="宋体" w:hAnsi="宋体"/>
                <w:b w:val="0"/>
                <w:bCs/>
                <w:color w:val="auto"/>
                <w:sz w:val="24"/>
                <w:lang w:val="en-US" w:eastAsia="zh-CN"/>
              </w:rPr>
              <w:t>上跨桥梁工程和下穿隧道工程钻孔及清底、混凝土的浇筑、钢护筒的安装、土石方运输及弃土、声测管保护</w:t>
            </w:r>
            <w:r>
              <w:rPr>
                <w:rFonts w:hint="eastAsia" w:ascii="宋体" w:hAnsi="宋体" w:eastAsia="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7</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质量要求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val="en-US" w:eastAsia="zh-CN"/>
              </w:rPr>
            </w:pPr>
            <w:r>
              <w:rPr>
                <w:rFonts w:hint="eastAsia" w:ascii="宋体" w:hAnsi="宋体" w:eastAsia="宋体" w:cs="宋体"/>
                <w:color w:val="auto"/>
                <w:sz w:val="24"/>
                <w:highlight w:val="none"/>
                <w:lang w:val="en-US" w:eastAsia="zh-CN"/>
              </w:rPr>
              <w:t>达到国家及四川省有关施工质量验收规范标准要求、设计文件要求以及项目业主对质量的要求，并一次性验收合格。质量标准以现行的国家及四川省规范标准或行业的质量标准为验收依据。所有桩保证全一类桩，如出现非一类桩，需桩孔回填、冲压、重新钻孔灌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8</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工期要求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lang w:val="en-US" w:eastAsia="zh-CN"/>
              </w:rPr>
              <w:t>暂定7个月（开工时间以甲方书面通知为准）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9</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最高限价</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color w:val="auto"/>
                <w:sz w:val="24"/>
                <w:lang w:val="en-US" w:eastAsia="zh-CN"/>
              </w:rPr>
              <w:t>暂定4946168.00元</w:t>
            </w:r>
            <w:r>
              <w:rPr>
                <w:rFonts w:hint="eastAsia" w:ascii="宋体" w:hAnsi="宋体" w:eastAsia="宋体" w:cs="宋体"/>
                <w:color w:val="auto"/>
                <w:sz w:val="24"/>
                <w:lang w:eastAsia="zh-CN"/>
              </w:rPr>
              <w:t>（含税）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10</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履约保证金</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sz w:val="24"/>
                <w:highlight w:val="none"/>
              </w:rPr>
            </w:pPr>
            <w:r>
              <w:rPr>
                <w:rFonts w:hint="eastAsia" w:ascii="宋体" w:hAnsi="宋体" w:eastAsia="宋体" w:cs="宋体"/>
                <w:sz w:val="24"/>
                <w:highlight w:val="none"/>
              </w:rPr>
              <w:t>乙方向甲方缴纳</w:t>
            </w:r>
            <w:r>
              <w:rPr>
                <w:rFonts w:hint="eastAsia" w:ascii="宋体" w:hAnsi="宋体" w:eastAsia="宋体" w:cs="宋体"/>
                <w:sz w:val="24"/>
                <w:highlight w:val="none"/>
                <w:lang w:val="en-US" w:eastAsia="zh-CN"/>
              </w:rPr>
              <w:t>1</w:t>
            </w:r>
            <w:r>
              <w:rPr>
                <w:rFonts w:hint="eastAsia" w:ascii="宋体" w:hAnsi="宋体" w:eastAsia="宋体" w:cs="宋体"/>
                <w:sz w:val="24"/>
                <w:highlight w:val="none"/>
              </w:rPr>
              <w:t>%的履约保证金；</w:t>
            </w:r>
            <w:r>
              <w:rPr>
                <w:rFonts w:hint="eastAsia" w:ascii="宋体" w:hAnsi="宋体" w:eastAsia="宋体" w:cs="宋体"/>
                <w:color w:val="auto"/>
                <w:sz w:val="24"/>
              </w:rPr>
              <w:t>履约保证金退还前提条件：一是工程实体完成；</w:t>
            </w:r>
            <w:r>
              <w:rPr>
                <w:rFonts w:ascii="宋体" w:hAnsi="宋体" w:eastAsia="宋体" w:cs="宋体"/>
                <w:color w:val="auto"/>
                <w:sz w:val="24"/>
              </w:rPr>
              <w:t xml:space="preserve"> </w:t>
            </w:r>
            <w:r>
              <w:rPr>
                <w:rFonts w:hint="eastAsia" w:ascii="宋体" w:hAnsi="宋体" w:eastAsia="宋体" w:cs="宋体"/>
                <w:color w:val="auto"/>
                <w:sz w:val="24"/>
              </w:rPr>
              <w:t>二是专业分包结算工作完成，经甲方复审确认；</w:t>
            </w:r>
            <w:r>
              <w:rPr>
                <w:rFonts w:ascii="宋体" w:hAnsi="宋体" w:eastAsia="宋体" w:cs="宋体"/>
                <w:color w:val="auto"/>
                <w:sz w:val="24"/>
              </w:rPr>
              <w:t xml:space="preserve"> </w:t>
            </w:r>
            <w:r>
              <w:rPr>
                <w:rFonts w:hint="eastAsia" w:ascii="宋体" w:hAnsi="宋体" w:eastAsia="宋体" w:cs="宋体"/>
                <w:color w:val="auto"/>
                <w:sz w:val="24"/>
              </w:rPr>
              <w:t>三是验收合格必须达到三个月以上。达到退还条件并按程序审批完成后的60天内无息退还到中标人单位账户。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11</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报价范围及要求</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1</w:t>
            </w:r>
            <w:r>
              <w:rPr>
                <w:rFonts w:hint="eastAsia" w:ascii="Calibri" w:hAnsi="Calibri" w:eastAsia="宋体" w:cs="宋体"/>
                <w:sz w:val="24"/>
                <w:szCs w:val="24"/>
                <w:highlight w:val="none"/>
              </w:rPr>
              <w:t>报价范围</w:t>
            </w:r>
            <w:r>
              <w:rPr>
                <w:rFonts w:ascii="Calibri" w:hAnsi="Calibri" w:eastAsia="宋体" w:cs="Times New Roman"/>
                <w:sz w:val="24"/>
                <w:szCs w:val="24"/>
                <w:highlight w:val="none"/>
              </w:rPr>
              <w:t xml:space="preserve">: </w:t>
            </w:r>
          </w:p>
          <w:p>
            <w:pPr>
              <w:pStyle w:val="6"/>
              <w:widowControl/>
              <w:adjustRightInd/>
              <w:spacing w:beforeLines="0" w:afterLines="0" w:line="500" w:lineRule="exact"/>
              <w:rPr>
                <w:color w:val="auto"/>
                <w:sz w:val="24"/>
                <w:szCs w:val="24"/>
                <w:highlight w:val="none"/>
              </w:rPr>
            </w:pPr>
            <w:r>
              <w:rPr>
                <w:rFonts w:hint="eastAsia" w:ascii="宋体" w:hAnsi="宋体"/>
                <w:b w:val="0"/>
                <w:bCs/>
                <w:color w:val="auto"/>
                <w:sz w:val="24"/>
                <w:lang w:val="en-US" w:eastAsia="zh-CN"/>
              </w:rPr>
              <w:t>上跨桥梁工程和下穿隧道工程钻孔及清底、混凝土的浇筑、钢护筒的安装、土石方运输及弃土、声测管保护</w:t>
            </w:r>
            <w:r>
              <w:rPr>
                <w:rFonts w:hint="eastAsia" w:ascii="宋体" w:hAnsi="宋体" w:cs="宋体"/>
                <w:color w:val="auto"/>
                <w:sz w:val="24"/>
                <w:lang w:val="en-US" w:eastAsia="zh-CN"/>
              </w:rPr>
              <w:t>。</w:t>
            </w:r>
          </w:p>
          <w:p>
            <w:pPr>
              <w:pStyle w:val="6"/>
              <w:widowControl/>
              <w:adjustRightInd/>
              <w:spacing w:beforeLines="0" w:afterLines="0" w:line="500" w:lineRule="exact"/>
              <w:rPr>
                <w:sz w:val="24"/>
                <w:szCs w:val="24"/>
                <w:highlight w:val="none"/>
              </w:rPr>
            </w:pPr>
            <w:r>
              <w:rPr>
                <w:rFonts w:ascii="Calibri" w:hAnsi="Calibri" w:eastAsia="宋体" w:cs="Times New Roman"/>
                <w:iCs/>
                <w:sz w:val="24"/>
                <w:szCs w:val="24"/>
                <w:highlight w:val="none"/>
              </w:rPr>
              <w:t>2</w:t>
            </w:r>
            <w:r>
              <w:rPr>
                <w:rFonts w:hint="eastAsia" w:ascii="Calibri" w:hAnsi="Calibri" w:eastAsia="宋体" w:cs="宋体"/>
                <w:sz w:val="24"/>
                <w:szCs w:val="24"/>
                <w:highlight w:val="none"/>
              </w:rPr>
              <w:t>工程报价</w:t>
            </w:r>
          </w:p>
          <w:p>
            <w:pPr>
              <w:pStyle w:val="6"/>
              <w:widowControl/>
              <w:adjustRightInd/>
              <w:spacing w:beforeLines="0" w:afterLines="0" w:line="500" w:lineRule="exact"/>
              <w:rPr>
                <w:sz w:val="24"/>
                <w:szCs w:val="24"/>
                <w:highlight w:val="none"/>
              </w:rPr>
            </w:pPr>
            <w:r>
              <w:rPr>
                <w:rFonts w:hint="eastAsia" w:ascii="Calibri" w:hAnsi="Calibri" w:eastAsia="宋体" w:cs="宋体"/>
                <w:sz w:val="24"/>
                <w:szCs w:val="24"/>
                <w:highlight w:val="none"/>
              </w:rPr>
              <w:t>分项报价表的编制根据能满足施工要求的施工图，按项目分类分别列项。投标报价不得高于采购单位公布的最高限价且保留两位小数。</w:t>
            </w:r>
          </w:p>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2.1</w:t>
            </w:r>
            <w:r>
              <w:rPr>
                <w:rFonts w:hint="eastAsia" w:ascii="Calibri" w:hAnsi="Calibri" w:eastAsia="宋体" w:cs="宋体"/>
                <w:sz w:val="24"/>
                <w:szCs w:val="24"/>
                <w:highlight w:val="none"/>
              </w:rPr>
              <w:t>投标报价要求</w:t>
            </w:r>
          </w:p>
          <w:p>
            <w:pPr>
              <w:pStyle w:val="6"/>
              <w:widowControl/>
              <w:adjustRightInd/>
              <w:spacing w:beforeLines="0" w:afterLines="0" w:line="500" w:lineRule="exact"/>
              <w:ind w:firstLine="560"/>
              <w:rPr>
                <w:sz w:val="24"/>
                <w:szCs w:val="24"/>
                <w:highlight w:val="none"/>
              </w:rPr>
            </w:pPr>
            <w:r>
              <w:rPr>
                <w:rFonts w:ascii="Calibri" w:hAnsi="Calibri" w:eastAsia="宋体" w:cs="Times New Roman"/>
                <w:sz w:val="24"/>
                <w:szCs w:val="24"/>
                <w:highlight w:val="none"/>
              </w:rPr>
              <w:t>A</w:t>
            </w:r>
            <w:r>
              <w:rPr>
                <w:rFonts w:hint="eastAsia" w:ascii="Calibri" w:hAnsi="Calibri" w:eastAsia="宋体" w:cs="宋体"/>
                <w:sz w:val="24"/>
                <w:szCs w:val="24"/>
                <w:highlight w:val="none"/>
              </w:rPr>
              <w:t>、可竞争费用（即：包干价）根据招采文件、施工图，结合现场踏勘情况、市场和企业情况自主合理报价，实行综合单价包干，但不得低于企业成本。暂定价按报价表提供单价填报。</w:t>
            </w:r>
          </w:p>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 xml:space="preserve">    B</w:t>
            </w:r>
            <w:r>
              <w:rPr>
                <w:rFonts w:hint="eastAsia" w:ascii="Calibri" w:hAnsi="Calibri" w:eastAsia="宋体" w:cs="宋体"/>
                <w:sz w:val="24"/>
                <w:szCs w:val="24"/>
                <w:highlight w:val="none"/>
              </w:rPr>
              <w:t>、列项按构件名称，不得漏报、多报，如漏报，视为含在其它项目中，如多列项，结算时予以扣除；</w:t>
            </w:r>
          </w:p>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 xml:space="preserve">    C</w:t>
            </w:r>
            <w:r>
              <w:rPr>
                <w:rFonts w:hint="eastAsia" w:ascii="Calibri" w:hAnsi="Calibri" w:eastAsia="宋体" w:cs="宋体"/>
                <w:sz w:val="24"/>
                <w:szCs w:val="24"/>
                <w:highlight w:val="none"/>
              </w:rPr>
              <w:t>、工作内容应包括齐全，未齐全的视为齐全，实施时不得以此为理由不予施工或另行索赔费用；</w:t>
            </w:r>
          </w:p>
          <w:p>
            <w:pPr>
              <w:pStyle w:val="6"/>
              <w:widowControl/>
              <w:adjustRightInd/>
              <w:spacing w:beforeLines="0" w:afterLines="0" w:line="500" w:lineRule="exact"/>
              <w:rPr>
                <w:sz w:val="24"/>
                <w:szCs w:val="24"/>
                <w:highlight w:val="none"/>
              </w:rPr>
            </w:pPr>
            <w:r>
              <w:rPr>
                <w:rFonts w:ascii="Calibri" w:hAnsi="Calibri" w:eastAsia="宋体" w:cs="Times New Roman"/>
                <w:sz w:val="24"/>
                <w:szCs w:val="24"/>
                <w:highlight w:val="none"/>
              </w:rPr>
              <w:t xml:space="preserve">    D</w:t>
            </w:r>
            <w:r>
              <w:rPr>
                <w:rFonts w:hint="eastAsia" w:ascii="Calibri" w:hAnsi="Calibri" w:eastAsia="宋体" w:cs="宋体"/>
                <w:sz w:val="24"/>
                <w:szCs w:val="24"/>
                <w:highlight w:val="none"/>
              </w:rPr>
              <w:t>、项目特征应准确表述，表述不准确的视为按设计或规范已表述准确；</w:t>
            </w:r>
          </w:p>
          <w:p>
            <w:pPr>
              <w:widowControl/>
              <w:adjustRightInd/>
              <w:snapToGrid w:val="0"/>
              <w:spacing w:beforeLines="0" w:afterLines="0" w:line="400" w:lineRule="exact"/>
              <w:ind w:firstLine="480" w:firstLineChars="200"/>
              <w:rPr>
                <w:sz w:val="24"/>
                <w:szCs w:val="24"/>
                <w:highlight w:val="none"/>
              </w:rPr>
            </w:pPr>
            <w:r>
              <w:rPr>
                <w:rFonts w:ascii="Calibri" w:hAnsi="Calibri" w:eastAsia="宋体" w:cs="Times New Roman"/>
                <w:sz w:val="24"/>
                <w:szCs w:val="24"/>
                <w:highlight w:val="none"/>
              </w:rPr>
              <w:t>E</w:t>
            </w:r>
            <w:r>
              <w:rPr>
                <w:rFonts w:hint="eastAsia" w:ascii="Calibri" w:hAnsi="Calibri" w:eastAsia="宋体" w:cs="宋体"/>
                <w:sz w:val="24"/>
                <w:szCs w:val="24"/>
                <w:highlight w:val="none"/>
              </w:rPr>
              <w:t>、综合单价应包括</w:t>
            </w:r>
            <w:r>
              <w:rPr>
                <w:rFonts w:hint="eastAsia" w:cs="宋体"/>
                <w:color w:val="auto"/>
                <w:sz w:val="24"/>
                <w:szCs w:val="24"/>
              </w:rPr>
              <w:t>直接费（含人工费、材料费、机械费等）、其他直接费、现场管理费、企业管理费、财务费用、劳务保险费、施工组织及技术措施费、安全文明施工费、现有设施成品保护费、材料（含甲供材）的二次或多次转运及仓储保管费、材料（含甲供材）上下车费、分包人施工过程中的材料损耗及试验用材料损耗费用、检验试验费、分包人因图纸转化而引起的工程量和材料量差费用、利润、规费、税金（费）、保险金、缺陷期修复费以及风险（如建设合同工期内物价（包括人工、材料、机械）涨落的风险、连续停水停电48小时以内的风险、因交通管制暂停施工的风险、非甲方原因造成的管网破坏修复的风险等）、责任和义务（如因设计调整造成工程项目或数量变化必须无条件地接受并实施完成）等</w:t>
            </w:r>
            <w:r>
              <w:rPr>
                <w:rFonts w:hint="eastAsia" w:cs="宋体"/>
                <w:color w:val="auto"/>
                <w:sz w:val="24"/>
                <w:szCs w:val="24"/>
                <w:lang w:eastAsia="zh-CN"/>
              </w:rPr>
              <w:t>。</w:t>
            </w:r>
          </w:p>
          <w:p>
            <w:pPr>
              <w:pStyle w:val="6"/>
              <w:widowControl/>
              <w:adjustRightInd/>
              <w:spacing w:beforeLines="0" w:afterLines="0" w:line="500" w:lineRule="exact"/>
              <w:ind w:firstLine="560"/>
              <w:rPr>
                <w:sz w:val="24"/>
                <w:szCs w:val="24"/>
                <w:highlight w:val="none"/>
              </w:rPr>
            </w:pPr>
            <w:r>
              <w:rPr>
                <w:rFonts w:ascii="Calibri" w:hAnsi="Calibri" w:eastAsia="宋体" w:cs="Times New Roman"/>
                <w:sz w:val="24"/>
                <w:szCs w:val="24"/>
                <w:highlight w:val="none"/>
              </w:rPr>
              <w:t>F</w:t>
            </w:r>
            <w:r>
              <w:rPr>
                <w:rFonts w:hint="eastAsia" w:ascii="Calibri" w:hAnsi="Calibri" w:eastAsia="宋体" w:cs="宋体"/>
                <w:sz w:val="24"/>
                <w:szCs w:val="24"/>
                <w:highlight w:val="none"/>
              </w:rPr>
              <w:t>、严格按照招采文件提供的报价方式进行报价（详见</w:t>
            </w:r>
            <w:r>
              <w:rPr>
                <w:rFonts w:hint="eastAsia" w:ascii="Calibri" w:hAnsi="Calibri" w:eastAsia="宋体" w:cs="宋体"/>
                <w:sz w:val="24"/>
                <w:szCs w:val="24"/>
                <w:highlight w:val="none"/>
                <w:lang w:eastAsia="zh-CN"/>
              </w:rPr>
              <w:t>投标报价</w:t>
            </w:r>
            <w:r>
              <w:rPr>
                <w:rFonts w:hint="eastAsia" w:ascii="Calibri" w:hAnsi="Calibri" w:eastAsia="宋体" w:cs="宋体"/>
                <w:sz w:val="24"/>
                <w:szCs w:val="24"/>
                <w:highlight w:val="none"/>
              </w:rPr>
              <w:t>表）。</w:t>
            </w:r>
          </w:p>
          <w:p>
            <w:pPr>
              <w:pStyle w:val="6"/>
              <w:widowControl/>
              <w:autoSpaceDE w:val="0"/>
              <w:autoSpaceDN w:val="0"/>
              <w:adjustRightInd/>
              <w:snapToGrid w:val="0"/>
              <w:spacing w:beforeLines="0" w:afterLines="0" w:line="500" w:lineRule="exact"/>
              <w:ind w:firstLine="456" w:firstLineChars="200"/>
              <w:rPr>
                <w:rFonts w:ascii="宋体" w:hAnsi="宋体" w:eastAsia="宋体" w:cs="宋体"/>
                <w:spacing w:val="-6"/>
                <w:sz w:val="24"/>
                <w:szCs w:val="24"/>
                <w:highlight w:val="none"/>
              </w:rPr>
            </w:pPr>
            <w:r>
              <w:rPr>
                <w:rFonts w:hint="eastAsia" w:ascii="宋体" w:hAnsi="宋体" w:eastAsia="宋体" w:cs="宋体"/>
                <w:spacing w:val="-6"/>
                <w:sz w:val="24"/>
                <w:szCs w:val="24"/>
                <w:highlight w:val="none"/>
              </w:rPr>
              <w:t>特别提示：</w:t>
            </w:r>
          </w:p>
          <w:p>
            <w:pPr>
              <w:pStyle w:val="6"/>
              <w:widowControl/>
              <w:adjustRightInd/>
              <w:spacing w:beforeLines="0" w:afterLines="0" w:line="500" w:lineRule="exact"/>
              <w:ind w:firstLine="480" w:firstLineChars="200"/>
              <w:rPr>
                <w:sz w:val="24"/>
                <w:szCs w:val="24"/>
                <w:highlight w:val="none"/>
              </w:rPr>
            </w:pPr>
            <w:r>
              <w:rPr>
                <w:rFonts w:hint="eastAsia" w:ascii="宋体" w:hAnsi="宋体" w:eastAsia="宋体" w:cs="宋体"/>
                <w:sz w:val="24"/>
                <w:szCs w:val="24"/>
                <w:highlight w:val="none"/>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6"/>
              <w:widowControl/>
              <w:adjustRightInd/>
              <w:snapToGrid w:val="0"/>
              <w:spacing w:beforeLines="0" w:afterLines="0" w:line="500" w:lineRule="exact"/>
              <w:jc w:val="left"/>
              <w:rPr>
                <w:rFonts w:hint="eastAsia" w:ascii="宋体" w:hAnsi="宋体" w:eastAsia="宋体" w:cs="宋体"/>
                <w:sz w:val="24"/>
                <w:highlight w:val="none"/>
              </w:rPr>
            </w:pPr>
            <w:r>
              <w:rPr>
                <w:sz w:val="24"/>
                <w:szCs w:val="24"/>
                <w:highlight w:val="none"/>
              </w:rPr>
              <w:t>2.2</w:t>
            </w:r>
            <w:r>
              <w:rPr>
                <w:rFonts w:hint="eastAsia" w:cs="宋体"/>
                <w:sz w:val="24"/>
                <w:szCs w:val="24"/>
                <w:highlight w:val="none"/>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257"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12</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支付</w:t>
            </w:r>
            <w:r>
              <w:rPr>
                <w:rFonts w:hint="eastAsia" w:ascii="宋体" w:hAnsi="宋体" w:eastAsia="宋体" w:cs="宋体"/>
                <w:sz w:val="24"/>
                <w:highlight w:val="none"/>
                <w:lang w:eastAsia="zh-CN"/>
              </w:rPr>
              <w:t>条款及方式</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Calibri" w:hAnsi="Calibri" w:eastAsia="宋体" w:cs="宋体"/>
                <w:kern w:val="2"/>
                <w:sz w:val="24"/>
                <w:szCs w:val="24"/>
                <w:highlight w:val="none"/>
                <w:lang w:val="en-US" w:eastAsia="zh-CN" w:bidi="ar-SA"/>
              </w:rPr>
            </w:pPr>
            <w:r>
              <w:rPr>
                <w:rFonts w:hint="eastAsia" w:ascii="Calibri" w:hAnsi="Calibri" w:eastAsia="宋体" w:cs="宋体"/>
                <w:kern w:val="2"/>
                <w:sz w:val="24"/>
                <w:szCs w:val="24"/>
                <w:highlight w:val="none"/>
                <w:lang w:val="en-US" w:eastAsia="zh-CN" w:bidi="ar-SA"/>
              </w:rPr>
              <w:t>（1）、甲方根据审核后的月进度结算金额，并扣除对乙方的甲供材料、甲供设备、各种违约金、代扣代缴等各项扣款后，甲方在收到发包人支付的工程进度款的次月28日内按80%支付乙方分包工程进度款。</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Calibri" w:hAnsi="Calibri" w:eastAsia="宋体" w:cs="宋体"/>
                <w:kern w:val="2"/>
                <w:sz w:val="24"/>
                <w:szCs w:val="24"/>
                <w:highlight w:val="none"/>
                <w:lang w:val="en-US" w:eastAsia="zh-CN" w:bidi="ar-SA"/>
              </w:rPr>
            </w:pPr>
            <w:r>
              <w:rPr>
                <w:rFonts w:hint="eastAsia" w:ascii="Calibri" w:hAnsi="Calibri" w:eastAsia="宋体" w:cs="宋体"/>
                <w:kern w:val="2"/>
                <w:sz w:val="24"/>
                <w:szCs w:val="24"/>
                <w:highlight w:val="none"/>
                <w:lang w:val="en-US" w:eastAsia="zh-CN" w:bidi="ar-SA"/>
              </w:rPr>
              <w:t>（2）、工程完工验收合格后，甲方在收到发包人支付的工程进度款的次月28日内支付至累计月进度款的90%。</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Calibri" w:hAnsi="Calibri" w:eastAsia="宋体" w:cs="宋体"/>
                <w:kern w:val="2"/>
                <w:sz w:val="24"/>
                <w:szCs w:val="24"/>
                <w:highlight w:val="none"/>
                <w:lang w:val="en-US" w:eastAsia="zh-CN" w:bidi="ar-SA"/>
              </w:rPr>
            </w:pPr>
            <w:r>
              <w:rPr>
                <w:rFonts w:hint="eastAsia" w:ascii="Calibri" w:hAnsi="Calibri" w:eastAsia="宋体" w:cs="宋体"/>
                <w:kern w:val="2"/>
                <w:sz w:val="24"/>
                <w:szCs w:val="24"/>
                <w:highlight w:val="none"/>
                <w:lang w:val="en-US" w:eastAsia="zh-CN" w:bidi="ar-SA"/>
              </w:rPr>
              <w:t>（3）、分包结算完成并经甲方项目部和分公司结算审核后，三个月内支付到审定结算金额的95%；剩余5%作为质量保修金。</w:t>
            </w:r>
          </w:p>
          <w:p>
            <w:pPr>
              <w:keepNext w:val="0"/>
              <w:keepLines w:val="0"/>
              <w:pageBreakBefore w:val="0"/>
              <w:widowControl/>
              <w:kinsoku/>
              <w:wordWrap/>
              <w:overflowPunct/>
              <w:topLinePunct w:val="0"/>
              <w:autoSpaceDE/>
              <w:autoSpaceDN/>
              <w:bidi w:val="0"/>
              <w:adjustRightInd/>
              <w:snapToGrid/>
              <w:spacing w:line="500" w:lineRule="exact"/>
              <w:ind w:left="0" w:leftChars="0" w:firstLine="0" w:firstLineChars="0"/>
              <w:jc w:val="left"/>
              <w:textAlignment w:val="auto"/>
              <w:rPr>
                <w:rFonts w:hint="eastAsia" w:ascii="Calibri" w:hAnsi="Calibri" w:eastAsia="宋体" w:cs="宋体"/>
                <w:kern w:val="2"/>
                <w:sz w:val="24"/>
                <w:szCs w:val="24"/>
                <w:highlight w:val="none"/>
                <w:lang w:val="en-US" w:eastAsia="zh-CN" w:bidi="ar-SA"/>
              </w:rPr>
            </w:pPr>
            <w:r>
              <w:rPr>
                <w:rFonts w:hint="eastAsia" w:ascii="Calibri" w:hAnsi="Calibri" w:eastAsia="宋体" w:cs="宋体"/>
                <w:kern w:val="2"/>
                <w:sz w:val="24"/>
                <w:szCs w:val="24"/>
                <w:highlight w:val="none"/>
                <w:lang w:val="en-US" w:eastAsia="zh-CN" w:bidi="ar-SA"/>
              </w:rPr>
              <w:t>（4）、5%的质量保修金在保修期满后，在完善相关手续后一次性无息付清。</w:t>
            </w:r>
          </w:p>
          <w:p>
            <w:pPr>
              <w:spacing w:line="240" w:lineRule="auto"/>
              <w:ind w:firstLine="240" w:firstLineChars="100"/>
              <w:jc w:val="left"/>
            </w:pPr>
            <w:r>
              <w:rPr>
                <w:rFonts w:hint="eastAsia" w:ascii="Calibri" w:hAnsi="Calibri" w:eastAsia="宋体" w:cs="宋体"/>
                <w:kern w:val="2"/>
                <w:sz w:val="24"/>
                <w:szCs w:val="24"/>
                <w:highlight w:val="none"/>
                <w:lang w:val="en-US" w:eastAsia="zh-CN" w:bidi="ar-SA"/>
              </w:rPr>
              <w:t>(5)、所有支付在收到业主对应工程款后进行。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13</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工程结算</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numPr>
                <w:ilvl w:val="0"/>
                <w:numId w:val="0"/>
              </w:numPr>
              <w:spacing w:beforeLines="0" w:afterLines="0" w:line="500" w:lineRule="exact"/>
              <w:ind w:leftChars="0"/>
              <w:rPr>
                <w:rFonts w:ascii="宋体" w:hAnsi="宋体" w:eastAsia="宋体" w:cs="宋体"/>
                <w:sz w:val="24"/>
                <w:highlight w:val="none"/>
              </w:rPr>
            </w:pPr>
            <w:r>
              <w:rPr>
                <w:rFonts w:hint="eastAsia" w:ascii="宋体" w:hAnsi="宋体" w:eastAsia="宋体" w:cs="宋体"/>
                <w:sz w:val="24"/>
              </w:rPr>
              <w:t>本项目结算以实际完成为结算依据，由现场工程师出具工程量结算单，经</w:t>
            </w:r>
            <w:r>
              <w:rPr>
                <w:rFonts w:hint="eastAsia" w:ascii="宋体" w:hAnsi="宋体" w:eastAsia="宋体" w:cs="宋体"/>
                <w:sz w:val="24"/>
                <w:lang w:eastAsia="zh-CN"/>
              </w:rPr>
              <w:t>项目部相关人员</w:t>
            </w:r>
            <w:r>
              <w:rPr>
                <w:rFonts w:hint="eastAsia" w:ascii="宋体" w:hAnsi="宋体" w:eastAsia="宋体" w:cs="宋体"/>
                <w:sz w:val="24"/>
              </w:rPr>
              <w:t>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w:t>
            </w:r>
            <w:r>
              <w:rPr>
                <w:rFonts w:hint="eastAsia" w:ascii="宋体" w:hAnsi="宋体" w:eastAsia="宋体" w:cs="宋体"/>
                <w:sz w:val="24"/>
                <w:lang w:eastAsia="zh-CN"/>
              </w:rPr>
              <w:t>经下浮后</w:t>
            </w:r>
            <w:r>
              <w:rPr>
                <w:rFonts w:hint="eastAsia" w:ascii="宋体" w:hAnsi="宋体" w:eastAsia="宋体" w:cs="宋体"/>
                <w:sz w:val="24"/>
              </w:rPr>
              <w:t>作为工程项目结算的最终金额；审计金额的减少或增加，合同双方必须执行。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14</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答疑/现场踏勘</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投标人自行组织对工程现场及周围环境进行踏勘。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42"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15</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投标文件份数</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16"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16</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公示时间及网址</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lang w:val="en-US" w:eastAsia="zh-CN"/>
              </w:rPr>
            </w:pPr>
            <w:r>
              <w:rPr>
                <w:rFonts w:hint="eastAsia" w:ascii="宋体" w:hAnsi="宋体" w:eastAsia="宋体" w:cs="宋体"/>
                <w:sz w:val="24"/>
                <w:highlight w:val="none"/>
                <w:lang w:eastAsia="zh-CN"/>
              </w:rPr>
              <w:t>时间：</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20</w:t>
            </w:r>
            <w:r>
              <w:rPr>
                <w:rFonts w:hint="eastAsia" w:ascii="宋体" w:hAnsi="宋体" w:eastAsia="宋体" w:cs="宋体"/>
                <w:sz w:val="24"/>
                <w:highlight w:val="none"/>
              </w:rPr>
              <w:t>日</w:t>
            </w:r>
            <w:r>
              <w:rPr>
                <w:rFonts w:hint="eastAsia" w:ascii="宋体" w:hAnsi="宋体" w:eastAsia="宋体" w:cs="宋体"/>
                <w:sz w:val="24"/>
                <w:highlight w:val="none"/>
                <w:lang w:eastAsia="zh-CN"/>
              </w:rPr>
              <w:t>至</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21</w:t>
            </w:r>
            <w:r>
              <w:rPr>
                <w:rFonts w:hint="eastAsia" w:ascii="宋体" w:hAnsi="宋体" w:eastAsia="宋体" w:cs="宋体"/>
                <w:sz w:val="24"/>
                <w:highlight w:val="none"/>
              </w:rPr>
              <w:t>日</w:t>
            </w:r>
          </w:p>
          <w:p>
            <w:pPr>
              <w:snapToGrid w:val="0"/>
              <w:spacing w:line="560" w:lineRule="exact"/>
              <w:jc w:val="left"/>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网址：</w:t>
            </w:r>
            <w:r>
              <w:rPr>
                <w:rFonts w:hint="eastAsia" w:ascii="宋体" w:hAnsi="宋体" w:eastAsia="宋体" w:cs="宋体"/>
                <w:color w:val="auto"/>
                <w:sz w:val="24"/>
                <w:szCs w:val="24"/>
                <w:highlight w:val="none"/>
              </w:rPr>
              <w:t>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17</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投标文件提交地点及时间</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收件人：重庆对外建设（集团）有限公司</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地点:</w:t>
            </w:r>
            <w:r>
              <w:rPr>
                <w:rFonts w:hint="eastAsia"/>
                <w:color w:val="auto"/>
                <w:sz w:val="24"/>
                <w:szCs w:val="24"/>
                <w:highlight w:val="none"/>
                <w:lang w:val="en-US" w:eastAsia="zh-CN"/>
              </w:rPr>
              <w:t>重庆市两江新区高新园星光大道80号</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 xml:space="preserve">时间: </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22</w:t>
            </w:r>
            <w:r>
              <w:rPr>
                <w:rFonts w:hint="eastAsia" w:ascii="宋体" w:hAnsi="宋体" w:eastAsia="宋体" w:cs="宋体"/>
                <w:sz w:val="24"/>
                <w:highlight w:val="none"/>
              </w:rPr>
              <w:t>日09时00分至</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22</w:t>
            </w:r>
            <w:r>
              <w:rPr>
                <w:rFonts w:hint="eastAsia" w:ascii="宋体" w:hAnsi="宋体" w:eastAsia="宋体" w:cs="宋体"/>
                <w:sz w:val="24"/>
                <w:highlight w:val="none"/>
              </w:rPr>
              <w:t>日</w:t>
            </w:r>
            <w:r>
              <w:rPr>
                <w:rFonts w:hint="eastAsia" w:ascii="宋体" w:hAnsi="宋体" w:eastAsia="宋体" w:cs="宋体"/>
                <w:sz w:val="24"/>
                <w:highlight w:val="none"/>
                <w:lang w:val="en-US" w:eastAsia="zh-CN"/>
              </w:rPr>
              <w:t>12</w:t>
            </w:r>
            <w:r>
              <w:rPr>
                <w:rFonts w:hint="eastAsia" w:ascii="宋体" w:hAnsi="宋体" w:eastAsia="宋体" w:cs="宋体"/>
                <w:sz w:val="24"/>
                <w:highlight w:val="none"/>
              </w:rPr>
              <w:t>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18</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开标</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 xml:space="preserve">时间: </w:t>
            </w:r>
            <w:r>
              <w:rPr>
                <w:rFonts w:hint="eastAsia" w:ascii="宋体" w:hAnsi="宋体" w:eastAsia="宋体" w:cs="宋体"/>
                <w:sz w:val="24"/>
                <w:highlight w:val="none"/>
                <w:lang w:val="en-US" w:eastAsia="zh-CN"/>
              </w:rPr>
              <w:t>2021</w:t>
            </w:r>
            <w:r>
              <w:rPr>
                <w:rFonts w:hint="eastAsia" w:ascii="宋体" w:hAnsi="宋体" w:eastAsia="宋体" w:cs="宋体"/>
                <w:sz w:val="24"/>
                <w:highlight w:val="none"/>
              </w:rPr>
              <w:t>年</w:t>
            </w:r>
            <w:r>
              <w:rPr>
                <w:rFonts w:hint="eastAsia" w:ascii="宋体" w:hAnsi="宋体" w:eastAsia="宋体" w:cs="宋体"/>
                <w:sz w:val="24"/>
                <w:highlight w:val="none"/>
                <w:lang w:val="en-US" w:eastAsia="zh-CN"/>
              </w:rPr>
              <w:t>4</w:t>
            </w:r>
            <w:r>
              <w:rPr>
                <w:rFonts w:hint="eastAsia" w:ascii="宋体" w:hAnsi="宋体" w:eastAsia="宋体" w:cs="宋体"/>
                <w:sz w:val="24"/>
                <w:highlight w:val="none"/>
              </w:rPr>
              <w:t>月</w:t>
            </w:r>
            <w:r>
              <w:rPr>
                <w:rFonts w:hint="eastAsia" w:ascii="宋体" w:hAnsi="宋体" w:eastAsia="宋体" w:cs="宋体"/>
                <w:sz w:val="24"/>
                <w:highlight w:val="none"/>
                <w:lang w:val="en-US" w:eastAsia="zh-CN"/>
              </w:rPr>
              <w:t>22</w:t>
            </w:r>
            <w:bookmarkStart w:id="85" w:name="_GoBack"/>
            <w:bookmarkEnd w:id="85"/>
            <w:r>
              <w:rPr>
                <w:rFonts w:hint="eastAsia" w:ascii="宋体" w:hAnsi="宋体" w:eastAsia="宋体" w:cs="宋体"/>
                <w:sz w:val="24"/>
                <w:highlight w:val="none"/>
              </w:rPr>
              <w:t>日15时00分</w:t>
            </w:r>
          </w:p>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地点:</w:t>
            </w:r>
            <w:r>
              <w:rPr>
                <w:rFonts w:hint="eastAsia"/>
                <w:color w:val="auto"/>
                <w:sz w:val="24"/>
                <w:szCs w:val="24"/>
                <w:highlight w:val="none"/>
                <w:lang w:val="en-US" w:eastAsia="zh-CN"/>
              </w:rPr>
              <w:t>重庆市两江新区高新园星光大道80号</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8"/>
                <w:szCs w:val="28"/>
                <w:highlight w:val="none"/>
                <w:lang w:val="en-US" w:eastAsia="zh-CN"/>
              </w:rPr>
              <w:t>19</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4"/>
                <w:highlight w:val="none"/>
              </w:rPr>
            </w:pPr>
            <w:r>
              <w:rPr>
                <w:rFonts w:hint="eastAsia" w:ascii="宋体" w:hAnsi="宋体" w:eastAsia="宋体" w:cs="宋体"/>
                <w:sz w:val="24"/>
                <w:highlight w:val="none"/>
              </w:rPr>
              <w:t>评审方法及标准</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4"/>
                <w:highlight w:val="none"/>
              </w:rPr>
            </w:pPr>
            <w:r>
              <w:rPr>
                <w:rFonts w:hint="eastAsia" w:ascii="宋体" w:hAnsi="宋体" w:eastAsia="宋体" w:cs="宋体"/>
                <w:sz w:val="24"/>
                <w:highlight w:val="none"/>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20</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highlight w:val="none"/>
              </w:rPr>
            </w:pPr>
            <w:r>
              <w:rPr>
                <w:rFonts w:hint="eastAsia" w:ascii="宋体" w:hAnsi="宋体" w:eastAsia="宋体" w:cs="宋体"/>
                <w:sz w:val="24"/>
                <w:highlight w:val="none"/>
              </w:rPr>
              <w:t>开标时应出示文件</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8"/>
                <w:szCs w:val="28"/>
                <w:highlight w:val="none"/>
              </w:rPr>
            </w:pPr>
            <w:r>
              <w:rPr>
                <w:rFonts w:hint="eastAsia" w:ascii="宋体" w:hAnsi="宋体" w:eastAsia="宋体" w:cs="宋体"/>
                <w:sz w:val="24"/>
                <w:highlight w:val="none"/>
              </w:rPr>
              <w:t>见投标人须知及附表</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trPr>
        <w:tc>
          <w:tcPr>
            <w:tcW w:w="796"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21</w:t>
            </w:r>
          </w:p>
        </w:tc>
        <w:tc>
          <w:tcPr>
            <w:tcW w:w="2289"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其他</w:t>
            </w:r>
          </w:p>
        </w:tc>
        <w:tc>
          <w:tcPr>
            <w:tcW w:w="6775"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hint="eastAsia" w:ascii="宋体" w:hAnsi="宋体" w:eastAsia="宋体" w:cs="宋体"/>
                <w:sz w:val="24"/>
                <w:highlight w:val="none"/>
              </w:rPr>
            </w:pPr>
            <w:r>
              <w:rPr>
                <w:rFonts w:hint="eastAsia"/>
                <w:color w:val="auto"/>
                <w:sz w:val="24"/>
                <w:szCs w:val="24"/>
                <w:highlight w:val="none"/>
                <w:lang w:val="en-US" w:eastAsia="zh-CN"/>
              </w:rPr>
              <w:t>无</w:t>
            </w:r>
          </w:p>
        </w:tc>
      </w:tr>
    </w:tbl>
    <w:p>
      <w:pPr>
        <w:pStyle w:val="7"/>
        <w:bidi w:val="0"/>
      </w:pPr>
      <w:r>
        <w:br w:type="page"/>
      </w:r>
    </w:p>
    <w:p>
      <w:pPr>
        <w:jc w:val="center"/>
        <w:rPr>
          <w:rFonts w:ascii="宋体" w:hAnsi="宋体" w:eastAsia="宋体" w:cs="宋体"/>
          <w:b/>
          <w:sz w:val="28"/>
          <w:szCs w:val="28"/>
          <w:highlight w:val="none"/>
        </w:rPr>
      </w:pPr>
      <w:r>
        <w:rPr>
          <w:rFonts w:hint="eastAsia" w:ascii="宋体" w:hAnsi="宋体" w:eastAsia="宋体" w:cs="宋体"/>
          <w:b/>
          <w:sz w:val="28"/>
          <w:szCs w:val="28"/>
          <w:highlight w:val="none"/>
        </w:rPr>
        <w:t>第三部分  评审方法（符合性评审）</w:t>
      </w:r>
    </w:p>
    <w:tbl>
      <w:tblPr>
        <w:tblStyle w:val="13"/>
        <w:tblpPr w:leftFromText="180" w:rightFromText="180" w:vertAnchor="text" w:horzAnchor="page" w:tblpX="991" w:tblpY="245"/>
        <w:tblOverlap w:val="never"/>
        <w:tblW w:w="102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highlight w:val="none"/>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highlight w:val="none"/>
              </w:rPr>
            </w:pPr>
            <w:r>
              <w:rPr>
                <w:rFonts w:hint="eastAsia" w:ascii="宋体" w:hAnsi="宋体" w:eastAsia="宋体" w:cs="宋体"/>
                <w:b/>
                <w:szCs w:val="22"/>
                <w:highlight w:val="none"/>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评审因素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highlight w:val="none"/>
              </w:rPr>
            </w:pPr>
            <w:r>
              <w:rPr>
                <w:rFonts w:hint="eastAsia" w:ascii="宋体" w:hAnsi="宋体" w:eastAsia="宋体" w:cs="宋体"/>
                <w:b/>
                <w:szCs w:val="22"/>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投标人名称</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投标函签字盖章</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投标文件格式</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highlight w:val="none"/>
              </w:rPr>
            </w:pPr>
            <w:r>
              <w:rPr>
                <w:rFonts w:hint="eastAsia" w:ascii="宋体" w:hAnsi="宋体" w:eastAsia="宋体" w:cs="宋体"/>
                <w:szCs w:val="22"/>
                <w:highlight w:val="none"/>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highlight w:val="none"/>
              </w:rPr>
            </w:pPr>
            <w:r>
              <w:rPr>
                <w:rFonts w:hint="eastAsia" w:ascii="宋体" w:hAnsi="宋体" w:eastAsia="宋体" w:cs="宋体"/>
                <w:kern w:val="0"/>
                <w:szCs w:val="22"/>
                <w:highlight w:val="none"/>
              </w:rPr>
              <w:t>委托代理人</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highlight w:val="none"/>
              </w:rPr>
            </w:pPr>
            <w:r>
              <w:rPr>
                <w:rFonts w:hint="eastAsia" w:ascii="宋体" w:hAnsi="宋体" w:eastAsia="宋体" w:cs="宋体"/>
                <w:kern w:val="0"/>
                <w:szCs w:val="22"/>
                <w:highlight w:val="none"/>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2"/>
                <w:highlight w:val="none"/>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投标人</w:t>
            </w:r>
            <w:r>
              <w:rPr>
                <w:rFonts w:hint="eastAsia" w:ascii="宋体" w:hAnsi="Calibri" w:eastAsia="宋体" w:cs="宋体"/>
                <w:szCs w:val="22"/>
                <w:highlight w:val="none"/>
                <w:lang w:eastAsia="zh-CN"/>
              </w:rPr>
              <w:t>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highlight w:val="none"/>
              </w:rPr>
            </w:pPr>
            <w:r>
              <w:rPr>
                <w:rFonts w:hint="eastAsia" w:ascii="宋体" w:hAnsi="宋体" w:eastAsia="宋体" w:cs="宋体"/>
                <w:szCs w:val="22"/>
                <w:highlight w:val="none"/>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hint="eastAsia" w:ascii="宋体" w:hAnsi="Calibri" w:eastAsia="宋体" w:cs="宋体"/>
                <w:highlight w:val="none"/>
                <w:lang w:val="en-US" w:eastAsia="zh-CN"/>
              </w:rPr>
            </w:pPr>
            <w:r>
              <w:rPr>
                <w:rFonts w:hint="eastAsia" w:ascii="宋体" w:hAnsi="Calibri" w:eastAsia="宋体" w:cs="宋体"/>
                <w:szCs w:val="22"/>
                <w:highlight w:val="none"/>
              </w:rPr>
              <w:t>资质</w:t>
            </w:r>
            <w:r>
              <w:rPr>
                <w:rFonts w:hint="eastAsia" w:ascii="宋体" w:hAnsi="Calibri" w:eastAsia="宋体" w:cs="宋体"/>
                <w:szCs w:val="22"/>
                <w:highlight w:val="none"/>
                <w:lang w:val="en-US" w:eastAsia="zh-CN"/>
              </w:rPr>
              <w:t>等级</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hint="eastAsia" w:ascii="宋体" w:hAnsi="Calibri" w:eastAsia="宋体" w:cs="宋体"/>
                <w:highlight w:val="none"/>
                <w:lang w:val="en-US" w:eastAsia="zh-CN"/>
              </w:rPr>
            </w:pPr>
            <w:r>
              <w:rPr>
                <w:rFonts w:hint="eastAsia" w:ascii="宋体" w:hAnsi="Calibri" w:eastAsia="宋体" w:cs="宋体"/>
                <w:color w:val="auto"/>
                <w:highlight w:val="none"/>
                <w:lang w:val="en-US" w:eastAsia="zh-CN"/>
              </w:rPr>
              <w:t>具有建设工程行政主管部门颁布的地基基础工程专业承包叁级以上资质</w:t>
            </w:r>
            <w:r>
              <w:rPr>
                <w:rFonts w:hint="eastAsia" w:ascii="宋体" w:hAnsi="Calibri" w:eastAsia="宋体" w:cs="宋体"/>
                <w:color w:val="auto"/>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highlight w:val="none"/>
              </w:rPr>
            </w:pPr>
            <w:r>
              <w:rPr>
                <w:rFonts w:hint="eastAsia" w:ascii="宋体" w:hAnsi="Calibri" w:eastAsia="宋体" w:cs="宋体"/>
                <w:szCs w:val="22"/>
                <w:highlight w:val="none"/>
              </w:rPr>
              <w:t>信用情况</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highlight w:val="none"/>
              </w:rPr>
            </w:pPr>
            <w:r>
              <w:rPr>
                <w:rFonts w:hint="eastAsia" w:ascii="宋体" w:hAnsi="宋体" w:eastAsia="宋体" w:cs="宋体"/>
                <w:szCs w:val="22"/>
                <w:highlight w:val="none"/>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拟派人员</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Calibri" w:eastAsia="宋体" w:cs="宋体"/>
                <w:szCs w:val="22"/>
                <w:highlight w:val="none"/>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Calibri" w:eastAsia="宋体" w:cs="宋体"/>
                <w:szCs w:val="22"/>
                <w:highlight w:val="none"/>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szCs w:val="22"/>
                <w:highlight w:val="none"/>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szCs w:val="22"/>
                <w:highlight w:val="none"/>
              </w:rPr>
              <w:t xml:space="preserve">投标报价 </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highlight w:val="none"/>
              </w:rPr>
            </w:pPr>
            <w:r>
              <w:rPr>
                <w:rFonts w:hint="eastAsia" w:ascii="宋体" w:hAnsi="宋体" w:eastAsia="宋体" w:cs="宋体"/>
                <w:szCs w:val="22"/>
                <w:highlight w:val="none"/>
              </w:rPr>
              <w:t>报价唯一</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szCs w:val="22"/>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highlight w:val="none"/>
              </w:rPr>
            </w:pPr>
            <w:r>
              <w:rPr>
                <w:rFonts w:hint="eastAsia" w:ascii="宋体" w:hAnsi="宋体" w:eastAsia="宋体" w:cs="宋体"/>
                <w:kern w:val="0"/>
                <w:szCs w:val="21"/>
                <w:highlight w:val="none"/>
              </w:rPr>
              <w:t>实质性要求</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highlight w:val="none"/>
              </w:rPr>
            </w:pPr>
            <w:r>
              <w:rPr>
                <w:rFonts w:hint="eastAsia" w:ascii="宋体" w:hAnsi="宋体" w:eastAsia="宋体" w:cs="宋体"/>
                <w:kern w:val="0"/>
                <w:szCs w:val="21"/>
                <w:highlight w:val="none"/>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9730"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highlight w:val="none"/>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2"/>
                <w:highlight w:val="none"/>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highlight w:val="none"/>
              </w:rPr>
            </w:pPr>
            <w:r>
              <w:rPr>
                <w:rFonts w:hint="eastAsia" w:ascii="宋体" w:hAnsi="Calibri" w:eastAsia="宋体" w:cs="宋体"/>
                <w:szCs w:val="21"/>
                <w:highlight w:val="none"/>
              </w:rPr>
              <w:t>评审</w:t>
            </w:r>
            <w:r>
              <w:rPr>
                <w:rFonts w:hint="eastAsia" w:ascii="宋体" w:hAnsi="Calibri" w:eastAsia="宋体" w:cs="宋体"/>
                <w:szCs w:val="22"/>
                <w:highlight w:val="none"/>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rPr>
              <w:t>投标报价</w:t>
            </w:r>
          </w:p>
        </w:tc>
        <w:tc>
          <w:tcPr>
            <w:tcW w:w="650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highlight w:val="none"/>
              </w:rPr>
            </w:pPr>
            <w:r>
              <w:rPr>
                <w:rFonts w:hint="eastAsia" w:ascii="宋体" w:hAnsi="宋体" w:eastAsia="宋体" w:cs="宋体"/>
                <w:kern w:val="0"/>
                <w:szCs w:val="21"/>
                <w:highlight w:val="none"/>
              </w:rPr>
              <w:t>有效投标报价最低者即为第一中选候选人</w:t>
            </w:r>
          </w:p>
        </w:tc>
      </w:tr>
    </w:tbl>
    <w:p>
      <w:pPr>
        <w:spacing w:line="540" w:lineRule="exact"/>
        <w:jc w:val="center"/>
        <w:rPr>
          <w:rFonts w:ascii="宋体" w:hAnsi="宋体" w:eastAsia="宋体" w:cs="宋体"/>
          <w:b/>
          <w:sz w:val="28"/>
          <w:szCs w:val="28"/>
          <w:highlight w:val="none"/>
        </w:rPr>
      </w:pPr>
    </w:p>
    <w:p>
      <w:pPr>
        <w:jc w:val="center"/>
        <w:rPr>
          <w:rFonts w:ascii="宋体" w:hAnsi="宋体" w:eastAsia="宋体" w:cs="宋体"/>
          <w:b/>
          <w:sz w:val="28"/>
          <w:szCs w:val="28"/>
          <w:highlight w:val="none"/>
        </w:rPr>
      </w:pPr>
      <w:r>
        <w:rPr>
          <w:rFonts w:hint="eastAsia" w:ascii="宋体" w:hAnsi="宋体" w:eastAsia="宋体" w:cs="Times New Roman"/>
          <w:b/>
          <w:sz w:val="28"/>
          <w:szCs w:val="28"/>
          <w:highlight w:val="none"/>
        </w:rPr>
        <w:br w:type="page"/>
      </w:r>
      <w:r>
        <w:rPr>
          <w:rFonts w:hint="eastAsia" w:ascii="宋体" w:hAnsi="宋体" w:eastAsia="宋体" w:cs="宋体"/>
          <w:b/>
          <w:sz w:val="28"/>
          <w:szCs w:val="28"/>
          <w:highlight w:val="none"/>
        </w:rPr>
        <w:t>第四部分   投标人须知</w:t>
      </w:r>
      <w:bookmarkStart w:id="0" w:name="_Toc71877701"/>
      <w:bookmarkStart w:id="1" w:name="_Toc42923333"/>
      <w:bookmarkStart w:id="2" w:name="_Toc123786822"/>
    </w:p>
    <w:p>
      <w:pPr>
        <w:spacing w:beforeLines="0" w:afterLines="0" w:line="500" w:lineRule="exact"/>
        <w:rPr>
          <w:rFonts w:ascii="宋体" w:hAnsi="宋体" w:eastAsia="宋体" w:cs="宋体"/>
          <w:b/>
          <w:sz w:val="28"/>
          <w:szCs w:val="28"/>
          <w:highlight w:val="none"/>
        </w:rPr>
      </w:pPr>
      <w:r>
        <w:rPr>
          <w:rFonts w:hint="eastAsia" w:ascii="宋体" w:hAnsi="宋体" w:eastAsia="宋体" w:cs="宋体"/>
          <w:b/>
          <w:sz w:val="28"/>
          <w:szCs w:val="28"/>
          <w:highlight w:val="none"/>
        </w:rPr>
        <w:t>一、说明</w:t>
      </w:r>
      <w:bookmarkEnd w:id="0"/>
      <w:bookmarkEnd w:id="1"/>
      <w:bookmarkEnd w:id="2"/>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1.1工程名称、地点、规模等：见投标人须知前附表。</w:t>
      </w:r>
    </w:p>
    <w:p>
      <w:pPr>
        <w:spacing w:beforeLines="0" w:afterLines="0" w:line="500" w:lineRule="exact"/>
        <w:ind w:firstLine="560" w:firstLineChars="200"/>
        <w:rPr>
          <w:rFonts w:ascii="宋体" w:hAnsi="宋体" w:eastAsia="宋体" w:cs="宋体"/>
          <w:bCs/>
          <w:iCs/>
          <w:sz w:val="28"/>
          <w:szCs w:val="28"/>
          <w:highlight w:val="none"/>
        </w:rPr>
      </w:pPr>
      <w:r>
        <w:rPr>
          <w:rFonts w:hint="eastAsia" w:ascii="宋体" w:hAnsi="宋体" w:eastAsia="宋体" w:cs="宋体"/>
          <w:bCs/>
          <w:iCs/>
          <w:sz w:val="28"/>
          <w:szCs w:val="28"/>
          <w:highlight w:val="none"/>
        </w:rPr>
        <w:t>1.2质量要求</w:t>
      </w:r>
      <w:r>
        <w:rPr>
          <w:rFonts w:hint="eastAsia" w:ascii="宋体" w:hAnsi="宋体" w:eastAsia="宋体" w:cs="宋体"/>
          <w:bCs/>
          <w:iCs/>
          <w:sz w:val="28"/>
          <w:szCs w:val="28"/>
          <w:highlight w:val="none"/>
          <w:lang w:eastAsia="zh-CN"/>
        </w:rPr>
        <w:t>：</w:t>
      </w:r>
      <w:r>
        <w:rPr>
          <w:rFonts w:hint="eastAsia" w:ascii="宋体" w:hAnsi="宋体" w:eastAsia="宋体" w:cs="宋体"/>
          <w:bCs/>
          <w:iCs/>
          <w:sz w:val="28"/>
          <w:szCs w:val="28"/>
          <w:highlight w:val="none"/>
        </w:rPr>
        <w:t>见投标人须知前附表</w:t>
      </w:r>
    </w:p>
    <w:p>
      <w:pPr>
        <w:tabs>
          <w:tab w:val="left" w:pos="0"/>
        </w:tabs>
        <w:spacing w:beforeLines="0" w:afterLines="0" w:line="500" w:lineRule="exact"/>
        <w:ind w:firstLine="560" w:firstLineChars="200"/>
        <w:rPr>
          <w:rFonts w:ascii="宋体" w:hAnsi="宋体" w:eastAsia="宋体" w:cs="宋体"/>
          <w:bCs/>
          <w:sz w:val="28"/>
          <w:szCs w:val="28"/>
          <w:highlight w:val="none"/>
        </w:rPr>
      </w:pPr>
      <w:r>
        <w:rPr>
          <w:rFonts w:hint="eastAsia" w:ascii="宋体" w:hAnsi="宋体" w:eastAsia="宋体" w:cs="宋体"/>
          <w:bCs/>
          <w:sz w:val="28"/>
          <w:szCs w:val="28"/>
          <w:highlight w:val="none"/>
        </w:rPr>
        <w:t>1.3工程技术要求</w:t>
      </w:r>
    </w:p>
    <w:p>
      <w:pPr>
        <w:spacing w:beforeLines="0" w:afterLines="0" w:line="500" w:lineRule="exact"/>
        <w:ind w:firstLine="560" w:firstLineChars="200"/>
        <w:rPr>
          <w:rFonts w:ascii="宋体" w:hAnsi="宋体" w:eastAsia="宋体" w:cs="宋体"/>
          <w:sz w:val="28"/>
          <w:szCs w:val="28"/>
          <w:highlight w:val="none"/>
        </w:rPr>
      </w:pPr>
      <w:r>
        <w:rPr>
          <w:rFonts w:hint="eastAsia" w:ascii="宋体" w:hAnsi="宋体" w:eastAsia="宋体" w:cs="宋体"/>
          <w:sz w:val="28"/>
          <w:szCs w:val="28"/>
          <w:highlight w:val="none"/>
        </w:rPr>
        <w:t>本工程技术要求详见设计图纸和设计说明书。依据设计施工图纸和技术文件的要求，本工程项目的材料、设备、施工必须达到现行规范及标准规定的要求。</w:t>
      </w:r>
    </w:p>
    <w:p>
      <w:pPr>
        <w:adjustRightInd/>
        <w:snapToGrid/>
        <w:spacing w:beforeLines="0" w:afterLines="0" w:line="500" w:lineRule="exact"/>
        <w:ind w:firstLine="560" w:firstLineChars="200"/>
        <w:rPr>
          <w:rFonts w:ascii="宋体" w:hAnsi="宋体"/>
          <w:bCs/>
          <w:sz w:val="28"/>
          <w:szCs w:val="28"/>
          <w:highlight w:val="none"/>
        </w:rPr>
      </w:pPr>
      <w:bookmarkStart w:id="3" w:name="_Toc42923335"/>
      <w:bookmarkStart w:id="4" w:name="_Toc123786824"/>
      <w:bookmarkStart w:id="5" w:name="_Toc71877703"/>
      <w:r>
        <w:rPr>
          <w:rFonts w:ascii="宋体" w:hAnsi="宋体"/>
          <w:sz w:val="28"/>
          <w:szCs w:val="28"/>
          <w:highlight w:val="none"/>
        </w:rPr>
        <w:t>1.4工程施工图纸</w:t>
      </w:r>
      <w:r>
        <w:rPr>
          <w:rFonts w:hint="eastAsia" w:ascii="宋体" w:hAnsi="宋体"/>
          <w:sz w:val="28"/>
          <w:szCs w:val="28"/>
          <w:highlight w:val="none"/>
          <w:lang w:eastAsia="zh-CN"/>
        </w:rPr>
        <w:t>：详见该工程施工图纸。</w:t>
      </w:r>
    </w:p>
    <w:p>
      <w:pPr>
        <w:widowControl/>
        <w:spacing w:beforeLines="0" w:afterLines="0" w:line="500" w:lineRule="exact"/>
        <w:ind w:firstLine="560" w:firstLineChars="200"/>
        <w:jc w:val="left"/>
        <w:rPr>
          <w:rFonts w:ascii="宋体" w:hAnsi="宋体"/>
          <w:bCs/>
          <w:sz w:val="28"/>
          <w:szCs w:val="28"/>
          <w:highlight w:val="none"/>
        </w:rPr>
      </w:pPr>
      <w:r>
        <w:rPr>
          <w:rFonts w:ascii="宋体" w:hAnsi="宋体"/>
          <w:bCs/>
          <w:sz w:val="28"/>
          <w:szCs w:val="28"/>
          <w:highlight w:val="none"/>
        </w:rPr>
        <w:t>1.5 工程标准图集清单：</w:t>
      </w:r>
      <w:r>
        <w:rPr>
          <w:rFonts w:hint="eastAsia" w:ascii="宋体" w:hAnsi="宋体"/>
          <w:bCs/>
          <w:sz w:val="28"/>
          <w:szCs w:val="28"/>
          <w:highlight w:val="none"/>
          <w:u w:val="single"/>
        </w:rPr>
        <w:t>详见国家相关图集</w:t>
      </w:r>
      <w:r>
        <w:rPr>
          <w:rFonts w:ascii="宋体" w:hAnsi="宋体"/>
          <w:bCs/>
          <w:sz w:val="28"/>
          <w:szCs w:val="28"/>
          <w:highlight w:val="none"/>
        </w:rPr>
        <w:t>。</w:t>
      </w:r>
    </w:p>
    <w:p>
      <w:pPr>
        <w:widowControl/>
        <w:spacing w:beforeLines="0" w:afterLines="0" w:line="500" w:lineRule="exact"/>
        <w:ind w:firstLine="560" w:firstLineChars="200"/>
        <w:jc w:val="left"/>
        <w:rPr>
          <w:rFonts w:ascii="宋体" w:hAnsi="宋体"/>
          <w:sz w:val="28"/>
          <w:szCs w:val="28"/>
          <w:highlight w:val="none"/>
        </w:rPr>
      </w:pPr>
      <w:r>
        <w:rPr>
          <w:rFonts w:ascii="宋体" w:hAnsi="宋体"/>
          <w:bCs/>
          <w:sz w:val="28"/>
          <w:szCs w:val="28"/>
          <w:highlight w:val="none"/>
        </w:rPr>
        <w:t>1.6</w:t>
      </w:r>
      <w:r>
        <w:rPr>
          <w:rFonts w:ascii="宋体" w:hAnsi="宋体"/>
          <w:sz w:val="28"/>
          <w:szCs w:val="28"/>
          <w:highlight w:val="none"/>
        </w:rPr>
        <w:t>总承包单位：</w:t>
      </w:r>
      <w:r>
        <w:rPr>
          <w:rFonts w:hint="eastAsia" w:ascii="宋体" w:hAnsi="宋体"/>
          <w:bCs/>
          <w:sz w:val="28"/>
          <w:szCs w:val="28"/>
          <w:highlight w:val="none"/>
          <w:u w:val="single"/>
        </w:rPr>
        <w:t>重庆对外建设（集团）有限公司</w:t>
      </w:r>
      <w:r>
        <w:rPr>
          <w:rFonts w:ascii="宋体" w:hAnsi="宋体"/>
          <w:sz w:val="28"/>
          <w:szCs w:val="28"/>
          <w:highlight w:val="none"/>
          <w:u w:val="single"/>
        </w:rPr>
        <w:t>。</w:t>
      </w:r>
    </w:p>
    <w:p>
      <w:pPr>
        <w:spacing w:beforeLines="0" w:afterLines="0" w:line="500" w:lineRule="exact"/>
        <w:ind w:firstLine="560" w:firstLineChars="200"/>
        <w:rPr>
          <w:rFonts w:ascii="宋体" w:hAnsi="宋体"/>
          <w:sz w:val="28"/>
          <w:szCs w:val="28"/>
          <w:highlight w:val="none"/>
        </w:rPr>
      </w:pPr>
      <w:r>
        <w:rPr>
          <w:rFonts w:hint="eastAsia" w:ascii="宋体" w:hAnsi="宋体"/>
          <w:sz w:val="28"/>
          <w:szCs w:val="28"/>
          <w:highlight w:val="none"/>
        </w:rPr>
        <w:t>1.7 本招采文件有关条款由招采人负责解释。</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w:t>
      </w:r>
      <w:bookmarkEnd w:id="3"/>
      <w:bookmarkEnd w:id="4"/>
      <w:bookmarkEnd w:id="5"/>
      <w:r>
        <w:rPr>
          <w:rFonts w:hint="eastAsia" w:ascii="宋体" w:hAnsi="宋体" w:eastAsia="宋体" w:cs="宋体"/>
          <w:sz w:val="28"/>
          <w:szCs w:val="28"/>
          <w:highlight w:val="none"/>
        </w:rPr>
        <w:t>招采人</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2.1 招采人及联系方式见投标邀请。</w:t>
      </w:r>
    </w:p>
    <w:p>
      <w:pPr>
        <w:spacing w:beforeLines="0" w:afterLines="0" w:line="500" w:lineRule="exact"/>
        <w:rPr>
          <w:rFonts w:ascii="宋体" w:hAnsi="宋体" w:eastAsia="宋体" w:cs="宋体"/>
          <w:sz w:val="28"/>
          <w:szCs w:val="28"/>
          <w:highlight w:val="none"/>
        </w:rPr>
      </w:pPr>
      <w:bookmarkStart w:id="6" w:name="_Toc71877705"/>
      <w:bookmarkStart w:id="7" w:name="_Toc42923337"/>
      <w:bookmarkStart w:id="8" w:name="_Toc123786826"/>
      <w:r>
        <w:rPr>
          <w:rFonts w:hint="eastAsia" w:ascii="宋体" w:hAnsi="宋体" w:eastAsia="宋体" w:cs="宋体"/>
          <w:sz w:val="28"/>
          <w:szCs w:val="28"/>
          <w:highlight w:val="none"/>
        </w:rPr>
        <w:t>3.合格的投标人</w:t>
      </w:r>
      <w:bookmarkEnd w:id="6"/>
      <w:bookmarkEnd w:id="7"/>
      <w:bookmarkEnd w:id="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3.1 除“投标人须知前附表”及本文件另有规定，凡是有能力承担本项目相关</w:t>
      </w:r>
      <w:r>
        <w:rPr>
          <w:rFonts w:hint="eastAsia" w:ascii="宋体" w:hAnsi="宋体" w:eastAsia="宋体" w:cs="宋体"/>
          <w:sz w:val="28"/>
          <w:szCs w:val="28"/>
          <w:highlight w:val="none"/>
          <w:lang w:eastAsia="zh-CN"/>
        </w:rPr>
        <w:t>专业</w:t>
      </w:r>
      <w:r>
        <w:rPr>
          <w:rFonts w:hint="eastAsia" w:ascii="宋体" w:hAnsi="宋体" w:eastAsia="宋体" w:cs="宋体"/>
          <w:sz w:val="28"/>
          <w:szCs w:val="28"/>
          <w:highlight w:val="none"/>
        </w:rPr>
        <w:t>分包施工范围，符合并承认和履行本招采文件中的各项规定者为合格的投标人。</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3.2 投标人必须遵守《</w:t>
      </w:r>
      <w:bookmarkStart w:id="9" w:name="OLE_LINK2"/>
      <w:bookmarkStart w:id="10" w:name="OLE_LINK1"/>
      <w:r>
        <w:rPr>
          <w:rFonts w:hint="eastAsia" w:ascii="宋体" w:hAnsi="宋体" w:eastAsia="宋体" w:cs="宋体"/>
          <w:bCs/>
          <w:sz w:val="28"/>
          <w:szCs w:val="28"/>
          <w:highlight w:val="none"/>
        </w:rPr>
        <w:t>中华人民共和国招采投标法</w:t>
      </w:r>
      <w:bookmarkEnd w:id="9"/>
      <w:bookmarkEnd w:id="10"/>
      <w:r>
        <w:rPr>
          <w:rFonts w:hint="eastAsia" w:ascii="宋体" w:hAnsi="宋体" w:eastAsia="宋体" w:cs="宋体"/>
          <w:bCs/>
          <w:sz w:val="28"/>
          <w:szCs w:val="28"/>
          <w:highlight w:val="none"/>
        </w:rPr>
        <w:t>》的有关规定和其他相关的法律、法规、规章、条例及招采文件中的规定。</w:t>
      </w:r>
    </w:p>
    <w:p>
      <w:pPr>
        <w:spacing w:beforeLines="0" w:afterLines="0" w:line="500" w:lineRule="exact"/>
        <w:rPr>
          <w:rFonts w:ascii="宋体" w:hAnsi="宋体" w:eastAsia="宋体" w:cs="宋体"/>
          <w:sz w:val="28"/>
          <w:szCs w:val="28"/>
          <w:highlight w:val="none"/>
        </w:rPr>
      </w:pPr>
      <w:bookmarkStart w:id="11" w:name="_Hlt42848260"/>
      <w:bookmarkEnd w:id="11"/>
      <w:bookmarkStart w:id="12" w:name="_Toc123786827"/>
      <w:bookmarkStart w:id="13" w:name="_Toc71877706"/>
      <w:bookmarkStart w:id="14" w:name="_Toc42923338"/>
      <w:r>
        <w:rPr>
          <w:rFonts w:hint="eastAsia" w:ascii="宋体" w:hAnsi="宋体" w:eastAsia="宋体" w:cs="宋体"/>
          <w:sz w:val="28"/>
          <w:szCs w:val="28"/>
          <w:highlight w:val="none"/>
        </w:rPr>
        <w:t>4.合格的</w:t>
      </w:r>
      <w:bookmarkEnd w:id="12"/>
      <w:bookmarkEnd w:id="13"/>
      <w:bookmarkEnd w:id="14"/>
      <w:r>
        <w:rPr>
          <w:rFonts w:hint="eastAsia" w:ascii="宋体" w:hAnsi="宋体" w:eastAsia="宋体" w:cs="宋体"/>
          <w:sz w:val="28"/>
          <w:szCs w:val="28"/>
          <w:highlight w:val="none"/>
          <w:lang w:eastAsia="zh-CN"/>
        </w:rPr>
        <w:t>专业分包</w:t>
      </w:r>
      <w:r>
        <w:rPr>
          <w:rFonts w:hint="eastAsia" w:ascii="宋体" w:hAnsi="宋体" w:eastAsia="宋体" w:cs="宋体"/>
          <w:sz w:val="28"/>
          <w:szCs w:val="28"/>
          <w:highlight w:val="none"/>
        </w:rPr>
        <w:t>商</w:t>
      </w:r>
    </w:p>
    <w:p>
      <w:pPr>
        <w:spacing w:beforeLines="0" w:afterLines="0" w:line="500" w:lineRule="exact"/>
        <w:rPr>
          <w:rFonts w:ascii="宋体" w:hAnsi="宋体" w:eastAsia="宋体" w:cs="宋体"/>
          <w:bCs/>
          <w:sz w:val="28"/>
          <w:szCs w:val="28"/>
          <w:highlight w:val="none"/>
        </w:rPr>
      </w:pPr>
      <w:r>
        <w:rPr>
          <w:rFonts w:hint="eastAsia" w:ascii="宋体" w:hAnsi="宋体" w:eastAsia="宋体" w:cs="宋体"/>
          <w:bCs/>
          <w:sz w:val="28"/>
          <w:szCs w:val="28"/>
          <w:highlight w:val="none"/>
        </w:rPr>
        <w:t>4.1 投标人提供的所有资质证明应来自于建设行政主管部门、工商行政主管部门、主管部门颁发的有效的证书。</w:t>
      </w:r>
    </w:p>
    <w:p>
      <w:pPr>
        <w:spacing w:beforeLines="0" w:afterLines="0" w:line="500" w:lineRule="exact"/>
        <w:rPr>
          <w:rFonts w:ascii="宋体" w:hAnsi="宋体" w:eastAsia="宋体" w:cs="宋体"/>
          <w:sz w:val="28"/>
          <w:szCs w:val="28"/>
          <w:highlight w:val="none"/>
        </w:rPr>
      </w:pPr>
      <w:bookmarkStart w:id="15" w:name="_Hlt42848264"/>
      <w:bookmarkEnd w:id="15"/>
      <w:bookmarkStart w:id="16" w:name="_Toc71877707"/>
      <w:bookmarkStart w:id="17" w:name="_Toc123786828"/>
      <w:bookmarkStart w:id="18" w:name="_Toc42923339"/>
      <w:r>
        <w:rPr>
          <w:rFonts w:hint="eastAsia" w:ascii="宋体" w:hAnsi="宋体" w:eastAsia="宋体" w:cs="宋体"/>
          <w:sz w:val="28"/>
          <w:szCs w:val="28"/>
          <w:highlight w:val="none"/>
        </w:rPr>
        <w:t>5.投标费用</w:t>
      </w:r>
      <w:bookmarkEnd w:id="16"/>
      <w:bookmarkEnd w:id="17"/>
      <w:bookmarkEnd w:id="1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5.1 投标人在投标过程中的一切费用，不论中选与否，均由投标人自负。</w:t>
      </w:r>
    </w:p>
    <w:p>
      <w:pPr>
        <w:spacing w:beforeLines="0" w:afterLines="0" w:line="500" w:lineRule="exact"/>
        <w:rPr>
          <w:rFonts w:ascii="宋体" w:hAnsi="宋体" w:eastAsia="宋体" w:cs="宋体"/>
          <w:sz w:val="28"/>
          <w:szCs w:val="28"/>
          <w:highlight w:val="none"/>
        </w:rPr>
      </w:pPr>
      <w:bookmarkStart w:id="19" w:name="_Toc123786829"/>
      <w:r>
        <w:rPr>
          <w:rFonts w:hint="eastAsia" w:ascii="宋体" w:hAnsi="宋体" w:eastAsia="宋体" w:cs="宋体"/>
          <w:sz w:val="28"/>
          <w:szCs w:val="28"/>
          <w:highlight w:val="none"/>
        </w:rPr>
        <w:t>6.</w:t>
      </w:r>
      <w:r>
        <w:rPr>
          <w:rFonts w:hint="eastAsia" w:ascii="宋体" w:hAnsi="宋体" w:eastAsia="宋体" w:cs="宋体"/>
          <w:kern w:val="0"/>
          <w:sz w:val="28"/>
          <w:szCs w:val="28"/>
          <w:highlight w:val="none"/>
        </w:rPr>
        <w:t>答疑及现场</w:t>
      </w:r>
      <w:bookmarkEnd w:id="19"/>
      <w:r>
        <w:rPr>
          <w:rFonts w:hint="eastAsia" w:ascii="宋体" w:hAnsi="宋体" w:eastAsia="宋体" w:cs="宋体"/>
          <w:kern w:val="0"/>
          <w:sz w:val="28"/>
          <w:szCs w:val="28"/>
          <w:highlight w:val="none"/>
        </w:rPr>
        <w:t>踏勘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6.1 答疑目的是澄清、解答投标人提出的问题及组织投标人现场考察。</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6.2 投标人代表可和《投标人须知前附表》中所示联系人接洽、咨询现场踏勘和答疑的相关问题。</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6.3 投标人</w:t>
      </w:r>
      <w:r>
        <w:rPr>
          <w:rFonts w:hint="eastAsia" w:ascii="宋体" w:hAnsi="宋体" w:eastAsia="宋体" w:cs="宋体"/>
          <w:sz w:val="28"/>
          <w:szCs w:val="28"/>
          <w:highlight w:val="none"/>
          <w:lang w:eastAsia="zh-CN"/>
        </w:rPr>
        <w:t>可能被邀请对</w:t>
      </w:r>
      <w:r>
        <w:rPr>
          <w:rFonts w:hint="eastAsia" w:ascii="宋体" w:hAnsi="宋体" w:eastAsia="宋体" w:cs="宋体"/>
          <w:sz w:val="28"/>
          <w:szCs w:val="28"/>
          <w:highlight w:val="none"/>
        </w:rPr>
        <w:t>施工现场及周围环境进行考察，以获取有关编制投标文件及签署合同所需的资料。投标人勘察现场所发生的费用由投标人自行承担。</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6.4 答疑包括投标人于答疑期间或之前提出的所有与投标有关的问题及其答复。</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6.5 各投标人需招采人澄清的问题，应在答疑前以书面形式传真到招采人。</w:t>
      </w:r>
    </w:p>
    <w:p>
      <w:pPr>
        <w:spacing w:beforeLines="0" w:afterLines="0" w:line="500" w:lineRule="exact"/>
        <w:rPr>
          <w:rFonts w:ascii="宋体" w:hAnsi="宋体" w:eastAsia="宋体" w:cs="宋体"/>
          <w:kern w:val="0"/>
          <w:sz w:val="28"/>
          <w:szCs w:val="28"/>
          <w:highlight w:val="none"/>
        </w:rPr>
      </w:pPr>
      <w:r>
        <w:rPr>
          <w:rFonts w:hint="eastAsia" w:ascii="宋体" w:hAnsi="宋体" w:eastAsia="宋体" w:cs="宋体"/>
          <w:kern w:val="0"/>
          <w:sz w:val="28"/>
          <w:szCs w:val="28"/>
          <w:highlight w:val="none"/>
        </w:rPr>
        <w:t>6.6 答疑所产生的对招采文件的修改，由招采人以补充通知</w:t>
      </w:r>
      <w:r>
        <w:rPr>
          <w:rFonts w:hint="eastAsia" w:ascii="宋体" w:hAnsi="宋体" w:eastAsia="宋体" w:cs="宋体"/>
          <w:sz w:val="28"/>
          <w:szCs w:val="28"/>
          <w:highlight w:val="none"/>
        </w:rPr>
        <w:t>提供给所有获得招采文件的投标人</w:t>
      </w:r>
      <w:r>
        <w:rPr>
          <w:rFonts w:hint="eastAsia" w:ascii="宋体" w:hAnsi="宋体" w:eastAsia="宋体" w:cs="宋体"/>
          <w:kern w:val="0"/>
          <w:sz w:val="28"/>
          <w:szCs w:val="28"/>
          <w:highlight w:val="none"/>
        </w:rPr>
        <w:t>。</w:t>
      </w:r>
    </w:p>
    <w:p>
      <w:pPr>
        <w:spacing w:beforeLines="0" w:afterLines="0" w:line="500" w:lineRule="exact"/>
        <w:rPr>
          <w:rFonts w:ascii="宋体" w:hAnsi="宋体" w:eastAsia="宋体" w:cs="宋体"/>
          <w:b/>
          <w:sz w:val="28"/>
          <w:szCs w:val="28"/>
          <w:highlight w:val="none"/>
        </w:rPr>
      </w:pPr>
      <w:bookmarkStart w:id="20" w:name="_Toc123786830"/>
      <w:bookmarkStart w:id="21" w:name="_Toc71877708"/>
      <w:bookmarkStart w:id="22" w:name="_Toc42923340"/>
      <w:r>
        <w:rPr>
          <w:rFonts w:hint="eastAsia" w:ascii="宋体" w:hAnsi="宋体" w:eastAsia="宋体" w:cs="宋体"/>
          <w:b/>
          <w:sz w:val="28"/>
          <w:szCs w:val="28"/>
          <w:highlight w:val="none"/>
        </w:rPr>
        <w:t>二、</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招采文件</w:t>
      </w:r>
      <w:bookmarkEnd w:id="20"/>
      <w:bookmarkEnd w:id="21"/>
      <w:bookmarkEnd w:id="22"/>
    </w:p>
    <w:p>
      <w:pPr>
        <w:spacing w:beforeLines="0" w:afterLines="0" w:line="500" w:lineRule="exact"/>
        <w:rPr>
          <w:rFonts w:ascii="宋体" w:hAnsi="宋体" w:eastAsia="宋体" w:cs="宋体"/>
          <w:sz w:val="28"/>
          <w:szCs w:val="28"/>
          <w:highlight w:val="none"/>
        </w:rPr>
      </w:pPr>
      <w:bookmarkStart w:id="23" w:name="_Toc71877709"/>
      <w:bookmarkStart w:id="24" w:name="_Toc42923341"/>
      <w:bookmarkStart w:id="25" w:name="_Toc123786831"/>
      <w:r>
        <w:rPr>
          <w:rFonts w:hint="eastAsia" w:ascii="宋体" w:hAnsi="宋体" w:eastAsia="宋体" w:cs="宋体"/>
          <w:sz w:val="28"/>
          <w:szCs w:val="28"/>
          <w:highlight w:val="none"/>
        </w:rPr>
        <w:t>7.招采文件构成</w:t>
      </w:r>
      <w:bookmarkEnd w:id="23"/>
      <w:bookmarkEnd w:id="24"/>
      <w:bookmarkEnd w:id="25"/>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7.1招采文件的内容如下：</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第一部分 投标邀请</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第二部分 投标人须知前附表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第三部分 评审方法</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第四部分 投标人须知</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第五部分 合同范本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第六部分 附表</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beforeLines="0" w:afterLines="0" w:line="500" w:lineRule="exact"/>
        <w:rPr>
          <w:rFonts w:ascii="宋体" w:hAnsi="宋体" w:eastAsia="宋体" w:cs="宋体"/>
          <w:sz w:val="28"/>
          <w:szCs w:val="28"/>
          <w:highlight w:val="none"/>
        </w:rPr>
      </w:pPr>
      <w:bookmarkStart w:id="26" w:name="_Toc71877710"/>
      <w:bookmarkStart w:id="27" w:name="_Toc123786832"/>
      <w:bookmarkStart w:id="28" w:name="_Toc42923342"/>
      <w:r>
        <w:rPr>
          <w:rFonts w:hint="eastAsia" w:ascii="宋体" w:hAnsi="宋体" w:eastAsia="宋体" w:cs="宋体"/>
          <w:sz w:val="28"/>
          <w:szCs w:val="28"/>
          <w:highlight w:val="none"/>
        </w:rPr>
        <w:t>8.招采文件的澄清</w:t>
      </w:r>
      <w:bookmarkEnd w:id="26"/>
      <w:bookmarkEnd w:id="27"/>
      <w:bookmarkEnd w:id="28"/>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highlight w:val="none"/>
        </w:rPr>
        <w:t>以补充通知的方式</w:t>
      </w:r>
      <w:r>
        <w:rPr>
          <w:rFonts w:hint="eastAsia" w:ascii="宋体" w:hAnsi="宋体" w:eastAsia="宋体" w:cs="宋体"/>
          <w:sz w:val="28"/>
          <w:szCs w:val="28"/>
          <w:highlight w:val="none"/>
        </w:rPr>
        <w:t>答复所有获得招采文件的投标人（答复中不包括问题的来源）。</w:t>
      </w:r>
    </w:p>
    <w:p>
      <w:pPr>
        <w:spacing w:beforeLines="0" w:afterLines="0" w:line="500" w:lineRule="exact"/>
        <w:rPr>
          <w:rFonts w:ascii="宋体" w:hAnsi="宋体" w:eastAsia="宋体" w:cs="宋体"/>
          <w:sz w:val="28"/>
          <w:szCs w:val="28"/>
          <w:highlight w:val="none"/>
        </w:rPr>
      </w:pPr>
      <w:bookmarkStart w:id="29" w:name="_Toc123786833"/>
      <w:bookmarkStart w:id="30" w:name="_Toc42923343"/>
      <w:bookmarkStart w:id="31" w:name="_Toc71877711"/>
      <w:r>
        <w:rPr>
          <w:rFonts w:hint="eastAsia" w:ascii="宋体" w:hAnsi="宋体" w:eastAsia="宋体" w:cs="宋体"/>
          <w:sz w:val="28"/>
          <w:szCs w:val="28"/>
          <w:highlight w:val="none"/>
        </w:rPr>
        <w:t>9.招采文件的修改</w:t>
      </w:r>
      <w:bookmarkEnd w:id="29"/>
      <w:bookmarkEnd w:id="30"/>
      <w:bookmarkEnd w:id="3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9.1在投标截止时间前或所有投标人同意的时间之前，招采人都可以以补充方式修改招采文件。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9.2招采文件的修改将</w:t>
      </w:r>
      <w:r>
        <w:rPr>
          <w:rFonts w:hint="eastAsia" w:ascii="宋体" w:hAnsi="宋体" w:eastAsia="宋体" w:cs="宋体"/>
          <w:sz w:val="28"/>
          <w:szCs w:val="28"/>
          <w:highlight w:val="none"/>
          <w:lang w:eastAsia="zh-CN"/>
        </w:rPr>
        <w:t>在发布平台上公布</w:t>
      </w:r>
      <w:r>
        <w:rPr>
          <w:rFonts w:hint="eastAsia" w:ascii="宋体" w:hAnsi="宋体" w:eastAsia="宋体" w:cs="宋体"/>
          <w:sz w:val="28"/>
          <w:szCs w:val="28"/>
          <w:highlight w:val="none"/>
        </w:rPr>
        <w:t>，并对其具有约束力。投标人</w:t>
      </w:r>
      <w:r>
        <w:rPr>
          <w:rFonts w:hint="eastAsia" w:ascii="宋体" w:hAnsi="宋体" w:eastAsia="宋体" w:cs="宋体"/>
          <w:sz w:val="28"/>
          <w:szCs w:val="28"/>
          <w:highlight w:val="none"/>
          <w:lang w:eastAsia="zh-CN"/>
        </w:rPr>
        <w:t>自行查看</w:t>
      </w:r>
      <w:r>
        <w:rPr>
          <w:rFonts w:hint="eastAsia" w:ascii="宋体" w:hAnsi="宋体" w:eastAsia="宋体" w:cs="宋体"/>
          <w:sz w:val="28"/>
          <w:szCs w:val="28"/>
          <w:highlight w:val="none"/>
        </w:rPr>
        <w:t>。</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9.3为使投标人准备投标时有充分时间对招采文件的修改部分进行研究，招采人可依照法律法规规定延长投标截止时间。</w:t>
      </w:r>
    </w:p>
    <w:p>
      <w:pPr>
        <w:spacing w:beforeLines="0" w:afterLines="0" w:line="500" w:lineRule="exact"/>
        <w:rPr>
          <w:rFonts w:ascii="宋体" w:hAnsi="宋体" w:eastAsia="宋体" w:cs="宋体"/>
          <w:b/>
          <w:sz w:val="28"/>
          <w:szCs w:val="28"/>
          <w:highlight w:val="none"/>
        </w:rPr>
      </w:pPr>
      <w:bookmarkStart w:id="32" w:name="_Toc71877712"/>
      <w:bookmarkStart w:id="33" w:name="_Toc123786834"/>
      <w:bookmarkStart w:id="34" w:name="_Toc42923344"/>
      <w:r>
        <w:rPr>
          <w:rFonts w:hint="eastAsia" w:ascii="宋体" w:hAnsi="宋体" w:eastAsia="宋体" w:cs="宋体"/>
          <w:b/>
          <w:sz w:val="28"/>
          <w:szCs w:val="28"/>
          <w:highlight w:val="none"/>
        </w:rPr>
        <w:t>三、</w:t>
      </w:r>
      <w:r>
        <w:rPr>
          <w:rFonts w:hint="eastAsia" w:ascii="宋体" w:hAnsi="宋体" w:eastAsia="宋体" w:cs="宋体"/>
          <w:b/>
          <w:sz w:val="28"/>
          <w:szCs w:val="28"/>
          <w:highlight w:val="none"/>
        </w:rPr>
        <w:tab/>
      </w:r>
      <w:r>
        <w:rPr>
          <w:rFonts w:hint="eastAsia" w:ascii="宋体" w:hAnsi="宋体" w:eastAsia="宋体" w:cs="宋体"/>
          <w:b/>
          <w:sz w:val="28"/>
          <w:szCs w:val="28"/>
          <w:highlight w:val="none"/>
        </w:rPr>
        <w:t>投标文件</w:t>
      </w:r>
      <w:bookmarkEnd w:id="32"/>
      <w:bookmarkEnd w:id="33"/>
      <w:bookmarkEnd w:id="34"/>
    </w:p>
    <w:p>
      <w:pPr>
        <w:spacing w:beforeLines="0" w:afterLines="0" w:line="500" w:lineRule="exact"/>
        <w:rPr>
          <w:rFonts w:ascii="宋体" w:hAnsi="宋体" w:eastAsia="宋体" w:cs="宋体"/>
          <w:sz w:val="28"/>
          <w:szCs w:val="28"/>
          <w:highlight w:val="none"/>
        </w:rPr>
      </w:pPr>
      <w:bookmarkStart w:id="35" w:name="_Toc42923345"/>
      <w:bookmarkStart w:id="36" w:name="_Toc71877713"/>
      <w:bookmarkStart w:id="37" w:name="_Toc123786835"/>
      <w:r>
        <w:rPr>
          <w:rFonts w:hint="eastAsia" w:ascii="宋体" w:hAnsi="宋体" w:eastAsia="宋体" w:cs="宋体"/>
          <w:sz w:val="28"/>
          <w:szCs w:val="28"/>
          <w:highlight w:val="none"/>
        </w:rPr>
        <w:t>10.投标的语言</w:t>
      </w:r>
      <w:bookmarkEnd w:id="35"/>
      <w:bookmarkEnd w:id="36"/>
      <w:bookmarkEnd w:id="37"/>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10.1 投标人提交的投标文件以及投标人与招采人就有关投标的所有来往函电除招采人特殊要求外均应使用中文书写。</w:t>
      </w:r>
    </w:p>
    <w:p>
      <w:pPr>
        <w:spacing w:beforeLines="0" w:afterLines="0" w:line="500" w:lineRule="exact"/>
        <w:rPr>
          <w:rFonts w:ascii="宋体" w:hAnsi="宋体" w:eastAsia="宋体" w:cs="宋体"/>
          <w:sz w:val="28"/>
          <w:szCs w:val="28"/>
          <w:highlight w:val="none"/>
        </w:rPr>
      </w:pPr>
      <w:bookmarkStart w:id="38" w:name="_Toc123786836"/>
      <w:bookmarkStart w:id="39" w:name="_Toc42923346"/>
      <w:bookmarkStart w:id="40" w:name="_Toc71877714"/>
      <w:r>
        <w:rPr>
          <w:rFonts w:hint="eastAsia" w:ascii="宋体" w:hAnsi="宋体" w:eastAsia="宋体" w:cs="宋体"/>
          <w:sz w:val="28"/>
          <w:szCs w:val="28"/>
          <w:highlight w:val="none"/>
        </w:rPr>
        <w:t>11.投标文件构成</w:t>
      </w:r>
      <w:bookmarkEnd w:id="38"/>
      <w:bookmarkEnd w:id="39"/>
      <w:bookmarkEnd w:id="4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11.1 投标人编写的投标文件应包括下列内容：</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1）投标文件包括：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投标函</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投标人资格资料</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授权委托书</w:t>
      </w:r>
    </w:p>
    <w:p>
      <w:pPr>
        <w:spacing w:beforeLines="0" w:afterLines="0" w:line="500" w:lineRule="exact"/>
        <w:rPr>
          <w:sz w:val="28"/>
          <w:szCs w:val="28"/>
          <w:highlight w:val="none"/>
        </w:rPr>
      </w:pPr>
      <w:r>
        <w:rPr>
          <w:rFonts w:hint="eastAsia" w:ascii="Calibri" w:hAnsi="Calibri" w:eastAsia="宋体" w:cs="宋体"/>
          <w:sz w:val="28"/>
          <w:szCs w:val="28"/>
          <w:highlight w:val="none"/>
        </w:rPr>
        <w:t>营业执照（复印件加盖公章）</w:t>
      </w:r>
    </w:p>
    <w:p>
      <w:pPr>
        <w:spacing w:beforeLines="0" w:afterLines="0" w:line="500" w:lineRule="exact"/>
        <w:rPr>
          <w:sz w:val="28"/>
          <w:szCs w:val="28"/>
          <w:highlight w:val="none"/>
        </w:rPr>
      </w:pPr>
      <w:r>
        <w:rPr>
          <w:rFonts w:hint="eastAsia" w:ascii="Calibri" w:hAnsi="Calibri" w:eastAsia="宋体" w:cs="宋体"/>
          <w:sz w:val="28"/>
          <w:szCs w:val="28"/>
          <w:highlight w:val="none"/>
        </w:rPr>
        <w:t>资质证书（复印件加盖公章）</w:t>
      </w:r>
    </w:p>
    <w:p>
      <w:pPr>
        <w:spacing w:beforeLines="0" w:afterLines="0" w:line="500" w:lineRule="exact"/>
        <w:rPr>
          <w:sz w:val="28"/>
          <w:szCs w:val="28"/>
          <w:highlight w:val="none"/>
        </w:rPr>
      </w:pPr>
      <w:r>
        <w:rPr>
          <w:rFonts w:hint="eastAsia" w:ascii="Calibri" w:hAnsi="Calibri" w:eastAsia="宋体" w:cs="宋体"/>
          <w:sz w:val="28"/>
          <w:szCs w:val="28"/>
          <w:highlight w:val="none"/>
        </w:rPr>
        <w:t>安全生产许可证（复印件加盖公章）</w:t>
      </w:r>
    </w:p>
    <w:p>
      <w:pPr>
        <w:adjustRightInd w:val="0"/>
        <w:snapToGrid w:val="0"/>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拟派项目负责人及其他管理人员（其中具有资质专业安全人员、质量人员资格证书为不可缺少人员资料）（复印件加盖公章）</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2）招采文件要求的其他资料；</w:t>
      </w:r>
    </w:p>
    <w:p>
      <w:pPr>
        <w:spacing w:beforeLines="0" w:afterLines="0" w:line="500" w:lineRule="exact"/>
        <w:rPr>
          <w:rFonts w:ascii="宋体" w:hAnsi="宋体" w:eastAsia="宋体" w:cs="宋体"/>
          <w:sz w:val="28"/>
          <w:szCs w:val="28"/>
          <w:highlight w:val="none"/>
        </w:rPr>
      </w:pPr>
      <w:bookmarkStart w:id="41" w:name="_Toc123786837"/>
      <w:bookmarkStart w:id="42" w:name="_Toc71877716"/>
      <w:bookmarkStart w:id="43" w:name="_Toc42923348"/>
      <w:r>
        <w:rPr>
          <w:rFonts w:hint="eastAsia" w:ascii="宋体" w:hAnsi="宋体" w:eastAsia="宋体" w:cs="宋体"/>
          <w:sz w:val="28"/>
          <w:szCs w:val="28"/>
          <w:highlight w:val="none"/>
        </w:rPr>
        <w:t>12.投标书</w:t>
      </w:r>
      <w:bookmarkEnd w:id="41"/>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12.1投标人应以招采文件指定的格式完整地填写招采文件中提供的投标表格。</w:t>
      </w:r>
    </w:p>
    <w:p>
      <w:pPr>
        <w:spacing w:beforeLines="0" w:afterLines="0" w:line="500" w:lineRule="exact"/>
        <w:rPr>
          <w:b/>
          <w:sz w:val="28"/>
          <w:szCs w:val="28"/>
          <w:highlight w:val="none"/>
        </w:rPr>
      </w:pPr>
      <w:bookmarkStart w:id="44" w:name="_Toc123786838"/>
      <w:r>
        <w:rPr>
          <w:rFonts w:hint="eastAsia" w:ascii="宋体" w:hAnsi="宋体" w:eastAsia="宋体" w:cs="宋体"/>
          <w:sz w:val="28"/>
          <w:szCs w:val="28"/>
          <w:highlight w:val="none"/>
        </w:rPr>
        <w:t>13.投标报价</w:t>
      </w:r>
      <w:bookmarkEnd w:id="42"/>
      <w:bookmarkEnd w:id="43"/>
      <w:bookmarkEnd w:id="44"/>
      <w:r>
        <w:rPr>
          <w:rFonts w:hint="eastAsia" w:ascii="宋体" w:hAnsi="宋体" w:eastAsia="宋体" w:cs="宋体"/>
          <w:sz w:val="28"/>
          <w:szCs w:val="28"/>
          <w:highlight w:val="none"/>
        </w:rPr>
        <w:t>及货币</w:t>
      </w:r>
      <w:r>
        <w:rPr>
          <w:rFonts w:hint="eastAsia" w:ascii="Calibri" w:hAnsi="Calibri" w:eastAsia="宋体" w:cs="宋体"/>
          <w:sz w:val="28"/>
          <w:szCs w:val="22"/>
          <w:highlight w:val="none"/>
        </w:rPr>
        <w:t>、结算</w:t>
      </w:r>
      <w:r>
        <w:rPr>
          <w:rFonts w:hint="eastAsia" w:ascii="Calibri" w:hAnsi="Calibri" w:eastAsia="宋体" w:cs="宋体"/>
          <w:sz w:val="28"/>
          <w:szCs w:val="22"/>
          <w:highlight w:val="none"/>
          <w:lang w:eastAsia="zh-CN"/>
        </w:rPr>
        <w:t>：详见投标人须知前附表</w:t>
      </w:r>
    </w:p>
    <w:p>
      <w:pPr>
        <w:spacing w:beforeLines="0" w:afterLines="0" w:line="500" w:lineRule="exact"/>
        <w:rPr>
          <w:sz w:val="28"/>
          <w:szCs w:val="28"/>
          <w:highlight w:val="none"/>
        </w:rPr>
      </w:pPr>
      <w:r>
        <w:rPr>
          <w:rFonts w:ascii="Calibri" w:hAnsi="Calibri" w:eastAsia="宋体" w:cs="Times New Roman"/>
          <w:sz w:val="28"/>
          <w:szCs w:val="28"/>
          <w:highlight w:val="none"/>
        </w:rPr>
        <w:t>13.</w:t>
      </w:r>
      <w:r>
        <w:rPr>
          <w:rFonts w:hint="eastAsia" w:ascii="Calibri" w:hAnsi="Calibri" w:eastAsia="宋体" w:cs="Times New Roman"/>
          <w:sz w:val="28"/>
          <w:szCs w:val="28"/>
          <w:highlight w:val="none"/>
          <w:lang w:val="en-US" w:eastAsia="zh-CN"/>
        </w:rPr>
        <w:t>1</w:t>
      </w:r>
      <w:r>
        <w:rPr>
          <w:rFonts w:hint="eastAsia" w:ascii="Calibri" w:hAnsi="Calibri" w:eastAsia="宋体" w:cs="宋体"/>
          <w:sz w:val="28"/>
          <w:szCs w:val="22"/>
          <w:highlight w:val="none"/>
        </w:rPr>
        <w:t>投标文件货币</w:t>
      </w:r>
    </w:p>
    <w:p>
      <w:pPr>
        <w:spacing w:beforeLines="0" w:afterLines="0" w:line="500" w:lineRule="exact"/>
        <w:rPr>
          <w:rFonts w:ascii="宋体" w:hAnsi="宋体" w:eastAsia="宋体" w:cs="宋体"/>
          <w:sz w:val="28"/>
          <w:szCs w:val="28"/>
          <w:highlight w:val="none"/>
        </w:rPr>
      </w:pPr>
      <w:r>
        <w:rPr>
          <w:rFonts w:hint="eastAsia" w:ascii="Calibri" w:hAnsi="Calibri" w:eastAsia="宋体" w:cs="宋体"/>
          <w:bCs/>
          <w:sz w:val="28"/>
          <w:szCs w:val="32"/>
          <w:highlight w:val="none"/>
        </w:rPr>
        <w:t>本工程的投标文件应以人民币报价、结算。</w:t>
      </w:r>
    </w:p>
    <w:p>
      <w:pPr>
        <w:spacing w:beforeLines="0" w:afterLines="0" w:line="500" w:lineRule="exact"/>
        <w:rPr>
          <w:rFonts w:ascii="宋体" w:hAnsi="宋体" w:eastAsia="宋体" w:cs="宋体"/>
          <w:sz w:val="28"/>
          <w:szCs w:val="28"/>
          <w:highlight w:val="none"/>
        </w:rPr>
      </w:pPr>
      <w:bookmarkStart w:id="45" w:name="_Toc42923349"/>
      <w:bookmarkStart w:id="46" w:name="_Toc71877717"/>
      <w:bookmarkStart w:id="47" w:name="_Toc123786839"/>
      <w:r>
        <w:rPr>
          <w:rFonts w:hint="eastAsia" w:ascii="宋体" w:hAnsi="宋体" w:eastAsia="宋体" w:cs="宋体"/>
          <w:sz w:val="28"/>
          <w:szCs w:val="28"/>
          <w:highlight w:val="none"/>
        </w:rPr>
        <w:t>14.证明投标人合格的文件</w:t>
      </w:r>
      <w:bookmarkEnd w:id="45"/>
      <w:bookmarkEnd w:id="46"/>
      <w:bookmarkEnd w:id="47"/>
    </w:p>
    <w:p>
      <w:pPr>
        <w:spacing w:beforeLines="0" w:afterLines="0" w:line="500" w:lineRule="exact"/>
        <w:rPr>
          <w:rFonts w:ascii="宋体" w:hAnsi="宋体" w:cs="宋体"/>
          <w:sz w:val="28"/>
          <w:szCs w:val="28"/>
          <w:highlight w:val="none"/>
        </w:rPr>
      </w:pPr>
      <w:bookmarkStart w:id="48" w:name="_Toc71877721"/>
      <w:bookmarkStart w:id="49" w:name="_Toc123786843"/>
      <w:bookmarkStart w:id="50" w:name="_Toc42923353"/>
      <w:r>
        <w:rPr>
          <w:rFonts w:hint="eastAsia" w:ascii="宋体" w:hAnsi="宋体" w:cs="宋体"/>
          <w:sz w:val="28"/>
          <w:szCs w:val="28"/>
          <w:highlight w:val="none"/>
        </w:rPr>
        <w:t>14.1投标人应提交证明其有资格参加投标的文件，并作为其投标文件的一部分。</w:t>
      </w:r>
    </w:p>
    <w:p>
      <w:pPr>
        <w:spacing w:beforeLines="0" w:afterLines="0" w:line="500" w:lineRule="exact"/>
        <w:rPr>
          <w:rFonts w:ascii="宋体" w:hAnsi="宋体" w:cs="宋体"/>
          <w:sz w:val="28"/>
          <w:szCs w:val="28"/>
          <w:highlight w:val="none"/>
        </w:rPr>
      </w:pPr>
      <w:r>
        <w:rPr>
          <w:rFonts w:hint="eastAsia" w:ascii="宋体" w:hAnsi="宋体" w:cs="宋体"/>
          <w:sz w:val="28"/>
          <w:szCs w:val="28"/>
          <w:highlight w:val="none"/>
        </w:rPr>
        <w:t>14.2投标人提交的证明文件应是合法有效的。</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15.投标文件的式样和签署</w:t>
      </w:r>
      <w:bookmarkEnd w:id="48"/>
      <w:bookmarkEnd w:id="49"/>
      <w:bookmarkEnd w:id="50"/>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15.1投标人应准备一份投标文件正本和一份投标文件副本。</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15.2投标文件在要求盖章签字的指定位置盖章或签字。授权代表须将法人授权委托书放在投标文件中。投标文件的副本可采用正本的复印件。</w:t>
      </w:r>
    </w:p>
    <w:p>
      <w:pPr>
        <w:spacing w:beforeLines="0" w:afterLines="0" w:line="500" w:lineRule="exact"/>
        <w:rPr>
          <w:rFonts w:ascii="宋体" w:hAnsi="宋体" w:eastAsia="宋体" w:cs="宋体"/>
          <w:sz w:val="28"/>
          <w:szCs w:val="28"/>
          <w:highlight w:val="none"/>
        </w:rPr>
      </w:pPr>
      <w:r>
        <w:rPr>
          <w:rFonts w:hint="eastAsia" w:ascii="宋体" w:hAnsi="宋体" w:eastAsia="宋体" w:cs="宋体"/>
          <w:sz w:val="28"/>
          <w:szCs w:val="28"/>
          <w:highlight w:val="none"/>
        </w:rPr>
        <w:t>15.3 投标文件中任何行间插字、涂改和增删之处应由投标人加盖公章。</w:t>
      </w:r>
    </w:p>
    <w:p>
      <w:pPr>
        <w:spacing w:beforeLines="0" w:afterLines="0" w:line="500" w:lineRule="exact"/>
        <w:rPr>
          <w:rFonts w:ascii="宋体" w:hAnsi="宋体" w:eastAsia="宋体" w:cs="宋体"/>
          <w:sz w:val="28"/>
          <w:szCs w:val="28"/>
          <w:highlight w:val="none"/>
        </w:rPr>
      </w:pPr>
      <w:bookmarkStart w:id="51" w:name="_Toc123786844"/>
      <w:bookmarkStart w:id="52" w:name="_Toc71877722"/>
      <w:bookmarkStart w:id="53" w:name="_Toc42923354"/>
      <w:r>
        <w:rPr>
          <w:rFonts w:hint="eastAsia" w:ascii="宋体" w:hAnsi="宋体" w:eastAsia="宋体" w:cs="宋体"/>
          <w:b/>
          <w:sz w:val="28"/>
          <w:szCs w:val="28"/>
          <w:highlight w:val="none"/>
        </w:rPr>
        <w:t>四、投标文件的递交</w:t>
      </w:r>
      <w:bookmarkEnd w:id="51"/>
      <w:bookmarkEnd w:id="52"/>
      <w:bookmarkEnd w:id="53"/>
    </w:p>
    <w:p>
      <w:pPr>
        <w:spacing w:line="500" w:lineRule="exact"/>
        <w:rPr>
          <w:rFonts w:ascii="宋体" w:hAnsi="宋体" w:eastAsia="宋体" w:cs="宋体"/>
          <w:color w:val="auto"/>
          <w:sz w:val="28"/>
          <w:szCs w:val="28"/>
          <w:highlight w:val="none"/>
        </w:rPr>
      </w:pPr>
      <w:bookmarkStart w:id="54" w:name="_Toc42923355"/>
      <w:bookmarkStart w:id="55" w:name="_Toc123786845"/>
      <w:bookmarkStart w:id="56" w:name="_Toc71877723"/>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.投标文件的密封和标记</w:t>
      </w:r>
    </w:p>
    <w:p>
      <w:pPr>
        <w:spacing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.1投标文件应密封在不透明的封装中。</w:t>
      </w:r>
    </w:p>
    <w:p>
      <w:pPr>
        <w:spacing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bCs/>
          <w:color w:val="auto"/>
          <w:sz w:val="28"/>
          <w:szCs w:val="28"/>
          <w:highlight w:val="none"/>
          <w:lang w:val="en-US" w:eastAsia="zh-CN"/>
        </w:rPr>
        <w:t>6</w:t>
      </w:r>
      <w:r>
        <w:rPr>
          <w:rFonts w:hint="eastAsia" w:ascii="宋体" w:hAnsi="宋体" w:eastAsia="宋体" w:cs="宋体"/>
          <w:bCs/>
          <w:color w:val="auto"/>
          <w:sz w:val="28"/>
          <w:szCs w:val="28"/>
          <w:highlight w:val="none"/>
        </w:rPr>
        <w:t>.2密封封装表面按投标文件封面格式填写。</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.3如果外层信封未按本须知第17.2条要求密封，招采人对误投或过早启封概不负责。</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6</w:t>
      </w:r>
      <w:r>
        <w:rPr>
          <w:rFonts w:hint="eastAsia" w:ascii="宋体" w:hAnsi="宋体" w:eastAsia="宋体" w:cs="宋体"/>
          <w:color w:val="auto"/>
          <w:sz w:val="28"/>
          <w:szCs w:val="28"/>
          <w:highlight w:val="none"/>
        </w:rPr>
        <w:t>.4投标文件未密封的，招采人将拒绝接收。</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.投标截止时间</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.1招采人收到投标文件的时间应不迟于《投标人须知前附表》中规定的投标截止时间。</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.2招采人可以按本须知第9条规定，由于修改招采文件而决定延长投标截止时间。在此情况下，招采人和投标人受投标截止时间制约的所有权利和义务均应延长至新的投标截止时间。</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.迟交的投标文件</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.1招采人将拒绝并退回在“投标人须知前附表”规定的投标截止时间后收到的任何投标文件。</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.投标文件的修改与撤回</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.1投标人在递交投标文件后，可以修改或撤回其投标文件，但投标人必须在规定的投标截止时间之前将修改或撤回的书面通知递交到招采人。</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.2在投标截止时间之后，投标人不得对其投标文件做任何修改。</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19</w:t>
      </w:r>
      <w:r>
        <w:rPr>
          <w:rFonts w:hint="eastAsia" w:ascii="宋体" w:hAnsi="宋体" w:eastAsia="宋体" w:cs="宋体"/>
          <w:color w:val="auto"/>
          <w:sz w:val="28"/>
          <w:szCs w:val="28"/>
          <w:highlight w:val="none"/>
        </w:rPr>
        <w:t>.3在投标截止时间之后，投标人不得撤回其投标文件。</w:t>
      </w:r>
    </w:p>
    <w:p>
      <w:pPr>
        <w:spacing w:line="500" w:lineRule="exact"/>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五、开标与评审</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.开标一般规定</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0</w:t>
      </w:r>
      <w:r>
        <w:rPr>
          <w:rFonts w:hint="eastAsia" w:ascii="宋体" w:hAnsi="宋体" w:eastAsia="宋体" w:cs="宋体"/>
          <w:color w:val="auto"/>
          <w:sz w:val="28"/>
          <w:szCs w:val="28"/>
          <w:highlight w:val="none"/>
        </w:rPr>
        <w:t>.1按规定提交合格的撤回通知的投标文件不予开封，并退回投标人。</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.符合性评审</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.1评审工作小组对投标人的投标资格及投标文件进行符合性评审。经评审工作小组确认具有有效投标资格及有效投标文件的投标人不足3家时将重新组织招采。</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.2开启标书前，经评审工作小组确认存在下列情况之一的投标人将被取消投标资格：</w:t>
      </w:r>
    </w:p>
    <w:p>
      <w:pPr>
        <w:spacing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投标文件未能于投标截止之前递交至指定地点；</w:t>
      </w:r>
    </w:p>
    <w:p>
      <w:pPr>
        <w:spacing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lang w:val="en-US" w:eastAsia="zh-CN"/>
        </w:rPr>
        <w:t>2</w:t>
      </w:r>
      <w:r>
        <w:rPr>
          <w:rFonts w:hint="eastAsia" w:ascii="宋体" w:hAnsi="宋体" w:eastAsia="宋体" w:cs="宋体"/>
          <w:bCs/>
          <w:color w:val="auto"/>
          <w:sz w:val="28"/>
          <w:szCs w:val="28"/>
          <w:highlight w:val="none"/>
        </w:rPr>
        <w:t>）</w:t>
      </w:r>
      <w:r>
        <w:rPr>
          <w:rFonts w:hint="eastAsia" w:ascii="宋体" w:hAnsi="宋体" w:eastAsia="宋体" w:cs="宋体"/>
          <w:color w:val="auto"/>
          <w:sz w:val="28"/>
          <w:szCs w:val="28"/>
          <w:highlight w:val="none"/>
        </w:rPr>
        <w:t>投标文件未密封。</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.3开启标书后，经评审组确认有下列情况之一的为无效投标文件：</w:t>
      </w:r>
    </w:p>
    <w:p>
      <w:pPr>
        <w:spacing w:line="500" w:lineRule="exact"/>
        <w:rPr>
          <w:rFonts w:ascii="宋体" w:hAnsi="宋体" w:eastAsia="宋体" w:cs="宋体"/>
          <w:color w:val="auto"/>
          <w:sz w:val="28"/>
          <w:szCs w:val="28"/>
          <w:highlight w:val="none"/>
        </w:rPr>
      </w:pPr>
      <w:r>
        <w:rPr>
          <w:rFonts w:hint="eastAsia" w:ascii="宋体" w:hAnsi="宋体" w:eastAsia="宋体" w:cs="宋体"/>
          <w:bCs/>
          <w:color w:val="auto"/>
          <w:sz w:val="28"/>
          <w:szCs w:val="28"/>
          <w:highlight w:val="none"/>
        </w:rPr>
        <w:t>1）</w:t>
      </w:r>
      <w:r>
        <w:rPr>
          <w:rFonts w:hint="eastAsia" w:ascii="宋体" w:hAnsi="宋体" w:eastAsia="宋体" w:cs="宋体"/>
          <w:color w:val="auto"/>
          <w:sz w:val="28"/>
          <w:szCs w:val="28"/>
          <w:highlight w:val="none"/>
        </w:rPr>
        <w:t>投标文件中要求盖章签字的指定位置未签字或未加盖投标人公章；</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2）投标文件不符合招采文件规定的报价、工期、质量标准、技术规格、技术标准或其它实质性要求； </w:t>
      </w:r>
    </w:p>
    <w:p>
      <w:pPr>
        <w:spacing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rPr>
        <w:t>3）</w:t>
      </w:r>
      <w:r>
        <w:rPr>
          <w:rFonts w:hint="eastAsia" w:ascii="宋体" w:hAnsi="宋体" w:eastAsia="宋体" w:cs="宋体"/>
          <w:color w:val="auto"/>
          <w:sz w:val="28"/>
          <w:szCs w:val="28"/>
          <w:highlight w:val="none"/>
        </w:rPr>
        <w:t>投标文件未按招采文件规定格式编制，重要内容或关键字迹模糊不清；</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4）投标文件中存在招采人不能接受的其它条件或提供虚假文件；</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 投标文件提交的资格资料名称、名字与资格审查申请书所提供的资格资料不符或与其他投标人串通投标的；</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 两个以上的投标报价的。</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1</w:t>
      </w:r>
      <w:r>
        <w:rPr>
          <w:rFonts w:hint="eastAsia" w:ascii="宋体" w:hAnsi="宋体" w:eastAsia="宋体" w:cs="宋体"/>
          <w:color w:val="auto"/>
          <w:sz w:val="28"/>
          <w:szCs w:val="28"/>
          <w:highlight w:val="none"/>
        </w:rPr>
        <w:t>.4无效投标文件将被作为废标处理。</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.投标文件的澄清</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2</w:t>
      </w:r>
      <w:r>
        <w:rPr>
          <w:rFonts w:hint="eastAsia" w:ascii="宋体" w:hAnsi="宋体" w:eastAsia="宋体" w:cs="宋体"/>
          <w:color w:val="auto"/>
          <w:sz w:val="28"/>
          <w:szCs w:val="28"/>
          <w:highlight w:val="none"/>
        </w:rPr>
        <w:t>.1开标以后，招采人可要求投标人对其投标文件进行澄清，但不得寻求、提供或允许对投标价格等实质性内容做任何更改。有关澄清的要求和答复均应以书面形式提交。</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.开标程序</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3</w:t>
      </w:r>
      <w:r>
        <w:rPr>
          <w:rFonts w:hint="eastAsia" w:ascii="宋体" w:hAnsi="宋体" w:eastAsia="宋体" w:cs="宋体"/>
          <w:color w:val="auto"/>
          <w:sz w:val="28"/>
          <w:szCs w:val="28"/>
          <w:highlight w:val="none"/>
        </w:rPr>
        <w:t xml:space="preserve">.1开标会议由招采工作小组主持： </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1)主持人宣布开标会议注意事项；</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2)主持人宣布参加开标会议人员组成情况；</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3)主持人宣布《投标文件》送达情况；</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4)招采工作小组代表对各投标人《投标文件》的密封情况进行检查，宣布检查结果；</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5)招采工作小组</w:t>
      </w:r>
      <w:r>
        <w:rPr>
          <w:rFonts w:hint="eastAsia" w:ascii="宋体" w:hAnsi="宋体" w:eastAsia="宋体" w:cs="宋体"/>
          <w:color w:val="auto"/>
          <w:sz w:val="28"/>
          <w:szCs w:val="28"/>
          <w:highlight w:val="none"/>
          <w:lang w:eastAsia="zh-CN"/>
        </w:rPr>
        <w:t>单独</w:t>
      </w:r>
      <w:r>
        <w:rPr>
          <w:rFonts w:hint="eastAsia" w:ascii="宋体" w:hAnsi="宋体" w:eastAsia="宋体" w:cs="宋体"/>
          <w:color w:val="auto"/>
          <w:sz w:val="28"/>
          <w:szCs w:val="28"/>
          <w:highlight w:val="none"/>
        </w:rPr>
        <w:t>开启相应投标人的《投标文件》；</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6)评审工作小组逐一对各投标人的《投标文件》进行符合性检查，并宣布检查结果；</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7)评审工作小组逐项公布符合要求的各投标人的投标总报价和质量标准等；</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8)评审工作小组按投标人须知前附表中确定的评审办法确定中选候选人排名顺序；</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9)评审工作小组</w:t>
      </w:r>
      <w:r>
        <w:rPr>
          <w:rFonts w:hint="eastAsia" w:ascii="宋体" w:hAnsi="宋体" w:eastAsia="宋体" w:cs="宋体"/>
          <w:bCs/>
          <w:color w:val="auto"/>
          <w:sz w:val="28"/>
          <w:szCs w:val="28"/>
          <w:highlight w:val="none"/>
        </w:rPr>
        <w:t>推荐中选候选单位</w:t>
      </w:r>
      <w:r>
        <w:rPr>
          <w:rFonts w:hint="eastAsia" w:ascii="宋体" w:hAnsi="宋体" w:eastAsia="宋体" w:cs="宋体"/>
          <w:bCs/>
          <w:color w:val="auto"/>
          <w:sz w:val="28"/>
          <w:szCs w:val="28"/>
          <w:highlight w:val="none"/>
          <w:lang w:eastAsia="zh-CN"/>
        </w:rPr>
        <w:t>、</w:t>
      </w:r>
      <w:r>
        <w:rPr>
          <w:rFonts w:hint="eastAsia" w:ascii="宋体" w:hAnsi="宋体" w:eastAsia="宋体" w:cs="宋体"/>
          <w:color w:val="auto"/>
          <w:sz w:val="28"/>
          <w:szCs w:val="28"/>
          <w:highlight w:val="none"/>
        </w:rPr>
        <w:t>填写评审报告并签字。</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.评审一般规定</w:t>
      </w:r>
    </w:p>
    <w:p>
      <w:pPr>
        <w:spacing w:line="500" w:lineRule="exact"/>
        <w:rPr>
          <w:rFonts w:hint="eastAsia" w:ascii="宋体" w:hAnsi="宋体" w:eastAsia="宋体" w:cs="宋体"/>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.1</w:t>
      </w:r>
      <w:r>
        <w:rPr>
          <w:rFonts w:hint="eastAsia" w:ascii="宋体" w:hAnsi="宋体" w:eastAsia="宋体" w:cs="宋体"/>
          <w:sz w:val="28"/>
          <w:szCs w:val="28"/>
          <w:highlight w:val="none"/>
        </w:rPr>
        <w:t>评审组由集团公司国内工程部、</w:t>
      </w:r>
      <w:r>
        <w:rPr>
          <w:rFonts w:hint="eastAsia" w:ascii="宋体" w:hAnsi="宋体" w:eastAsia="宋体" w:cs="宋体"/>
          <w:sz w:val="28"/>
          <w:szCs w:val="28"/>
          <w:highlight w:val="none"/>
          <w:lang w:eastAsia="zh-CN"/>
        </w:rPr>
        <w:t>安全管理部</w:t>
      </w:r>
      <w:r>
        <w:rPr>
          <w:rFonts w:hint="eastAsia" w:ascii="宋体" w:hAnsi="宋体" w:eastAsia="宋体" w:cs="宋体"/>
          <w:sz w:val="28"/>
          <w:szCs w:val="28"/>
          <w:highlight w:val="none"/>
        </w:rPr>
        <w:t>、总工办、财务部、风控部、法律事务部、分公司（项目部）的相关人员参与组成，成员人数为五人及以上单数。</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.2评审工作小组须按投标人须知前附表中所述评审办法，公平、公正、择优确定中选人。</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.4参加评审会议的人员应对评审全过程的一切相关资料及信息进行保密，不得向任何人员泄露（法律、法规另有规定的情形除外）。</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.5在投标文件的审查、澄清、评价、比较过程中，投标人对招采人或评审委员会施加任何影响的行为，都将导致被取消投标资格。</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4</w:t>
      </w:r>
      <w:r>
        <w:rPr>
          <w:rFonts w:hint="eastAsia" w:ascii="宋体" w:hAnsi="宋体" w:eastAsia="宋体" w:cs="宋体"/>
          <w:color w:val="auto"/>
          <w:sz w:val="28"/>
          <w:szCs w:val="28"/>
          <w:highlight w:val="none"/>
        </w:rPr>
        <w:t>.6开标后，投标文件概不退还。</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.详细评审办法</w:t>
      </w:r>
    </w:p>
    <w:p>
      <w:pPr>
        <w:spacing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.1评审</w:t>
      </w:r>
      <w:r>
        <w:rPr>
          <w:rFonts w:hint="eastAsia" w:ascii="宋体" w:hAnsi="宋体" w:eastAsia="宋体" w:cs="宋体"/>
          <w:color w:val="auto"/>
          <w:sz w:val="28"/>
          <w:szCs w:val="28"/>
          <w:highlight w:val="none"/>
          <w:lang w:eastAsia="zh-CN"/>
        </w:rPr>
        <w:t>工作小组成员</w:t>
      </w:r>
      <w:r>
        <w:rPr>
          <w:rFonts w:hint="eastAsia" w:ascii="宋体" w:hAnsi="宋体" w:eastAsia="宋体" w:cs="宋体"/>
          <w:color w:val="auto"/>
          <w:sz w:val="28"/>
          <w:szCs w:val="28"/>
          <w:highlight w:val="none"/>
        </w:rPr>
        <w:t>将按照本须知第22条规定，只对确定为实质上响应招采文件要求的投标进行评价和比较。</w:t>
      </w:r>
    </w:p>
    <w:p>
      <w:pPr>
        <w:spacing w:line="500" w:lineRule="exact"/>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5</w:t>
      </w:r>
      <w:r>
        <w:rPr>
          <w:rFonts w:hint="eastAsia" w:ascii="宋体" w:hAnsi="宋体" w:eastAsia="宋体" w:cs="宋体"/>
          <w:color w:val="auto"/>
          <w:sz w:val="28"/>
          <w:szCs w:val="28"/>
          <w:highlight w:val="none"/>
        </w:rPr>
        <w:t>.2评</w:t>
      </w:r>
      <w:r>
        <w:rPr>
          <w:rFonts w:hint="eastAsia" w:ascii="宋体" w:hAnsi="宋体" w:eastAsia="宋体" w:cs="宋体"/>
          <w:color w:val="auto"/>
          <w:sz w:val="28"/>
          <w:szCs w:val="28"/>
          <w:highlight w:val="none"/>
          <w:lang w:eastAsia="zh-CN"/>
        </w:rPr>
        <w:t>审工作小组成员</w:t>
      </w:r>
      <w:r>
        <w:rPr>
          <w:rFonts w:hint="eastAsia" w:ascii="宋体" w:hAnsi="宋体" w:eastAsia="宋体" w:cs="宋体"/>
          <w:color w:val="auto"/>
          <w:sz w:val="28"/>
          <w:szCs w:val="28"/>
          <w:highlight w:val="none"/>
        </w:rPr>
        <w:t>按本项目“投标人须知前附表”中的《评审方法与标准》独立地对</w:t>
      </w:r>
      <w:r>
        <w:rPr>
          <w:rFonts w:hint="eastAsia" w:ascii="宋体" w:hAnsi="宋体" w:eastAsia="宋体" w:cs="宋体"/>
          <w:bCs/>
          <w:color w:val="auto"/>
          <w:sz w:val="28"/>
          <w:szCs w:val="28"/>
          <w:highlight w:val="none"/>
        </w:rPr>
        <w:t>各投标人投标文件</w:t>
      </w:r>
      <w:r>
        <w:rPr>
          <w:rFonts w:hint="eastAsia" w:ascii="宋体" w:hAnsi="宋体" w:eastAsia="宋体" w:cs="宋体"/>
          <w:color w:val="auto"/>
          <w:sz w:val="28"/>
          <w:szCs w:val="28"/>
          <w:highlight w:val="none"/>
        </w:rPr>
        <w:t>进行评审。</w:t>
      </w:r>
    </w:p>
    <w:p>
      <w:pPr>
        <w:numPr>
          <w:ilvl w:val="0"/>
          <w:numId w:val="0"/>
        </w:numPr>
        <w:spacing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26.中选单位的确定</w:t>
      </w:r>
    </w:p>
    <w:p>
      <w:pPr>
        <w:numPr>
          <w:ilvl w:val="-1"/>
          <w:numId w:val="0"/>
        </w:numPr>
        <w:spacing w:line="500" w:lineRule="exact"/>
        <w:rPr>
          <w:rFonts w:hint="eastAsia" w:ascii="宋体" w:hAnsi="宋体" w:eastAsia="宋体" w:cs="宋体"/>
          <w:bCs/>
          <w:color w:val="auto"/>
          <w:sz w:val="28"/>
          <w:szCs w:val="28"/>
          <w:highlight w:val="none"/>
          <w:lang w:val="en-US" w:eastAsia="zh-CN"/>
        </w:rPr>
      </w:pPr>
      <w:r>
        <w:rPr>
          <w:rFonts w:hint="eastAsia" w:ascii="宋体" w:hAnsi="宋体" w:eastAsia="宋体" w:cs="宋体"/>
          <w:bCs/>
          <w:color w:val="auto"/>
          <w:sz w:val="28"/>
          <w:szCs w:val="28"/>
          <w:highlight w:val="none"/>
          <w:lang w:val="en-US" w:eastAsia="zh-CN"/>
        </w:rPr>
        <w:t>26.1</w:t>
      </w:r>
      <w:r>
        <w:rPr>
          <w:rFonts w:hint="eastAsia" w:ascii="宋体" w:hAnsi="宋体" w:eastAsia="宋体" w:cs="宋体"/>
          <w:bCs/>
          <w:color w:val="auto"/>
          <w:sz w:val="28"/>
          <w:szCs w:val="28"/>
          <w:highlight w:val="none"/>
        </w:rPr>
        <w:t>公示期满</w:t>
      </w:r>
      <w:r>
        <w:rPr>
          <w:rFonts w:hint="eastAsia" w:ascii="宋体" w:hAnsi="宋体" w:eastAsia="宋体" w:cs="宋体"/>
          <w:bCs/>
          <w:color w:val="auto"/>
          <w:sz w:val="28"/>
          <w:szCs w:val="28"/>
          <w:highlight w:val="none"/>
          <w:lang w:eastAsia="zh-CN"/>
        </w:rPr>
        <w:t>后</w:t>
      </w:r>
      <w:r>
        <w:rPr>
          <w:rFonts w:hint="eastAsia" w:ascii="宋体" w:hAnsi="宋体" w:eastAsia="宋体" w:cs="宋体"/>
          <w:bCs/>
          <w:color w:val="auto"/>
          <w:sz w:val="28"/>
          <w:szCs w:val="28"/>
          <w:highlight w:val="none"/>
        </w:rPr>
        <w:t>，各投标单位及相关方无投诉无异议，</w:t>
      </w:r>
      <w:r>
        <w:rPr>
          <w:rFonts w:hint="eastAsia" w:ascii="宋体" w:hAnsi="宋体" w:eastAsia="宋体" w:cs="宋体"/>
          <w:bCs/>
          <w:color w:val="auto"/>
          <w:sz w:val="28"/>
          <w:szCs w:val="28"/>
          <w:highlight w:val="none"/>
          <w:lang w:eastAsia="zh-CN"/>
        </w:rPr>
        <w:t>由</w:t>
      </w:r>
      <w:r>
        <w:rPr>
          <w:rFonts w:hint="eastAsia" w:ascii="宋体" w:hAnsi="宋体" w:eastAsia="宋体" w:cs="宋体"/>
          <w:bCs/>
          <w:color w:val="auto"/>
          <w:sz w:val="28"/>
          <w:szCs w:val="28"/>
          <w:highlight w:val="none"/>
        </w:rPr>
        <w:t>招采工作小组确</w:t>
      </w:r>
      <w:r>
        <w:rPr>
          <w:rFonts w:hint="eastAsia" w:ascii="宋体" w:hAnsi="宋体" w:eastAsia="宋体" w:cs="宋体"/>
          <w:bCs/>
          <w:color w:val="auto"/>
          <w:sz w:val="28"/>
          <w:szCs w:val="28"/>
          <w:highlight w:val="none"/>
          <w:lang w:eastAsia="zh-CN"/>
        </w:rPr>
        <w:t>定中选单位。</w:t>
      </w:r>
    </w:p>
    <w:p>
      <w:pPr>
        <w:spacing w:line="500" w:lineRule="exact"/>
        <w:rPr>
          <w:rFonts w:ascii="宋体" w:hAnsi="宋体" w:eastAsia="宋体" w:cs="宋体"/>
          <w:color w:val="auto"/>
          <w:sz w:val="28"/>
          <w:szCs w:val="28"/>
          <w:highlight w:val="none"/>
        </w:rPr>
      </w:pPr>
      <w:r>
        <w:rPr>
          <w:rFonts w:hint="eastAsia" w:ascii="宋体" w:hAnsi="宋体" w:eastAsia="宋体" w:cs="宋体"/>
          <w:b/>
          <w:color w:val="auto"/>
          <w:sz w:val="28"/>
          <w:szCs w:val="28"/>
          <w:highlight w:val="none"/>
        </w:rPr>
        <w:t>六、中选及合同签订</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.中选通知书</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7</w:t>
      </w:r>
      <w:r>
        <w:rPr>
          <w:rFonts w:hint="eastAsia" w:ascii="宋体" w:hAnsi="宋体" w:eastAsia="宋体" w:cs="宋体"/>
          <w:color w:val="auto"/>
          <w:sz w:val="28"/>
          <w:szCs w:val="28"/>
          <w:highlight w:val="none"/>
        </w:rPr>
        <w:t>.1中选人确定后，招采人向中选人发出中选通知书。</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.项目设计方案的优化</w:t>
      </w:r>
    </w:p>
    <w:p>
      <w:pPr>
        <w:spacing w:line="500" w:lineRule="exact"/>
        <w:rPr>
          <w:rFonts w:ascii="宋体" w:hAnsi="宋体" w:eastAsia="宋体" w:cs="宋体"/>
          <w:bCs/>
          <w:color w:val="auto"/>
          <w:sz w:val="28"/>
          <w:szCs w:val="28"/>
          <w:highlight w:val="none"/>
        </w:rPr>
      </w:pPr>
      <w:r>
        <w:rPr>
          <w:rFonts w:hint="eastAsia" w:ascii="宋体" w:hAnsi="宋体" w:eastAsia="宋体" w:cs="宋体"/>
          <w:color w:val="auto"/>
          <w:sz w:val="28"/>
          <w:szCs w:val="28"/>
          <w:highlight w:val="none"/>
        </w:rPr>
        <w:t>2</w:t>
      </w:r>
      <w:r>
        <w:rPr>
          <w:rFonts w:hint="eastAsia" w:ascii="宋体" w:hAnsi="宋体" w:eastAsia="宋体" w:cs="宋体"/>
          <w:color w:val="auto"/>
          <w:sz w:val="28"/>
          <w:szCs w:val="28"/>
          <w:highlight w:val="none"/>
          <w:lang w:val="en-US" w:eastAsia="zh-CN"/>
        </w:rPr>
        <w:t>8</w:t>
      </w:r>
      <w:r>
        <w:rPr>
          <w:rFonts w:hint="eastAsia" w:ascii="宋体" w:hAnsi="宋体" w:eastAsia="宋体" w:cs="宋体"/>
          <w:color w:val="auto"/>
          <w:sz w:val="28"/>
          <w:szCs w:val="28"/>
          <w:highlight w:val="none"/>
        </w:rPr>
        <w:t>.1</w:t>
      </w:r>
      <w:r>
        <w:rPr>
          <w:rFonts w:hint="eastAsia" w:ascii="宋体" w:hAnsi="宋体" w:eastAsia="宋体" w:cs="宋体"/>
          <w:bCs/>
          <w:color w:val="auto"/>
          <w:sz w:val="28"/>
          <w:szCs w:val="28"/>
          <w:highlight w:val="none"/>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line="500" w:lineRule="exact"/>
        <w:rPr>
          <w:rFonts w:ascii="宋体" w:hAnsi="宋体" w:eastAsia="宋体" w:cs="宋体"/>
          <w:color w:val="auto"/>
          <w:sz w:val="28"/>
          <w:szCs w:val="28"/>
          <w:highlight w:val="none"/>
        </w:rPr>
      </w:pPr>
      <w:r>
        <w:rPr>
          <w:rFonts w:hint="eastAsia" w:ascii="宋体" w:hAnsi="宋体" w:eastAsia="宋体" w:cs="宋体"/>
          <w:color w:val="auto"/>
          <w:sz w:val="28"/>
          <w:szCs w:val="28"/>
          <w:highlight w:val="none"/>
          <w:lang w:val="en-US" w:eastAsia="zh-CN"/>
        </w:rPr>
        <w:t>29</w:t>
      </w:r>
      <w:r>
        <w:rPr>
          <w:rFonts w:hint="eastAsia" w:ascii="宋体" w:hAnsi="宋体" w:eastAsia="宋体" w:cs="宋体"/>
          <w:color w:val="auto"/>
          <w:sz w:val="28"/>
          <w:szCs w:val="28"/>
          <w:highlight w:val="none"/>
        </w:rPr>
        <w:t>.签订合同</w:t>
      </w:r>
    </w:p>
    <w:p>
      <w:pPr>
        <w:spacing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.1中选人应按招采人约定的时间、地点与招采单位签订合同。</w:t>
      </w:r>
    </w:p>
    <w:p>
      <w:pPr>
        <w:spacing w:line="500" w:lineRule="exact"/>
        <w:rPr>
          <w:rFonts w:ascii="宋体" w:hAnsi="宋体" w:eastAsia="宋体" w:cs="宋体"/>
          <w:bCs/>
          <w:color w:val="auto"/>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2中选通知书、招采文件、中选人的投标文件及其澄清文件等，均为签订合同的依据且为合同的组成部分。</w:t>
      </w:r>
    </w:p>
    <w:p>
      <w:pPr>
        <w:widowControl/>
        <w:jc w:val="left"/>
        <w:rPr>
          <w:rFonts w:ascii="Calibri" w:hAnsi="Calibri" w:eastAsia="宋体" w:cs="Times New Roman"/>
          <w:b/>
          <w:sz w:val="28"/>
          <w:szCs w:val="28"/>
          <w:highlight w:val="none"/>
        </w:rPr>
      </w:pPr>
      <w:r>
        <w:rPr>
          <w:rFonts w:hint="eastAsia" w:ascii="宋体" w:hAnsi="宋体" w:eastAsia="宋体" w:cs="宋体"/>
          <w:bCs/>
          <w:color w:val="auto"/>
          <w:sz w:val="28"/>
          <w:szCs w:val="28"/>
          <w:highlight w:val="none"/>
          <w:lang w:val="en-US" w:eastAsia="zh-CN"/>
        </w:rPr>
        <w:t>29</w:t>
      </w:r>
      <w:r>
        <w:rPr>
          <w:rFonts w:hint="eastAsia" w:ascii="宋体" w:hAnsi="宋体" w:eastAsia="宋体" w:cs="宋体"/>
          <w:bCs/>
          <w:color w:val="auto"/>
          <w:sz w:val="28"/>
          <w:szCs w:val="28"/>
          <w:highlight w:val="none"/>
        </w:rPr>
        <w:t>.3招采人和中选人若无法按中选通知书规定签订施工合同时，应协商解决。协商无效时应按相关法律法规解决。</w:t>
      </w:r>
      <w:bookmarkEnd w:id="54"/>
      <w:bookmarkEnd w:id="55"/>
      <w:bookmarkEnd w:id="56"/>
      <w:r>
        <w:rPr>
          <w:rFonts w:ascii="Calibri" w:hAnsi="Calibri" w:eastAsia="宋体" w:cs="Times New Roman"/>
          <w:b/>
          <w:sz w:val="28"/>
          <w:szCs w:val="28"/>
          <w:highlight w:val="none"/>
        </w:rPr>
        <w:br w:type="page"/>
      </w:r>
    </w:p>
    <w:p>
      <w:pPr>
        <w:widowControl/>
        <w:jc w:val="left"/>
        <w:rPr>
          <w:rFonts w:hint="default" w:ascii="Calibri" w:hAnsi="Calibri" w:eastAsia="宋体" w:cs="Times New Roman"/>
          <w:b/>
          <w:sz w:val="28"/>
          <w:szCs w:val="28"/>
          <w:highlight w:val="none"/>
          <w:lang w:val="en-US" w:eastAsia="zh-CN"/>
        </w:rPr>
      </w:pPr>
      <w:r>
        <w:rPr>
          <w:rFonts w:hint="eastAsia" w:ascii="Calibri" w:hAnsi="Calibri" w:eastAsia="宋体" w:cs="Times New Roman"/>
          <w:b/>
          <w:sz w:val="28"/>
          <w:szCs w:val="28"/>
          <w:highlight w:val="none"/>
          <w:lang w:eastAsia="zh-CN"/>
        </w:rPr>
        <w:t>第五部分</w:t>
      </w:r>
      <w:r>
        <w:rPr>
          <w:rFonts w:hint="eastAsia" w:ascii="Calibri" w:hAnsi="Calibri" w:eastAsia="宋体" w:cs="Times New Roman"/>
          <w:b/>
          <w:sz w:val="28"/>
          <w:szCs w:val="28"/>
          <w:highlight w:val="none"/>
          <w:lang w:val="en-US" w:eastAsia="zh-CN"/>
        </w:rPr>
        <w:t xml:space="preserve"> 合同范本</w:t>
      </w:r>
    </w:p>
    <w:p>
      <w:pPr>
        <w:widowControl/>
        <w:jc w:val="left"/>
        <w:rPr>
          <w:rFonts w:ascii="仿宋_GB2312" w:hAnsi="宋体" w:eastAsia="仿宋_GB2312"/>
          <w:sz w:val="36"/>
          <w:szCs w:val="36"/>
        </w:rPr>
      </w:pPr>
      <w:r>
        <w:rPr>
          <w:rFonts w:hint="eastAsia" w:ascii="仿宋_GB2312" w:hAnsi="宋体" w:eastAsia="仿宋_GB2312"/>
          <w:sz w:val="36"/>
          <w:szCs w:val="36"/>
        </w:rPr>
        <w:t>重庆对外建设（集团）有限公司</w:t>
      </w:r>
    </w:p>
    <w:p>
      <w:pPr>
        <w:tabs>
          <w:tab w:val="left" w:pos="670"/>
          <w:tab w:val="center" w:pos="4252"/>
        </w:tabs>
        <w:outlineLvl w:val="0"/>
        <w:rPr>
          <w:rFonts w:ascii="仿宋_GB2312" w:hAnsi="宋体" w:eastAsia="仿宋_GB2312"/>
          <w:bCs/>
          <w:sz w:val="36"/>
          <w:szCs w:val="36"/>
        </w:rPr>
      </w:pPr>
      <w:r>
        <w:rPr>
          <w:rFonts w:hint="eastAsia" w:ascii="仿宋_GB2312" w:hAnsi="宋体" w:eastAsia="仿宋_GB2312"/>
          <w:bCs/>
          <w:sz w:val="36"/>
          <w:szCs w:val="36"/>
          <w:u w:val="single"/>
        </w:rPr>
        <w:t>__________________</w:t>
      </w:r>
      <w:r>
        <w:rPr>
          <w:rFonts w:hint="eastAsia" w:eastAsia="黑体" w:cs="Times New Roman"/>
          <w:color w:val="622423"/>
          <w:sz w:val="36"/>
          <w:szCs w:val="28"/>
          <w:u w:val="single"/>
          <w:lang w:eastAsia="zh-CN"/>
        </w:rPr>
        <w:t>（填：项目名称）</w:t>
      </w:r>
      <w:r>
        <w:rPr>
          <w:rFonts w:hint="eastAsia" w:ascii="仿宋_GB2312" w:hAnsi="宋体" w:eastAsia="仿宋_GB2312"/>
          <w:bCs/>
          <w:sz w:val="36"/>
          <w:szCs w:val="36"/>
          <w:u w:val="single"/>
          <w:lang w:eastAsia="zh-CN"/>
        </w:rPr>
        <w:t>项目</w:t>
      </w:r>
    </w:p>
    <w:p>
      <w:pPr>
        <w:tabs>
          <w:tab w:val="left" w:pos="670"/>
          <w:tab w:val="center" w:pos="4252"/>
        </w:tabs>
        <w:rPr>
          <w:rFonts w:ascii="黑体" w:eastAsia="黑体"/>
          <w:b/>
          <w:color w:val="auto"/>
          <w:sz w:val="28"/>
          <w:szCs w:val="28"/>
        </w:rPr>
      </w:pPr>
      <w:r>
        <w:rPr>
          <w:rFonts w:hint="eastAsia" w:ascii="仿宋_GB2312" w:hAnsi="宋体" w:eastAsia="仿宋_GB2312"/>
          <w:bCs/>
          <w:sz w:val="36"/>
          <w:szCs w:val="36"/>
          <w:u w:val="single"/>
        </w:rPr>
        <w:t>__</w:t>
      </w:r>
      <w:r>
        <w:rPr>
          <w:rFonts w:hint="eastAsia" w:ascii="仿宋_GB2312" w:hAnsi="宋体" w:eastAsia="仿宋_GB2312"/>
          <w:b/>
          <w:color w:val="000000"/>
          <w:sz w:val="40"/>
          <w:szCs w:val="32"/>
          <w:u w:val="single"/>
        </w:rPr>
        <w:t>外墙保温</w:t>
      </w:r>
      <w:r>
        <w:rPr>
          <w:rFonts w:hint="eastAsia" w:ascii="仿宋_GB2312" w:hAnsi="宋体" w:eastAsia="仿宋_GB2312"/>
          <w:bCs/>
          <w:sz w:val="36"/>
          <w:szCs w:val="36"/>
          <w:u w:val="single"/>
        </w:rPr>
        <w:t>__</w:t>
      </w:r>
      <w:r>
        <w:rPr>
          <w:rStyle w:val="19"/>
          <w:rFonts w:hint="eastAsia" w:ascii="Times New Roman" w:hAnsi="Times New Roman" w:eastAsia="宋体"/>
          <w:color w:val="632423"/>
          <w:sz w:val="21"/>
          <w:szCs w:val="21"/>
          <w:u w:val="single"/>
          <w:lang w:val="en-US" w:eastAsia="zh-CN"/>
        </w:rPr>
        <w:t>样例；拟写合同时请按实际</w:t>
      </w:r>
      <w:r>
        <w:rPr>
          <w:rStyle w:val="19"/>
          <w:rFonts w:hint="eastAsia" w:ascii="Times New Roman" w:hAnsi="Times New Roman"/>
          <w:color w:val="632423"/>
          <w:sz w:val="21"/>
          <w:szCs w:val="21"/>
          <w:u w:val="single"/>
          <w:lang w:val="en-US" w:eastAsia="zh-CN"/>
        </w:rPr>
        <w:t>专业分包内容</w:t>
      </w:r>
      <w:r>
        <w:rPr>
          <w:rStyle w:val="19"/>
          <w:rFonts w:hint="eastAsia" w:ascii="Times New Roman" w:hAnsi="Times New Roman" w:eastAsia="宋体"/>
          <w:color w:val="632423"/>
          <w:sz w:val="21"/>
          <w:szCs w:val="21"/>
          <w:u w:val="single"/>
          <w:lang w:val="en-US" w:eastAsia="zh-CN"/>
        </w:rPr>
        <w:t>填写</w:t>
      </w:r>
      <w:r>
        <w:rPr>
          <w:rStyle w:val="19"/>
          <w:rFonts w:hint="eastAsia" w:ascii="Times New Roman" w:hAnsi="Times New Roman"/>
          <w:color w:val="632423"/>
          <w:sz w:val="21"/>
          <w:szCs w:val="21"/>
          <w:u w:val="single"/>
          <w:lang w:val="en-US" w:eastAsia="zh-CN"/>
        </w:rPr>
        <w:t>且同类合同相互区分</w:t>
      </w:r>
      <w:r>
        <w:rPr>
          <w:rStyle w:val="19"/>
          <w:rFonts w:hint="eastAsia" w:ascii="Times New Roman" w:hAnsi="Times New Roman" w:eastAsia="宋体"/>
          <w:color w:val="632423"/>
          <w:sz w:val="21"/>
          <w:szCs w:val="21"/>
          <w:u w:val="single"/>
          <w:lang w:val="en-US" w:eastAsia="zh-CN"/>
        </w:rPr>
        <w:t>，并删去提示词，下同</w:t>
      </w:r>
    </w:p>
    <w:p>
      <w:pPr>
        <w:tabs>
          <w:tab w:val="left" w:pos="670"/>
          <w:tab w:val="center" w:pos="4252"/>
        </w:tabs>
        <w:jc w:val="center"/>
        <w:rPr>
          <w:rFonts w:ascii="黑体" w:eastAsia="黑体"/>
          <w:color w:val="auto"/>
          <w:sz w:val="110"/>
          <w:szCs w:val="110"/>
        </w:rPr>
      </w:pPr>
      <w:r>
        <w:rPr>
          <w:rFonts w:hint="eastAsia" w:ascii="黑体" w:eastAsia="黑体"/>
          <w:color w:val="auto"/>
          <w:sz w:val="110"/>
          <w:szCs w:val="110"/>
        </w:rPr>
        <w:t>专业分包合同</w:t>
      </w:r>
    </w:p>
    <w:p>
      <w:pPr>
        <w:tabs>
          <w:tab w:val="left" w:pos="670"/>
          <w:tab w:val="center" w:pos="4252"/>
        </w:tabs>
        <w:rPr>
          <w:rFonts w:ascii="黑体" w:eastAsia="黑体"/>
          <w:color w:val="auto"/>
          <w:sz w:val="32"/>
          <w:szCs w:val="32"/>
        </w:rPr>
      </w:pPr>
    </w:p>
    <w:p>
      <w:pPr>
        <w:tabs>
          <w:tab w:val="left" w:pos="670"/>
          <w:tab w:val="center" w:pos="4252"/>
        </w:tabs>
        <w:rPr>
          <w:rFonts w:ascii="黑体" w:eastAsia="黑体"/>
          <w:color w:val="auto"/>
          <w:sz w:val="32"/>
          <w:szCs w:val="32"/>
        </w:rPr>
      </w:pPr>
    </w:p>
    <w:p>
      <w:pPr>
        <w:ind w:firstLine="2150" w:firstLineChars="672"/>
        <w:rPr>
          <w:rFonts w:ascii="仿宋_GB2312" w:hAnsi="宋体" w:eastAsia="仿宋_GB2312"/>
          <w:color w:val="auto"/>
          <w:sz w:val="32"/>
          <w:szCs w:val="32"/>
          <w:u w:val="single"/>
        </w:rPr>
      </w:pPr>
      <w:r>
        <w:rPr>
          <w:rFonts w:hint="eastAsia" w:ascii="仿宋_GB2312" w:hAnsi="宋体" w:eastAsia="仿宋_GB2312"/>
          <w:color w:val="auto"/>
          <w:sz w:val="32"/>
          <w:szCs w:val="32"/>
        </w:rPr>
        <w:t>合同编号：</w:t>
      </w:r>
      <w:r>
        <w:rPr>
          <w:rFonts w:hint="eastAsia" w:ascii="仿宋_GB2312" w:hAnsi="宋体" w:eastAsia="仿宋_GB2312"/>
          <w:color w:val="auto"/>
          <w:sz w:val="32"/>
          <w:szCs w:val="32"/>
          <w:u w:val="single"/>
        </w:rPr>
        <w:t xml:space="preserve">             </w:t>
      </w:r>
    </w:p>
    <w:p>
      <w:pPr>
        <w:ind w:left="559" w:leftChars="266" w:firstLine="1280" w:firstLineChars="400"/>
        <w:rPr>
          <w:rFonts w:ascii="仿宋_GB2312" w:hAnsi="宋体" w:eastAsia="仿宋_GB2312"/>
          <w:color w:val="auto"/>
          <w:sz w:val="32"/>
        </w:rPr>
      </w:pPr>
    </w:p>
    <w:p>
      <w:pPr>
        <w:ind w:left="559" w:leftChars="266" w:firstLine="1280" w:firstLineChars="400"/>
        <w:rPr>
          <w:rFonts w:ascii="仿宋_GB2312" w:hAnsi="宋体" w:eastAsia="仿宋_GB2312"/>
          <w:color w:val="auto"/>
          <w:sz w:val="32"/>
        </w:rPr>
      </w:pPr>
    </w:p>
    <w:p>
      <w:pPr>
        <w:spacing w:line="360" w:lineRule="auto"/>
        <w:rPr>
          <w:rFonts w:ascii="仿宋_GB2312" w:hAnsi="宋体" w:eastAsia="仿宋_GB2312"/>
          <w:color w:val="auto"/>
          <w:sz w:val="32"/>
          <w:szCs w:val="32"/>
        </w:rPr>
      </w:pPr>
    </w:p>
    <w:p>
      <w:pPr>
        <w:widowControl/>
        <w:spacing w:line="0" w:lineRule="atLeast"/>
        <w:ind w:left="1" w:hanging="1"/>
        <w:jc w:val="left"/>
        <w:rPr>
          <w:rFonts w:ascii="仿宋_GB2312" w:hAnsi="宋体" w:eastAsia="仿宋_GB2312"/>
          <w:color w:val="auto"/>
          <w:sz w:val="32"/>
          <w:szCs w:val="32"/>
        </w:rPr>
      </w:pPr>
      <w:r>
        <w:rPr>
          <w:rFonts w:hint="eastAsia" w:ascii="仿宋_GB2312" w:hAnsi="宋体" w:eastAsia="仿宋_GB2312"/>
          <w:color w:val="auto"/>
          <w:sz w:val="32"/>
          <w:szCs w:val="32"/>
        </w:rPr>
        <w:t>甲方：</w:t>
      </w:r>
      <w:r>
        <w:rPr>
          <w:rFonts w:hint="eastAsia" w:ascii="仿宋_GB2312" w:hAnsi="宋体" w:eastAsia="仿宋_GB2312"/>
          <w:color w:val="auto"/>
          <w:w w:val="80"/>
          <w:sz w:val="28"/>
          <w:szCs w:val="28"/>
          <w:u w:val="single"/>
        </w:rPr>
        <w:t xml:space="preserve">重庆对外建设（集团）有限公司  </w:t>
      </w:r>
      <w:r>
        <w:rPr>
          <w:rFonts w:hint="eastAsia" w:ascii="仿宋_GB2312" w:hAnsi="宋体" w:eastAsia="仿宋_GB2312"/>
          <w:color w:val="auto"/>
          <w:sz w:val="32"/>
          <w:szCs w:val="32"/>
        </w:rPr>
        <w:t xml:space="preserve">    乙方：</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u w:val="single"/>
          <w:lang w:val="en-US" w:eastAsia="zh-CN"/>
        </w:rPr>
        <w:t xml:space="preserve">    </w:t>
      </w:r>
      <w:r>
        <w:rPr>
          <w:rFonts w:hint="eastAsia" w:ascii="仿宋_GB2312" w:hAnsi="宋体" w:eastAsia="仿宋_GB2312"/>
          <w:color w:val="auto"/>
          <w:sz w:val="32"/>
          <w:szCs w:val="32"/>
          <w:u w:val="single"/>
        </w:rPr>
        <w:t xml:space="preserve">   </w:t>
      </w:r>
    </w:p>
    <w:p>
      <w:pPr>
        <w:widowControl/>
        <w:spacing w:line="0" w:lineRule="atLeast"/>
        <w:ind w:firstLine="1619" w:firstLineChars="506"/>
        <w:jc w:val="left"/>
        <w:rPr>
          <w:rFonts w:ascii="仿宋_GB2312" w:hAnsi="宋体" w:eastAsia="仿宋_GB2312"/>
          <w:color w:val="auto"/>
          <w:sz w:val="32"/>
          <w:szCs w:val="32"/>
        </w:rPr>
      </w:pPr>
      <w:r>
        <w:rPr>
          <w:rFonts w:hint="eastAsia" w:ascii="仿宋_GB2312" w:hAnsi="宋体" w:eastAsia="仿宋_GB2312"/>
          <w:color w:val="auto"/>
          <w:sz w:val="32"/>
          <w:szCs w:val="32"/>
        </w:rPr>
        <w:t>（公章或合同章）             （公章或合同章）</w:t>
      </w:r>
    </w:p>
    <w:p>
      <w:pPr>
        <w:widowControl/>
        <w:spacing w:line="0" w:lineRule="atLeast"/>
        <w:jc w:val="left"/>
        <w:rPr>
          <w:rFonts w:ascii="仿宋_GB2312" w:hAnsi="宋体" w:eastAsia="仿宋_GB2312"/>
          <w:color w:val="auto"/>
          <w:sz w:val="32"/>
          <w:szCs w:val="32"/>
        </w:rPr>
      </w:pPr>
      <w:r>
        <w:rPr>
          <w:rFonts w:hint="eastAsia" w:ascii="仿宋_GB2312" w:hAnsi="宋体" w:eastAsia="仿宋_GB2312"/>
          <w:color w:val="auto"/>
          <w:sz w:val="32"/>
          <w:szCs w:val="32"/>
        </w:rPr>
        <w:t>地址：</w:t>
      </w:r>
      <w:r>
        <w:rPr>
          <w:rFonts w:hint="eastAsia" w:ascii="仿宋_GB2312" w:hAnsi="宋体" w:eastAsia="仿宋_GB2312"/>
          <w:color w:val="auto"/>
          <w:w w:val="75"/>
          <w:sz w:val="28"/>
          <w:szCs w:val="28"/>
          <w:u w:val="single"/>
        </w:rPr>
        <w:t>重庆市北部新区高新园星光大道80号</w:t>
      </w:r>
      <w:r>
        <w:rPr>
          <w:rFonts w:hint="eastAsia" w:ascii="仿宋_GB2312" w:hAnsi="宋体" w:eastAsia="仿宋_GB2312"/>
          <w:color w:val="auto"/>
          <w:sz w:val="32"/>
          <w:szCs w:val="32"/>
        </w:rPr>
        <w:t xml:space="preserve">    地址：</w:t>
      </w:r>
      <w:r>
        <w:rPr>
          <w:rFonts w:hint="eastAsia" w:ascii="仿宋_GB2312" w:hAnsi="宋体" w:eastAsia="仿宋_GB2312"/>
          <w:color w:val="auto"/>
          <w:sz w:val="32"/>
          <w:szCs w:val="32"/>
          <w:u w:val="single"/>
        </w:rPr>
        <w:t xml:space="preserve">                 </w:t>
      </w:r>
    </w:p>
    <w:p>
      <w:pPr>
        <w:widowControl/>
        <w:spacing w:line="0" w:lineRule="atLeast"/>
        <w:jc w:val="left"/>
        <w:rPr>
          <w:rFonts w:ascii="仿宋_GB2312" w:hAnsi="宋体" w:eastAsia="仿宋_GB2312"/>
          <w:color w:val="auto"/>
          <w:sz w:val="32"/>
          <w:szCs w:val="32"/>
        </w:rPr>
      </w:pPr>
      <w:r>
        <w:rPr>
          <w:rFonts w:hint="eastAsia" w:ascii="仿宋_GB2312" w:hAnsi="宋体" w:eastAsia="仿宋_GB2312"/>
          <w:color w:val="auto"/>
          <w:sz w:val="32"/>
          <w:szCs w:val="32"/>
        </w:rPr>
        <w:t>法人代表或                     法人代表或</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授权代理人：</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授权代理人：</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电话：</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电话：</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传真：</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传真：</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u w:val="single"/>
        </w:rPr>
      </w:pPr>
      <w:r>
        <w:rPr>
          <w:rFonts w:hint="eastAsia" w:ascii="仿宋_GB2312" w:hAnsi="宋体" w:eastAsia="仿宋_GB2312"/>
          <w:color w:val="auto"/>
          <w:sz w:val="32"/>
          <w:szCs w:val="32"/>
        </w:rPr>
        <w:t>开户银行：</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开户银行：</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u w:val="single"/>
          <w:lang w:val="en-US" w:eastAsia="zh-CN"/>
        </w:rPr>
        <w:t xml:space="preserve"> </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账号：</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账号：</w:t>
      </w:r>
      <w:r>
        <w:rPr>
          <w:rFonts w:hint="eastAsia" w:ascii="仿宋_GB2312" w:hAnsi="宋体" w:eastAsia="仿宋_GB2312"/>
          <w:color w:val="auto"/>
          <w:sz w:val="32"/>
          <w:szCs w:val="32"/>
          <w:u w:val="single"/>
        </w:rPr>
        <w:t xml:space="preserve">                  </w:t>
      </w:r>
    </w:p>
    <w:p>
      <w:pPr>
        <w:spacing w:line="0" w:lineRule="atLeast"/>
        <w:rPr>
          <w:rFonts w:ascii="仿宋_GB2312" w:hAnsi="宋体" w:eastAsia="仿宋_GB2312"/>
          <w:color w:val="auto"/>
          <w:sz w:val="32"/>
          <w:szCs w:val="32"/>
        </w:rPr>
      </w:pPr>
      <w:r>
        <w:rPr>
          <w:rFonts w:hint="eastAsia" w:ascii="仿宋_GB2312" w:hAnsi="宋体" w:eastAsia="仿宋_GB2312"/>
          <w:color w:val="auto"/>
          <w:sz w:val="32"/>
          <w:szCs w:val="32"/>
        </w:rPr>
        <w:t>邮政编码：</w:t>
      </w:r>
      <w:r>
        <w:rPr>
          <w:rFonts w:hint="eastAsia" w:ascii="仿宋_GB2312" w:hAnsi="宋体" w:eastAsia="仿宋_GB2312"/>
          <w:color w:val="auto"/>
          <w:sz w:val="32"/>
          <w:szCs w:val="32"/>
          <w:u w:val="single"/>
        </w:rPr>
        <w:t xml:space="preserve">              </w:t>
      </w:r>
      <w:r>
        <w:rPr>
          <w:rFonts w:hint="eastAsia" w:ascii="仿宋_GB2312" w:hAnsi="宋体" w:eastAsia="仿宋_GB2312"/>
          <w:color w:val="auto"/>
          <w:sz w:val="32"/>
          <w:szCs w:val="32"/>
        </w:rPr>
        <w:t xml:space="preserve">       邮政编码：</w:t>
      </w:r>
      <w:r>
        <w:rPr>
          <w:rFonts w:hint="eastAsia" w:ascii="仿宋_GB2312" w:hAnsi="宋体" w:eastAsia="仿宋_GB2312"/>
          <w:color w:val="auto"/>
          <w:sz w:val="32"/>
          <w:szCs w:val="32"/>
          <w:u w:val="single"/>
        </w:rPr>
        <w:t xml:space="preserve">              </w:t>
      </w:r>
    </w:p>
    <w:p>
      <w:pPr>
        <w:spacing w:line="0" w:lineRule="atLeast"/>
        <w:ind w:firstLine="1920" w:firstLineChars="600"/>
        <w:rPr>
          <w:rFonts w:ascii="宋体" w:hAnsi="宋体"/>
          <w:color w:val="auto"/>
          <w:sz w:val="32"/>
          <w:szCs w:val="32"/>
        </w:rPr>
        <w:sectPr>
          <w:headerReference r:id="rId3" w:type="default"/>
          <w:footerReference r:id="rId4" w:type="default"/>
          <w:pgSz w:w="11906" w:h="16838"/>
          <w:pgMar w:top="1417" w:right="1134" w:bottom="1417" w:left="1417" w:header="283" w:footer="283" w:gutter="0"/>
          <w:cols w:space="425" w:num="1"/>
          <w:docGrid w:type="lines" w:linePitch="317" w:charSpace="0"/>
        </w:sectPr>
      </w:pPr>
      <w:r>
        <w:rPr>
          <w:rFonts w:hint="eastAsia" w:ascii="仿宋_GB2312" w:hAnsi="宋体" w:eastAsia="仿宋_GB2312"/>
          <w:color w:val="auto"/>
          <w:sz w:val="32"/>
          <w:szCs w:val="32"/>
        </w:rPr>
        <w:t>年   月   日　　　　　　　　   年   月   日</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重庆对外建设（集团）有限公司</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工程项目专业分包合同</w:t>
      </w:r>
    </w:p>
    <w:p>
      <w:pPr>
        <w:spacing w:line="440" w:lineRule="exact"/>
        <w:rPr>
          <w:rFonts w:eastAsia="仿宋_GB2312"/>
          <w:b/>
          <w:color w:val="auto"/>
          <w:sz w:val="28"/>
          <w:szCs w:val="28"/>
        </w:rPr>
      </w:pPr>
      <w:r>
        <w:rPr>
          <w:rFonts w:hint="eastAsia" w:eastAsia="仿宋_GB2312"/>
          <w:b/>
          <w:color w:val="auto"/>
          <w:sz w:val="28"/>
          <w:szCs w:val="28"/>
        </w:rPr>
        <w:t>甲方：</w:t>
      </w:r>
      <w:r>
        <w:rPr>
          <w:rFonts w:hint="eastAsia" w:eastAsia="仿宋_GB2312"/>
          <w:b/>
          <w:color w:val="auto"/>
          <w:sz w:val="28"/>
          <w:szCs w:val="28"/>
          <w:u w:val="single"/>
        </w:rPr>
        <w:t xml:space="preserve"> 重庆对外建设（集团）有限公司 </w:t>
      </w:r>
      <w:r>
        <w:rPr>
          <w:rFonts w:hint="eastAsia" w:eastAsia="仿宋_GB2312"/>
          <w:color w:val="auto"/>
          <w:sz w:val="28"/>
          <w:szCs w:val="28"/>
        </w:rPr>
        <w:t>（承包人）</w:t>
      </w:r>
    </w:p>
    <w:p>
      <w:pPr>
        <w:spacing w:line="440" w:lineRule="exact"/>
        <w:rPr>
          <w:rFonts w:eastAsia="仿宋_GB2312"/>
          <w:color w:val="auto"/>
          <w:sz w:val="28"/>
          <w:szCs w:val="28"/>
        </w:rPr>
      </w:pPr>
      <w:r>
        <w:rPr>
          <w:rFonts w:hint="eastAsia" w:eastAsia="仿宋_GB2312"/>
          <w:b/>
          <w:color w:val="auto"/>
          <w:sz w:val="28"/>
          <w:szCs w:val="28"/>
        </w:rPr>
        <w:t>乙方：</w:t>
      </w:r>
      <w:r>
        <w:rPr>
          <w:rFonts w:hint="eastAsia" w:eastAsia="仿宋_GB2312"/>
          <w:b/>
          <w:color w:val="auto"/>
          <w:sz w:val="28"/>
          <w:szCs w:val="28"/>
          <w:u w:val="single"/>
        </w:rPr>
        <w:t xml:space="preserve">                              </w:t>
      </w:r>
      <w:r>
        <w:rPr>
          <w:rFonts w:hint="eastAsia" w:eastAsia="仿宋_GB2312"/>
          <w:color w:val="auto"/>
          <w:sz w:val="28"/>
          <w:szCs w:val="28"/>
        </w:rPr>
        <w:t>（分包人）</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依照甲方与</w:t>
      </w:r>
      <w:r>
        <w:rPr>
          <w:rFonts w:hint="eastAsia" w:eastAsia="仿宋_GB2312"/>
          <w:color w:val="auto"/>
          <w:sz w:val="28"/>
          <w:szCs w:val="28"/>
          <w:u w:val="single"/>
        </w:rPr>
        <w:t>建设单位签订的《建筑施工合同》</w:t>
      </w:r>
      <w:r>
        <w:rPr>
          <w:rFonts w:hint="eastAsia" w:eastAsia="仿宋_GB2312"/>
          <w:color w:val="auto"/>
          <w:sz w:val="28"/>
          <w:szCs w:val="28"/>
        </w:rPr>
        <w:t>，遵循个自愿原则、诚实信用及互惠互利的原则，甲方将承建的</w:t>
      </w:r>
      <w:r>
        <w:rPr>
          <w:rFonts w:hint="eastAsia" w:eastAsia="仿宋_GB2312"/>
          <w:color w:val="auto"/>
          <w:sz w:val="28"/>
          <w:szCs w:val="28"/>
          <w:u w:val="single"/>
        </w:rPr>
        <w:t xml:space="preserve">        </w:t>
      </w:r>
      <w:r>
        <w:rPr>
          <w:rFonts w:hint="eastAsia" w:eastAsia="仿宋_GB2312"/>
          <w:color w:val="auto"/>
          <w:sz w:val="28"/>
          <w:szCs w:val="28"/>
        </w:rPr>
        <w:t>工程</w:t>
      </w:r>
      <w:r>
        <w:rPr>
          <w:rFonts w:hint="eastAsia" w:eastAsia="仿宋_GB2312"/>
          <w:color w:val="auto"/>
          <w:sz w:val="28"/>
          <w:szCs w:val="28"/>
          <w:u w:val="single"/>
        </w:rPr>
        <w:t xml:space="preserve">      </w:t>
      </w:r>
      <w:r>
        <w:rPr>
          <w:rFonts w:hint="eastAsia" w:eastAsia="仿宋_GB2312"/>
          <w:color w:val="auto"/>
          <w:sz w:val="28"/>
          <w:szCs w:val="28"/>
        </w:rPr>
        <w:t>专业发包给乙方。为明确双方的权利和义务，特订立本合同，以资共同信守。</w:t>
      </w:r>
    </w:p>
    <w:p>
      <w:pPr>
        <w:spacing w:line="440" w:lineRule="exact"/>
        <w:ind w:right="-25" w:firstLine="703" w:firstLineChars="250"/>
        <w:rPr>
          <w:rFonts w:eastAsia="仿宋_GB2312"/>
          <w:b/>
          <w:color w:val="auto"/>
          <w:sz w:val="28"/>
          <w:szCs w:val="28"/>
        </w:rPr>
      </w:pPr>
      <w:r>
        <w:rPr>
          <w:rFonts w:hint="eastAsia" w:eastAsia="仿宋_GB2312"/>
          <w:b/>
          <w:color w:val="auto"/>
          <w:sz w:val="28"/>
          <w:szCs w:val="28"/>
        </w:rPr>
        <w:t>一、乙方基本情况</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1、乙方营业执照</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（1）营业执照编号：</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2、资质证书</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（1）资质证书编号：</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3、在签订本合同时，乙方应提供其有效的营业执照、资质证书及安全生产许可证等证件原件供甲方核对，并提供加盖公章的上述证件复印件作为本合同的附件。</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4、乙方在开工前应向甲方提供本专业工程施工方案、进场人员名单（附身份证、上岗证、操作证等复印件）各</w:t>
      </w:r>
      <w:r>
        <w:rPr>
          <w:rFonts w:hint="eastAsia" w:eastAsia="仿宋_GB2312"/>
          <w:color w:val="auto"/>
          <w:sz w:val="28"/>
          <w:szCs w:val="28"/>
          <w:u w:val="single"/>
        </w:rPr>
        <w:t xml:space="preserve">    </w:t>
      </w:r>
      <w:r>
        <w:rPr>
          <w:rFonts w:hint="eastAsia" w:eastAsia="仿宋_GB2312"/>
          <w:color w:val="auto"/>
          <w:sz w:val="28"/>
          <w:szCs w:val="28"/>
        </w:rPr>
        <w:t>份（均须加盖公章）。</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二、工程概况</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1、工程名称：</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2、工程地点：</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3、专业工程内容及承包范围：</w:t>
      </w:r>
      <w:r>
        <w:rPr>
          <w:rFonts w:hint="eastAsia" w:eastAsia="仿宋_GB2312"/>
          <w:color w:val="auto"/>
          <w:sz w:val="28"/>
          <w:szCs w:val="28"/>
          <w:u w:val="single"/>
        </w:rPr>
        <w:t xml:space="preserve">                            。</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4、分</w:t>
      </w:r>
      <w:r>
        <w:rPr>
          <w:rFonts w:eastAsia="仿宋_GB2312"/>
          <w:color w:val="auto"/>
          <w:sz w:val="28"/>
          <w:szCs w:val="28"/>
        </w:rPr>
        <w:t>包工程合同工期：</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分</w:t>
      </w:r>
      <w:r>
        <w:rPr>
          <w:rFonts w:eastAsia="仿宋_GB2312"/>
          <w:color w:val="auto"/>
          <w:sz w:val="28"/>
          <w:szCs w:val="28"/>
        </w:rPr>
        <w:t>包工程开工日期：</w:t>
      </w:r>
      <w:r>
        <w:rPr>
          <w:rFonts w:hint="eastAsia" w:eastAsia="仿宋_GB2312"/>
          <w:color w:val="auto"/>
          <w:sz w:val="28"/>
          <w:szCs w:val="28"/>
          <w:u w:val="single"/>
        </w:rPr>
        <w:t>暂</w:t>
      </w:r>
      <w:r>
        <w:rPr>
          <w:rFonts w:eastAsia="仿宋_GB2312"/>
          <w:color w:val="auto"/>
          <w:sz w:val="28"/>
          <w:szCs w:val="28"/>
          <w:u w:val="single"/>
        </w:rPr>
        <w:t>定</w:t>
      </w:r>
      <w:r>
        <w:rPr>
          <w:rFonts w:hint="eastAsia" w:eastAsia="仿宋_GB2312"/>
          <w:color w:val="auto"/>
          <w:sz w:val="28"/>
          <w:szCs w:val="28"/>
          <w:u w:val="single"/>
        </w:rPr>
        <w:t xml:space="preserve">   年  月  日</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分包</w:t>
      </w:r>
      <w:r>
        <w:rPr>
          <w:rFonts w:eastAsia="仿宋_GB2312"/>
          <w:color w:val="auto"/>
          <w:sz w:val="28"/>
          <w:szCs w:val="28"/>
        </w:rPr>
        <w:t>工程竣工日期：</w:t>
      </w:r>
      <w:r>
        <w:rPr>
          <w:rFonts w:hint="eastAsia" w:eastAsia="仿宋_GB2312"/>
          <w:color w:val="auto"/>
          <w:sz w:val="28"/>
          <w:szCs w:val="28"/>
          <w:u w:val="single"/>
        </w:rPr>
        <w:t>预计   年  月  日</w:t>
      </w:r>
      <w:r>
        <w:rPr>
          <w:rFonts w:eastAsia="仿宋_GB2312"/>
          <w:color w:val="auto"/>
          <w:sz w:val="28"/>
          <w:szCs w:val="28"/>
          <w:u w:val="single"/>
        </w:rPr>
        <w:t>（根据现场情况及网络计划调整）</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分</w:t>
      </w:r>
      <w:r>
        <w:rPr>
          <w:rFonts w:eastAsia="仿宋_GB2312"/>
          <w:color w:val="auto"/>
          <w:sz w:val="28"/>
          <w:szCs w:val="28"/>
        </w:rPr>
        <w:t>包工程合同</w:t>
      </w:r>
      <w:r>
        <w:rPr>
          <w:rFonts w:hint="eastAsia" w:eastAsia="仿宋_GB2312"/>
          <w:color w:val="auto"/>
          <w:sz w:val="28"/>
          <w:szCs w:val="28"/>
        </w:rPr>
        <w:t>工</w:t>
      </w:r>
      <w:r>
        <w:rPr>
          <w:rFonts w:eastAsia="仿宋_GB2312"/>
          <w:color w:val="auto"/>
          <w:sz w:val="28"/>
          <w:szCs w:val="28"/>
        </w:rPr>
        <w:t>期总日历天数：</w:t>
      </w:r>
      <w:r>
        <w:rPr>
          <w:rFonts w:eastAsia="仿宋_GB2312"/>
          <w:color w:val="auto"/>
          <w:sz w:val="28"/>
          <w:szCs w:val="28"/>
          <w:u w:val="single"/>
        </w:rPr>
        <w:t>暂定</w:t>
      </w:r>
      <w:r>
        <w:rPr>
          <w:rFonts w:hint="eastAsia" w:eastAsia="仿宋_GB2312"/>
          <w:color w:val="auto"/>
          <w:sz w:val="28"/>
          <w:szCs w:val="28"/>
          <w:u w:val="single"/>
        </w:rPr>
        <w:t xml:space="preserve">  天</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w:t>
      </w:r>
      <w:r>
        <w:rPr>
          <w:rFonts w:eastAsia="仿宋_GB2312"/>
          <w:color w:val="auto"/>
          <w:sz w:val="28"/>
          <w:szCs w:val="28"/>
        </w:rPr>
        <w:t>应无条件</w:t>
      </w:r>
      <w:r>
        <w:rPr>
          <w:rFonts w:hint="eastAsia" w:eastAsia="仿宋_GB2312"/>
          <w:color w:val="auto"/>
          <w:sz w:val="28"/>
          <w:szCs w:val="28"/>
        </w:rPr>
        <w:t>执行</w:t>
      </w:r>
      <w:r>
        <w:rPr>
          <w:rFonts w:eastAsia="仿宋_GB2312"/>
          <w:color w:val="auto"/>
          <w:sz w:val="28"/>
          <w:szCs w:val="28"/>
        </w:rPr>
        <w:t>甲方合理的进度计划安排（包括新调整的进度计划），若乙方不能按双方所定计划完成劳务项目，甲方有权单独终止合同，并有权追偿乙方由此造成的经济损失。</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三、项目经理及</w:t>
      </w:r>
      <w:r>
        <w:rPr>
          <w:rFonts w:eastAsia="仿宋_GB2312"/>
          <w:b/>
          <w:color w:val="auto"/>
          <w:sz w:val="28"/>
          <w:szCs w:val="28"/>
        </w:rPr>
        <w:t>管理人员</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1、甲方委派的担任驻工地履行本合同的项目经理为：</w:t>
      </w:r>
      <w:r>
        <w:rPr>
          <w:rFonts w:hint="eastAsia" w:eastAsia="仿宋_GB2312"/>
          <w:color w:val="auto"/>
          <w:sz w:val="28"/>
          <w:szCs w:val="28"/>
          <w:u w:val="single"/>
        </w:rPr>
        <w:t xml:space="preserve">          </w:t>
      </w:r>
      <w:r>
        <w:rPr>
          <w:rFonts w:hint="eastAsia" w:eastAsia="仿宋_GB2312"/>
          <w:color w:val="auto"/>
          <w:sz w:val="28"/>
          <w:szCs w:val="28"/>
        </w:rPr>
        <w:t>，职务</w:t>
      </w:r>
      <w:r>
        <w:rPr>
          <w:rFonts w:hint="eastAsia" w:eastAsia="仿宋_GB2312"/>
          <w:color w:val="auto"/>
          <w:sz w:val="28"/>
          <w:szCs w:val="28"/>
          <w:u w:val="single"/>
        </w:rPr>
        <w:t>项目经理</w:t>
      </w:r>
      <w:r>
        <w:rPr>
          <w:rFonts w:hint="eastAsia" w:eastAsia="仿宋_GB2312"/>
          <w:color w:val="auto"/>
          <w:sz w:val="28"/>
          <w:szCs w:val="28"/>
        </w:rPr>
        <w:t>，联系电话：</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u w:val="single"/>
        </w:rPr>
      </w:pPr>
      <w:r>
        <w:rPr>
          <w:rFonts w:hint="eastAsia" w:eastAsia="仿宋_GB2312"/>
          <w:color w:val="auto"/>
          <w:sz w:val="28"/>
          <w:szCs w:val="28"/>
        </w:rPr>
        <w:t>2、乙方委派的担任驻工地履行本合同的项目经理为：</w:t>
      </w:r>
      <w:r>
        <w:rPr>
          <w:rFonts w:hint="eastAsia" w:eastAsia="仿宋_GB2312"/>
          <w:color w:val="auto"/>
          <w:sz w:val="28"/>
          <w:szCs w:val="28"/>
          <w:u w:val="single"/>
        </w:rPr>
        <w:t xml:space="preserve">          </w:t>
      </w:r>
      <w:r>
        <w:rPr>
          <w:rFonts w:hint="eastAsia" w:eastAsia="仿宋_GB2312"/>
          <w:color w:val="auto"/>
          <w:sz w:val="28"/>
          <w:szCs w:val="28"/>
        </w:rPr>
        <w:t>，职务</w:t>
      </w:r>
      <w:r>
        <w:rPr>
          <w:rFonts w:hint="eastAsia" w:eastAsia="仿宋_GB2312"/>
          <w:color w:val="auto"/>
          <w:sz w:val="28"/>
          <w:szCs w:val="28"/>
          <w:u w:val="single"/>
        </w:rPr>
        <w:t>项目经理</w:t>
      </w:r>
      <w:r>
        <w:rPr>
          <w:rFonts w:hint="eastAsia" w:eastAsia="仿宋_GB2312"/>
          <w:color w:val="auto"/>
          <w:sz w:val="28"/>
          <w:szCs w:val="28"/>
        </w:rPr>
        <w:t>，联系电话：</w:t>
      </w:r>
      <w:r>
        <w:rPr>
          <w:rFonts w:hint="eastAsia" w:eastAsia="仿宋_GB2312"/>
          <w:color w:val="auto"/>
          <w:sz w:val="28"/>
          <w:szCs w:val="28"/>
          <w:u w:val="single"/>
        </w:rPr>
        <w:t xml:space="preserve">          </w:t>
      </w:r>
      <w:r>
        <w:rPr>
          <w:rFonts w:hint="eastAsia" w:eastAsia="仿宋_GB2312"/>
          <w:color w:val="auto"/>
          <w:sz w:val="28"/>
          <w:szCs w:val="28"/>
        </w:rPr>
        <w:t>（乙方须另行向甲方出具法人授权委托书予以确认）； 项目</w:t>
      </w:r>
      <w:r>
        <w:rPr>
          <w:rFonts w:eastAsia="仿宋_GB2312"/>
          <w:color w:val="auto"/>
          <w:sz w:val="28"/>
          <w:szCs w:val="28"/>
        </w:rPr>
        <w:t>技术负责人：</w:t>
      </w:r>
      <w:r>
        <w:rPr>
          <w:rFonts w:hint="eastAsia" w:eastAsia="仿宋_GB2312"/>
          <w:color w:val="auto"/>
          <w:sz w:val="28"/>
          <w:szCs w:val="28"/>
          <w:u w:val="single"/>
        </w:rPr>
        <w:t xml:space="preserve">        </w:t>
      </w:r>
      <w:r>
        <w:rPr>
          <w:rFonts w:hint="eastAsia" w:eastAsia="仿宋_GB2312"/>
          <w:color w:val="auto"/>
          <w:sz w:val="28"/>
          <w:szCs w:val="28"/>
        </w:rPr>
        <w:t>，</w:t>
      </w:r>
      <w:r>
        <w:rPr>
          <w:rFonts w:eastAsia="仿宋_GB2312"/>
          <w:color w:val="auto"/>
          <w:sz w:val="28"/>
          <w:szCs w:val="28"/>
        </w:rPr>
        <w:t>质量员</w:t>
      </w:r>
      <w:r>
        <w:rPr>
          <w:rFonts w:hint="eastAsia" w:eastAsia="仿宋_GB2312"/>
          <w:color w:val="auto"/>
          <w:sz w:val="28"/>
          <w:szCs w:val="28"/>
          <w:u w:val="single"/>
        </w:rPr>
        <w:t xml:space="preserve">          </w:t>
      </w:r>
      <w:r>
        <w:rPr>
          <w:rFonts w:hint="eastAsia" w:eastAsia="仿宋_GB2312"/>
          <w:color w:val="auto"/>
          <w:sz w:val="28"/>
          <w:szCs w:val="28"/>
        </w:rPr>
        <w:t>，</w:t>
      </w:r>
      <w:r>
        <w:rPr>
          <w:rFonts w:eastAsia="仿宋_GB2312"/>
          <w:color w:val="auto"/>
          <w:sz w:val="28"/>
          <w:szCs w:val="28"/>
        </w:rPr>
        <w:t>安全员</w:t>
      </w:r>
      <w:r>
        <w:rPr>
          <w:rFonts w:hint="eastAsia" w:eastAsia="仿宋_GB2312"/>
          <w:color w:val="auto"/>
          <w:sz w:val="28"/>
          <w:szCs w:val="28"/>
          <w:u w:val="single"/>
        </w:rPr>
        <w:t xml:space="preserve">          </w:t>
      </w:r>
      <w:r>
        <w:rPr>
          <w:rFonts w:hint="eastAsia" w:eastAsia="仿宋_GB2312"/>
          <w:color w:val="auto"/>
          <w:sz w:val="28"/>
          <w:szCs w:val="28"/>
        </w:rPr>
        <w:t xml:space="preserve"> ，</w:t>
      </w:r>
      <w:r>
        <w:rPr>
          <w:rFonts w:eastAsia="仿宋_GB2312"/>
          <w:color w:val="auto"/>
          <w:sz w:val="28"/>
          <w:szCs w:val="28"/>
        </w:rPr>
        <w:t>以上人员乙方未经甲方同意不得擅自</w:t>
      </w:r>
      <w:r>
        <w:rPr>
          <w:rFonts w:hint="eastAsia" w:eastAsia="仿宋_GB2312"/>
          <w:color w:val="auto"/>
          <w:sz w:val="28"/>
          <w:szCs w:val="28"/>
        </w:rPr>
        <w:t>变更</w:t>
      </w:r>
      <w:r>
        <w:rPr>
          <w:rFonts w:eastAsia="仿宋_GB2312"/>
          <w:color w:val="auto"/>
          <w:sz w:val="28"/>
          <w:szCs w:val="28"/>
        </w:rPr>
        <w:t>，否则按每更换</w:t>
      </w:r>
      <w:r>
        <w:rPr>
          <w:rFonts w:hint="eastAsia" w:eastAsia="仿宋_GB2312"/>
          <w:color w:val="auto"/>
          <w:sz w:val="28"/>
          <w:szCs w:val="28"/>
        </w:rPr>
        <w:t>1人</w:t>
      </w:r>
      <w:r>
        <w:rPr>
          <w:rFonts w:eastAsia="仿宋_GB2312"/>
          <w:color w:val="auto"/>
          <w:sz w:val="28"/>
          <w:szCs w:val="28"/>
        </w:rPr>
        <w:t>罚款</w:t>
      </w:r>
      <w:r>
        <w:rPr>
          <w:rFonts w:hint="eastAsia" w:eastAsia="仿宋_GB2312"/>
          <w:color w:val="auto"/>
          <w:sz w:val="28"/>
          <w:szCs w:val="28"/>
          <w:u w:val="single"/>
        </w:rPr>
        <w:t>10000元</w:t>
      </w:r>
      <w:r>
        <w:rPr>
          <w:rFonts w:eastAsia="仿宋_GB2312"/>
          <w:color w:val="auto"/>
          <w:sz w:val="28"/>
          <w:szCs w:val="28"/>
        </w:rPr>
        <w:t>处理。</w:t>
      </w:r>
    </w:p>
    <w:p>
      <w:pPr>
        <w:spacing w:line="440" w:lineRule="exact"/>
        <w:ind w:right="-25" w:firstLine="632" w:firstLineChars="225"/>
        <w:rPr>
          <w:rFonts w:eastAsia="仿宋_GB2312"/>
          <w:b/>
          <w:color w:val="auto"/>
          <w:sz w:val="28"/>
          <w:szCs w:val="28"/>
        </w:rPr>
      </w:pPr>
      <w:r>
        <w:rPr>
          <w:rFonts w:hint="eastAsia" w:eastAsia="仿宋_GB2312"/>
          <w:b/>
          <w:color w:val="auto"/>
          <w:sz w:val="28"/>
          <w:szCs w:val="28"/>
        </w:rPr>
        <w:t>四、专业工程质量等级</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1、分</w:t>
      </w:r>
      <w:r>
        <w:rPr>
          <w:rFonts w:eastAsia="仿宋_GB2312"/>
          <w:color w:val="auto"/>
          <w:sz w:val="28"/>
          <w:szCs w:val="28"/>
        </w:rPr>
        <w:t>包工程质量标准：达到国家</w:t>
      </w:r>
      <w:r>
        <w:rPr>
          <w:rFonts w:hint="eastAsia" w:eastAsia="仿宋_GB2312"/>
          <w:color w:val="auto"/>
          <w:sz w:val="28"/>
          <w:szCs w:val="28"/>
        </w:rPr>
        <w:t>及</w:t>
      </w:r>
      <w:r>
        <w:rPr>
          <w:rFonts w:hint="eastAsia" w:eastAsia="仿宋_GB2312"/>
          <w:color w:val="auto"/>
          <w:sz w:val="28"/>
          <w:szCs w:val="28"/>
          <w:u w:val="single"/>
        </w:rPr>
        <w:t>重庆市</w:t>
      </w:r>
      <w:r>
        <w:rPr>
          <w:rStyle w:val="19"/>
          <w:rFonts w:hint="eastAsia" w:ascii="Times New Roman" w:hAnsi="Times New Roman" w:eastAsia="宋体"/>
          <w:color w:val="auto"/>
          <w:kern w:val="2"/>
          <w:u w:val="single"/>
          <w:lang w:val="en-US" w:eastAsia="zh-CN" w:bidi="ar-SA"/>
        </w:rPr>
        <w:t>｛律师批注：如果工程所在地不在重庆市的，需要符合当地的质量验收标准。下同。</w:t>
      </w:r>
      <w:r>
        <w:rPr>
          <w:rStyle w:val="19"/>
          <w:rFonts w:hint="eastAsia"/>
          <w:color w:val="auto"/>
          <w:kern w:val="2"/>
          <w:u w:val="single"/>
          <w:lang w:val="en-US" w:eastAsia="zh-CN" w:bidi="ar-SA"/>
        </w:rPr>
        <w:t>｝</w:t>
      </w:r>
      <w:r>
        <w:rPr>
          <w:rFonts w:eastAsia="仿宋_GB2312"/>
          <w:color w:val="auto"/>
          <w:sz w:val="28"/>
          <w:szCs w:val="28"/>
        </w:rPr>
        <w:t>有关施工质量验收规范</w:t>
      </w:r>
      <w:r>
        <w:rPr>
          <w:rFonts w:hint="eastAsia" w:eastAsia="仿宋_GB2312"/>
          <w:color w:val="auto"/>
          <w:sz w:val="28"/>
          <w:szCs w:val="28"/>
        </w:rPr>
        <w:t>标准</w:t>
      </w:r>
      <w:r>
        <w:rPr>
          <w:rFonts w:eastAsia="仿宋_GB2312"/>
          <w:color w:val="auto"/>
          <w:sz w:val="28"/>
          <w:szCs w:val="28"/>
        </w:rPr>
        <w:t>要求</w:t>
      </w:r>
      <w:r>
        <w:rPr>
          <w:rFonts w:hint="eastAsia" w:eastAsia="仿宋_GB2312"/>
          <w:color w:val="auto"/>
          <w:sz w:val="28"/>
          <w:szCs w:val="28"/>
        </w:rPr>
        <w:t>、设计文件要求以及项目业主对质量的要求</w:t>
      </w:r>
      <w:r>
        <w:rPr>
          <w:rFonts w:eastAsia="仿宋_GB2312"/>
          <w:color w:val="auto"/>
          <w:sz w:val="28"/>
          <w:szCs w:val="28"/>
        </w:rPr>
        <w:t>，</w:t>
      </w:r>
      <w:r>
        <w:rPr>
          <w:rFonts w:eastAsia="仿宋_GB2312"/>
          <w:color w:val="auto"/>
          <w:sz w:val="28"/>
          <w:szCs w:val="28"/>
          <w:u w:val="single"/>
        </w:rPr>
        <w:t>并一次性验收合格。</w:t>
      </w:r>
      <w:r>
        <w:rPr>
          <w:rFonts w:hint="eastAsia" w:eastAsia="仿宋_GB2312"/>
          <w:color w:val="auto"/>
          <w:sz w:val="28"/>
          <w:szCs w:val="28"/>
        </w:rPr>
        <w:t>质量标准</w:t>
      </w:r>
      <w:r>
        <w:rPr>
          <w:rFonts w:eastAsia="仿宋_GB2312"/>
          <w:color w:val="auto"/>
          <w:sz w:val="28"/>
          <w:szCs w:val="28"/>
        </w:rPr>
        <w:t>以现行的国家</w:t>
      </w:r>
      <w:r>
        <w:rPr>
          <w:rFonts w:hint="eastAsia" w:eastAsia="仿宋_GB2312"/>
          <w:color w:val="auto"/>
          <w:sz w:val="28"/>
          <w:szCs w:val="28"/>
        </w:rPr>
        <w:t>及重庆市规范</w:t>
      </w:r>
      <w:r>
        <w:rPr>
          <w:rFonts w:eastAsia="仿宋_GB2312"/>
          <w:color w:val="auto"/>
          <w:sz w:val="28"/>
          <w:szCs w:val="28"/>
        </w:rPr>
        <w:t>标准或行业的质量标准为验收依据。</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2、乙方应严格按照国家颁发的施工验收规范及本工程设计图纸的要求进行施工。因乙方</w:t>
      </w:r>
      <w:r>
        <w:rPr>
          <w:rFonts w:eastAsia="仿宋_GB2312"/>
          <w:color w:val="auto"/>
          <w:sz w:val="28"/>
          <w:szCs w:val="28"/>
        </w:rPr>
        <w:t>原因工程质量达不到约定标准，</w:t>
      </w:r>
      <w:r>
        <w:rPr>
          <w:rFonts w:hint="eastAsia" w:eastAsia="仿宋_GB2312"/>
          <w:color w:val="auto"/>
          <w:sz w:val="28"/>
          <w:szCs w:val="28"/>
        </w:rPr>
        <w:t>乙方无条件返工、整改，直至合格为止，并按本合同约定</w:t>
      </w:r>
      <w:r>
        <w:rPr>
          <w:rFonts w:eastAsia="仿宋_GB2312"/>
          <w:color w:val="auto"/>
          <w:sz w:val="28"/>
          <w:szCs w:val="28"/>
        </w:rPr>
        <w:t>承担违约责任。</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3、双方</w:t>
      </w:r>
      <w:r>
        <w:rPr>
          <w:rFonts w:eastAsia="仿宋_GB2312"/>
          <w:color w:val="auto"/>
          <w:sz w:val="28"/>
          <w:szCs w:val="28"/>
        </w:rPr>
        <w:t>对工程质量</w:t>
      </w:r>
      <w:r>
        <w:rPr>
          <w:rFonts w:hint="eastAsia" w:eastAsia="仿宋_GB2312"/>
          <w:color w:val="auto"/>
          <w:sz w:val="28"/>
          <w:szCs w:val="28"/>
        </w:rPr>
        <w:t>异议</w:t>
      </w:r>
      <w:r>
        <w:rPr>
          <w:rFonts w:eastAsia="仿宋_GB2312"/>
          <w:color w:val="auto"/>
          <w:sz w:val="28"/>
          <w:szCs w:val="28"/>
        </w:rPr>
        <w:t>时，由工程所在地的国家认可的质量检测机构鉴定，所需费用由造成损失的责任方承担，双方均有责任的，由双方根据责任分别承担</w:t>
      </w:r>
      <w:r>
        <w:rPr>
          <w:rFonts w:hint="eastAsia" w:eastAsia="仿宋_GB2312"/>
          <w:color w:val="auto"/>
          <w:sz w:val="28"/>
          <w:szCs w:val="28"/>
        </w:rPr>
        <w:t>。</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4、乙方</w:t>
      </w:r>
      <w:r>
        <w:rPr>
          <w:rFonts w:eastAsia="仿宋_GB2312"/>
          <w:color w:val="auto"/>
          <w:sz w:val="28"/>
          <w:szCs w:val="28"/>
        </w:rPr>
        <w:t>应在工程具备隐蔽验收条件或达到中间验收</w:t>
      </w:r>
      <w:r>
        <w:rPr>
          <w:rFonts w:hint="eastAsia" w:eastAsia="仿宋_GB2312"/>
          <w:color w:val="auto"/>
          <w:sz w:val="28"/>
          <w:szCs w:val="28"/>
        </w:rPr>
        <w:t>前48小</w:t>
      </w:r>
      <w:r>
        <w:rPr>
          <w:rFonts w:eastAsia="仿宋_GB2312"/>
          <w:color w:val="auto"/>
          <w:sz w:val="28"/>
          <w:szCs w:val="28"/>
        </w:rPr>
        <w:t>时内以书面形式通知甲方。</w:t>
      </w:r>
      <w:r>
        <w:rPr>
          <w:rFonts w:hint="eastAsia" w:eastAsia="仿宋_GB2312"/>
          <w:color w:val="auto"/>
          <w:sz w:val="28"/>
          <w:szCs w:val="28"/>
        </w:rPr>
        <w:t>甲方</w:t>
      </w:r>
      <w:r>
        <w:rPr>
          <w:rFonts w:eastAsia="仿宋_GB2312"/>
          <w:color w:val="auto"/>
          <w:sz w:val="28"/>
          <w:szCs w:val="28"/>
        </w:rPr>
        <w:t>验收</w:t>
      </w:r>
      <w:r>
        <w:rPr>
          <w:rFonts w:hint="eastAsia" w:eastAsia="仿宋_GB2312"/>
          <w:color w:val="auto"/>
          <w:sz w:val="28"/>
          <w:szCs w:val="28"/>
        </w:rPr>
        <w:t>合格签字后</w:t>
      </w:r>
      <w:r>
        <w:rPr>
          <w:rFonts w:eastAsia="仿宋_GB2312"/>
          <w:color w:val="auto"/>
          <w:sz w:val="28"/>
          <w:szCs w:val="28"/>
        </w:rPr>
        <w:t>，乙方可进行隐蔽和继续施工，验收不合格的，乙方应在限定时间内修改后重新验收。</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5、每道</w:t>
      </w:r>
      <w:r>
        <w:rPr>
          <w:rFonts w:eastAsia="仿宋_GB2312"/>
          <w:color w:val="auto"/>
          <w:sz w:val="28"/>
          <w:szCs w:val="28"/>
        </w:rPr>
        <w:t>工序以样板为准则，</w:t>
      </w:r>
      <w:r>
        <w:rPr>
          <w:rFonts w:hint="eastAsia" w:eastAsia="仿宋_GB2312"/>
          <w:color w:val="auto"/>
          <w:sz w:val="28"/>
          <w:szCs w:val="28"/>
        </w:rPr>
        <w:t>实行</w:t>
      </w:r>
      <w:r>
        <w:rPr>
          <w:rFonts w:eastAsia="仿宋_GB2312"/>
          <w:color w:val="auto"/>
          <w:sz w:val="28"/>
          <w:szCs w:val="28"/>
        </w:rPr>
        <w:t>样板带路的原则，乙方应无条件配合样板施工以确保各分部分项工程一次性验收通过。</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五、合计</w:t>
      </w:r>
      <w:r>
        <w:rPr>
          <w:rFonts w:eastAsia="仿宋_GB2312"/>
          <w:b/>
          <w:color w:val="auto"/>
          <w:sz w:val="28"/>
          <w:szCs w:val="28"/>
        </w:rPr>
        <w:t>价款及分包计量计价方式</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合同总价暂定人民币___元（大写：人民币___）。其中，不含税合同价__元；增值税税率__%；增值税税金______元。以上金额为暂定，以上合同总价最终以实际结算为准。合同总价中安全文明施工措施费（暂定按合同总价的__%计提）：___万元。</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2、合同计</w:t>
      </w:r>
      <w:r>
        <w:rPr>
          <w:rFonts w:eastAsia="仿宋_GB2312"/>
          <w:color w:val="auto"/>
          <w:sz w:val="28"/>
          <w:szCs w:val="28"/>
        </w:rPr>
        <w:t>价方式：</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w:t>
      </w:r>
      <w:r>
        <w:rPr>
          <w:rFonts w:eastAsia="仿宋_GB2312"/>
          <w:color w:val="auto"/>
          <w:sz w:val="28"/>
          <w:szCs w:val="28"/>
        </w:rPr>
        <w:t>本合同综合</w:t>
      </w:r>
      <w:r>
        <w:rPr>
          <w:rFonts w:hint="eastAsia" w:eastAsia="仿宋_GB2312"/>
          <w:color w:val="auto"/>
          <w:sz w:val="28"/>
          <w:szCs w:val="28"/>
        </w:rPr>
        <w:t>单价</w:t>
      </w:r>
      <w:r>
        <w:rPr>
          <w:rFonts w:eastAsia="仿宋_GB2312"/>
          <w:color w:val="auto"/>
          <w:sz w:val="28"/>
          <w:szCs w:val="28"/>
        </w:rPr>
        <w:t>为中标价，综合</w:t>
      </w:r>
      <w:r>
        <w:rPr>
          <w:rFonts w:hint="eastAsia" w:eastAsia="仿宋_GB2312"/>
          <w:color w:val="auto"/>
          <w:sz w:val="28"/>
          <w:szCs w:val="28"/>
        </w:rPr>
        <w:t>单价包括</w:t>
      </w:r>
      <w:r>
        <w:rPr>
          <w:rFonts w:eastAsia="仿宋_GB2312"/>
          <w:color w:val="auto"/>
          <w:sz w:val="28"/>
          <w:szCs w:val="28"/>
        </w:rPr>
        <w:t>直接费（含人工费、材料费、机械费</w:t>
      </w:r>
      <w:r>
        <w:rPr>
          <w:rFonts w:hint="eastAsia" w:eastAsia="仿宋_GB2312"/>
          <w:color w:val="auto"/>
          <w:sz w:val="28"/>
          <w:szCs w:val="28"/>
        </w:rPr>
        <w:t>等</w:t>
      </w:r>
      <w:r>
        <w:rPr>
          <w:rFonts w:eastAsia="仿宋_GB2312"/>
          <w:color w:val="auto"/>
          <w:sz w:val="28"/>
          <w:szCs w:val="28"/>
        </w:rPr>
        <w:t>）、其</w:t>
      </w:r>
      <w:r>
        <w:rPr>
          <w:rFonts w:hint="eastAsia" w:eastAsia="仿宋_GB2312"/>
          <w:color w:val="auto"/>
          <w:sz w:val="28"/>
          <w:szCs w:val="28"/>
        </w:rPr>
        <w:t>他</w:t>
      </w:r>
      <w:r>
        <w:rPr>
          <w:rFonts w:eastAsia="仿宋_GB2312"/>
          <w:color w:val="auto"/>
          <w:sz w:val="28"/>
          <w:szCs w:val="28"/>
        </w:rPr>
        <w:t>直接费、现场管理费、企业管理费、财务费用、劳务保险费、施工组织及技术措施费、安全文明施工费、现有设施成品保护费</w:t>
      </w:r>
      <w:r>
        <w:rPr>
          <w:rFonts w:hint="eastAsia" w:eastAsia="仿宋_GB2312"/>
          <w:color w:val="auto"/>
          <w:sz w:val="28"/>
          <w:szCs w:val="28"/>
        </w:rPr>
        <w:t>、</w:t>
      </w:r>
      <w:r>
        <w:rPr>
          <w:rFonts w:eastAsia="仿宋_GB2312"/>
          <w:color w:val="auto"/>
          <w:sz w:val="28"/>
          <w:szCs w:val="28"/>
        </w:rPr>
        <w:t>材料（含甲供</w:t>
      </w:r>
      <w:r>
        <w:rPr>
          <w:rFonts w:hint="eastAsia" w:eastAsia="仿宋_GB2312"/>
          <w:color w:val="auto"/>
          <w:sz w:val="28"/>
          <w:szCs w:val="28"/>
        </w:rPr>
        <w:t>材，如有</w:t>
      </w:r>
      <w:r>
        <w:rPr>
          <w:rFonts w:eastAsia="仿宋_GB2312"/>
          <w:color w:val="auto"/>
          <w:sz w:val="28"/>
          <w:szCs w:val="28"/>
        </w:rPr>
        <w:t>）的二次或多次转运及仓储保管费、材料（含甲供材</w:t>
      </w:r>
      <w:r>
        <w:rPr>
          <w:rFonts w:hint="eastAsia" w:eastAsia="仿宋_GB2312"/>
          <w:color w:val="auto"/>
          <w:sz w:val="28"/>
          <w:szCs w:val="28"/>
        </w:rPr>
        <w:t>，如有）</w:t>
      </w:r>
      <w:r>
        <w:rPr>
          <w:rFonts w:eastAsia="仿宋_GB2312"/>
          <w:color w:val="auto"/>
          <w:sz w:val="28"/>
          <w:szCs w:val="28"/>
        </w:rPr>
        <w:t>上下车费</w:t>
      </w:r>
      <w:r>
        <w:rPr>
          <w:rFonts w:hint="eastAsia" w:eastAsia="仿宋_GB2312"/>
          <w:color w:val="auto"/>
          <w:sz w:val="28"/>
          <w:szCs w:val="28"/>
        </w:rPr>
        <w:t>、</w:t>
      </w:r>
      <w:r>
        <w:rPr>
          <w:rFonts w:eastAsia="仿宋_GB2312"/>
          <w:color w:val="auto"/>
          <w:sz w:val="28"/>
          <w:szCs w:val="28"/>
        </w:rPr>
        <w:t>分包人施</w:t>
      </w:r>
      <w:r>
        <w:rPr>
          <w:rFonts w:hint="eastAsia" w:eastAsia="仿宋_GB2312"/>
          <w:color w:val="auto"/>
          <w:sz w:val="28"/>
          <w:szCs w:val="28"/>
        </w:rPr>
        <w:t>工</w:t>
      </w:r>
      <w:r>
        <w:rPr>
          <w:rFonts w:eastAsia="仿宋_GB2312"/>
          <w:color w:val="auto"/>
          <w:sz w:val="28"/>
          <w:szCs w:val="28"/>
        </w:rPr>
        <w:t>过程中的材料损耗及试验用材料损耗费用、检验试验费、</w:t>
      </w:r>
      <w:r>
        <w:rPr>
          <w:rFonts w:hint="eastAsia" w:eastAsia="仿宋_GB2312"/>
          <w:color w:val="auto"/>
          <w:sz w:val="28"/>
          <w:szCs w:val="28"/>
        </w:rPr>
        <w:t>分</w:t>
      </w:r>
      <w:r>
        <w:rPr>
          <w:rFonts w:eastAsia="仿宋_GB2312"/>
          <w:color w:val="auto"/>
          <w:sz w:val="28"/>
          <w:szCs w:val="28"/>
        </w:rPr>
        <w:t>包人因图纸转化而引起的工程量和材料量差费用、利润、规费、税金（费）、保险金、缺陷</w:t>
      </w:r>
      <w:r>
        <w:rPr>
          <w:rFonts w:hint="eastAsia" w:eastAsia="仿宋_GB2312"/>
          <w:color w:val="auto"/>
          <w:sz w:val="28"/>
          <w:szCs w:val="28"/>
        </w:rPr>
        <w:t>期</w:t>
      </w:r>
      <w:r>
        <w:rPr>
          <w:rFonts w:eastAsia="仿宋_GB2312"/>
          <w:color w:val="auto"/>
          <w:sz w:val="28"/>
          <w:szCs w:val="28"/>
        </w:rPr>
        <w:t>修复费以及本招标文件中明示或</w:t>
      </w:r>
      <w:r>
        <w:rPr>
          <w:rFonts w:hint="eastAsia" w:eastAsia="仿宋_GB2312"/>
          <w:color w:val="auto"/>
          <w:sz w:val="28"/>
          <w:szCs w:val="28"/>
        </w:rPr>
        <w:t>暗示</w:t>
      </w:r>
      <w:r>
        <w:rPr>
          <w:rFonts w:eastAsia="仿宋_GB2312"/>
          <w:color w:val="auto"/>
          <w:sz w:val="28"/>
          <w:szCs w:val="28"/>
        </w:rPr>
        <w:t>的有经验的</w:t>
      </w:r>
      <w:r>
        <w:rPr>
          <w:rFonts w:hint="eastAsia" w:eastAsia="仿宋_GB2312"/>
          <w:color w:val="auto"/>
          <w:sz w:val="28"/>
          <w:szCs w:val="28"/>
        </w:rPr>
        <w:t>分</w:t>
      </w:r>
      <w:r>
        <w:rPr>
          <w:rFonts w:eastAsia="仿宋_GB2312"/>
          <w:color w:val="auto"/>
          <w:sz w:val="28"/>
          <w:szCs w:val="28"/>
        </w:rPr>
        <w:t>包人能</w:t>
      </w:r>
      <w:r>
        <w:rPr>
          <w:rFonts w:hint="eastAsia" w:eastAsia="仿宋_GB2312"/>
          <w:color w:val="auto"/>
          <w:sz w:val="28"/>
          <w:szCs w:val="28"/>
        </w:rPr>
        <w:t>预</w:t>
      </w:r>
      <w:r>
        <w:rPr>
          <w:rFonts w:eastAsia="仿宋_GB2312"/>
          <w:color w:val="auto"/>
          <w:sz w:val="28"/>
          <w:szCs w:val="28"/>
        </w:rPr>
        <w:t>见的风险（如建设合同工期内包括人工、材料、</w:t>
      </w:r>
      <w:r>
        <w:rPr>
          <w:rFonts w:hint="eastAsia" w:eastAsia="仿宋_GB2312"/>
          <w:color w:val="auto"/>
          <w:sz w:val="28"/>
          <w:szCs w:val="28"/>
        </w:rPr>
        <w:t>机械</w:t>
      </w:r>
      <w:r>
        <w:rPr>
          <w:rFonts w:hint="eastAsia" w:eastAsia="仿宋_GB2312"/>
          <w:color w:val="auto"/>
          <w:sz w:val="28"/>
          <w:szCs w:val="28"/>
          <w:lang w:eastAsia="zh-CN"/>
        </w:rPr>
        <w:t>等</w:t>
      </w:r>
      <w:r>
        <w:rPr>
          <w:rFonts w:eastAsia="仿宋_GB2312"/>
          <w:color w:val="auto"/>
          <w:sz w:val="28"/>
          <w:szCs w:val="28"/>
        </w:rPr>
        <w:t>物价涨落的</w:t>
      </w:r>
      <w:r>
        <w:rPr>
          <w:rFonts w:hint="eastAsia" w:eastAsia="仿宋_GB2312"/>
          <w:color w:val="auto"/>
          <w:sz w:val="28"/>
          <w:szCs w:val="28"/>
        </w:rPr>
        <w:t>风险</w:t>
      </w:r>
      <w:r>
        <w:rPr>
          <w:rFonts w:eastAsia="仿宋_GB2312"/>
          <w:color w:val="auto"/>
          <w:sz w:val="28"/>
          <w:szCs w:val="28"/>
        </w:rPr>
        <w:t>、连续停水停电</w:t>
      </w:r>
      <w:r>
        <w:rPr>
          <w:rFonts w:hint="eastAsia" w:eastAsia="仿宋_GB2312"/>
          <w:color w:val="auto"/>
          <w:sz w:val="28"/>
          <w:szCs w:val="28"/>
        </w:rPr>
        <w:t>48小</w:t>
      </w:r>
      <w:r>
        <w:rPr>
          <w:rFonts w:eastAsia="仿宋_GB2312"/>
          <w:color w:val="auto"/>
          <w:sz w:val="28"/>
          <w:szCs w:val="28"/>
        </w:rPr>
        <w:t>时以内的风险、因交通管制暂停施工的风险、非甲方原因造成的管网破坏修复的风险等已</w:t>
      </w:r>
      <w:r>
        <w:rPr>
          <w:rFonts w:hint="eastAsia" w:eastAsia="仿宋_GB2312"/>
          <w:color w:val="auto"/>
          <w:sz w:val="28"/>
          <w:szCs w:val="28"/>
        </w:rPr>
        <w:t>含</w:t>
      </w:r>
      <w:r>
        <w:rPr>
          <w:rFonts w:eastAsia="仿宋_GB2312"/>
          <w:color w:val="auto"/>
          <w:sz w:val="28"/>
          <w:szCs w:val="28"/>
        </w:rPr>
        <w:t>在工程量清单报价的单价内）、责任和义务（如因设计调整造成工程项目或数量变化必须无条件地接受并</w:t>
      </w:r>
      <w:r>
        <w:rPr>
          <w:rFonts w:hint="eastAsia" w:eastAsia="仿宋_GB2312"/>
          <w:color w:val="auto"/>
          <w:sz w:val="28"/>
          <w:szCs w:val="28"/>
        </w:rPr>
        <w:t>实施</w:t>
      </w:r>
      <w:r>
        <w:rPr>
          <w:rFonts w:eastAsia="仿宋_GB2312"/>
          <w:color w:val="auto"/>
          <w:sz w:val="28"/>
          <w:szCs w:val="28"/>
        </w:rPr>
        <w:t>完成）等。综合</w:t>
      </w:r>
      <w:r>
        <w:rPr>
          <w:rFonts w:hint="eastAsia" w:eastAsia="仿宋_GB2312"/>
          <w:color w:val="auto"/>
          <w:sz w:val="28"/>
          <w:szCs w:val="28"/>
        </w:rPr>
        <w:t>单价</w:t>
      </w:r>
      <w:r>
        <w:rPr>
          <w:rFonts w:eastAsia="仿宋_GB2312"/>
          <w:color w:val="auto"/>
          <w:sz w:val="28"/>
          <w:szCs w:val="28"/>
        </w:rPr>
        <w:t>不论现场情况怎么变</w:t>
      </w:r>
      <w:r>
        <w:rPr>
          <w:rFonts w:hint="eastAsia" w:eastAsia="仿宋_GB2312"/>
          <w:color w:val="auto"/>
          <w:sz w:val="28"/>
          <w:szCs w:val="28"/>
        </w:rPr>
        <w:t>化</w:t>
      </w:r>
      <w:r>
        <w:rPr>
          <w:rFonts w:eastAsia="仿宋_GB2312"/>
          <w:color w:val="auto"/>
          <w:sz w:val="28"/>
          <w:szCs w:val="28"/>
        </w:rPr>
        <w:t>，单价固定不变。</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w:t>
      </w:r>
      <w:r>
        <w:rPr>
          <w:rFonts w:eastAsia="仿宋_GB2312"/>
          <w:color w:val="auto"/>
          <w:sz w:val="28"/>
          <w:szCs w:val="28"/>
        </w:rPr>
        <w:t>本合同清单价格在工程施工及竣工周期中，不予以调整。</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（3）</w:t>
      </w:r>
      <w:r>
        <w:rPr>
          <w:rFonts w:eastAsia="仿宋_GB2312"/>
          <w:color w:val="auto"/>
          <w:sz w:val="28"/>
          <w:szCs w:val="28"/>
        </w:rPr>
        <w:t>本合同</w:t>
      </w:r>
      <w:r>
        <w:rPr>
          <w:rFonts w:hint="eastAsia" w:eastAsia="仿宋_GB2312"/>
          <w:color w:val="auto"/>
          <w:sz w:val="28"/>
          <w:szCs w:val="28"/>
        </w:rPr>
        <w:t>价</w:t>
      </w:r>
      <w:r>
        <w:rPr>
          <w:rFonts w:eastAsia="仿宋_GB2312"/>
          <w:color w:val="auto"/>
          <w:sz w:val="28"/>
          <w:szCs w:val="28"/>
        </w:rPr>
        <w:t>款采用固定单价合同（含税），以中标的工程总报价作</w:t>
      </w:r>
      <w:r>
        <w:rPr>
          <w:rFonts w:hint="eastAsia" w:eastAsia="仿宋_GB2312"/>
          <w:color w:val="auto"/>
          <w:sz w:val="28"/>
          <w:szCs w:val="28"/>
        </w:rPr>
        <w:t>为</w:t>
      </w:r>
      <w:r>
        <w:rPr>
          <w:rFonts w:eastAsia="仿宋_GB2312"/>
          <w:color w:val="auto"/>
          <w:sz w:val="28"/>
          <w:szCs w:val="28"/>
        </w:rPr>
        <w:t>暂定的合同总价，其最终合同价款为工程量清单结算价。</w:t>
      </w:r>
    </w:p>
    <w:p>
      <w:pPr>
        <w:spacing w:line="440" w:lineRule="exact"/>
        <w:ind w:right="-25" w:firstLine="632" w:firstLineChars="225"/>
        <w:outlineLvl w:val="0"/>
        <w:rPr>
          <w:rFonts w:eastAsia="仿宋_GB2312"/>
          <w:b/>
          <w:color w:val="auto"/>
          <w:sz w:val="28"/>
          <w:szCs w:val="28"/>
        </w:rPr>
      </w:pPr>
      <w:r>
        <w:rPr>
          <w:rFonts w:hint="eastAsia" w:eastAsia="仿宋_GB2312"/>
          <w:b/>
          <w:color w:val="auto"/>
          <w:sz w:val="28"/>
          <w:szCs w:val="28"/>
        </w:rPr>
        <w:t>六、提交资料</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1、甲方向乙方提供乙方所施工的专业工程设计图纸和技术交底一份；</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2、工程完工后，乙方应及时项甲方提供该专业工程完整、真实的技术资料一式</w:t>
      </w:r>
      <w:r>
        <w:rPr>
          <w:rFonts w:hint="eastAsia" w:eastAsia="仿宋_GB2312"/>
          <w:color w:val="auto"/>
          <w:sz w:val="28"/>
          <w:szCs w:val="28"/>
          <w:lang w:val="en-US" w:eastAsia="zh-CN"/>
        </w:rPr>
        <w:t xml:space="preserve">      </w:t>
      </w:r>
      <w:r>
        <w:rPr>
          <w:rFonts w:hint="eastAsia" w:eastAsia="仿宋_GB2312"/>
          <w:color w:val="auto"/>
          <w:sz w:val="28"/>
          <w:szCs w:val="28"/>
        </w:rPr>
        <w:t>份。</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七、材料设备供应</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1、所</w:t>
      </w:r>
      <w:r>
        <w:rPr>
          <w:rFonts w:eastAsia="仿宋_GB2312"/>
          <w:color w:val="auto"/>
          <w:sz w:val="28"/>
          <w:szCs w:val="28"/>
        </w:rPr>
        <w:t>有材料由乙方按施工图要求</w:t>
      </w:r>
      <w:r>
        <w:rPr>
          <w:rFonts w:hint="eastAsia" w:eastAsia="仿宋_GB2312"/>
          <w:color w:val="auto"/>
          <w:sz w:val="28"/>
          <w:szCs w:val="28"/>
        </w:rPr>
        <w:t>以乙方自己的名义进行</w:t>
      </w:r>
      <w:r>
        <w:rPr>
          <w:rFonts w:eastAsia="仿宋_GB2312"/>
          <w:color w:val="auto"/>
          <w:sz w:val="28"/>
          <w:szCs w:val="28"/>
        </w:rPr>
        <w:t>采购，乙方</w:t>
      </w:r>
      <w:r>
        <w:rPr>
          <w:rFonts w:hint="eastAsia" w:eastAsia="仿宋_GB2312"/>
          <w:color w:val="auto"/>
          <w:sz w:val="28"/>
          <w:szCs w:val="28"/>
        </w:rPr>
        <w:t>应</w:t>
      </w:r>
      <w:r>
        <w:rPr>
          <w:rFonts w:eastAsia="仿宋_GB2312"/>
          <w:color w:val="auto"/>
          <w:sz w:val="28"/>
          <w:szCs w:val="28"/>
        </w:rPr>
        <w:t>将材料清单、合格证、检测报告在使用前报送</w:t>
      </w:r>
      <w:r>
        <w:rPr>
          <w:rFonts w:hint="eastAsia" w:eastAsia="仿宋_GB2312"/>
          <w:color w:val="auto"/>
          <w:sz w:val="28"/>
          <w:szCs w:val="28"/>
        </w:rPr>
        <w:t>甲</w:t>
      </w:r>
      <w:r>
        <w:rPr>
          <w:rFonts w:eastAsia="仿宋_GB2312"/>
          <w:color w:val="auto"/>
          <w:sz w:val="28"/>
          <w:szCs w:val="28"/>
        </w:rPr>
        <w:t>方、监理、发包人</w:t>
      </w:r>
      <w:r>
        <w:rPr>
          <w:rFonts w:hint="eastAsia" w:eastAsia="仿宋_GB2312"/>
          <w:color w:val="auto"/>
          <w:sz w:val="28"/>
          <w:szCs w:val="28"/>
        </w:rPr>
        <w:t>验证</w:t>
      </w:r>
      <w:r>
        <w:rPr>
          <w:rFonts w:eastAsia="仿宋_GB2312"/>
          <w:color w:val="auto"/>
          <w:sz w:val="28"/>
          <w:szCs w:val="28"/>
        </w:rPr>
        <w:t>后方可使用</w:t>
      </w:r>
      <w:r>
        <w:rPr>
          <w:rFonts w:hint="eastAsia" w:eastAsia="仿宋_GB2312"/>
          <w:color w:val="auto"/>
          <w:sz w:val="28"/>
          <w:szCs w:val="28"/>
        </w:rPr>
        <w:t>，检验费用由乙方负担。对检验不合格的，由乙方负责退换，其损失由乙方负责。未经检验的材料乙方用于工程，由乙方拆除，重新更换，损失由乙方负责。</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2、周</w:t>
      </w:r>
      <w:r>
        <w:rPr>
          <w:rFonts w:eastAsia="仿宋_GB2312"/>
          <w:color w:val="auto"/>
          <w:sz w:val="28"/>
          <w:szCs w:val="28"/>
        </w:rPr>
        <w:t>转</w:t>
      </w:r>
      <w:r>
        <w:rPr>
          <w:rFonts w:hint="eastAsia" w:eastAsia="仿宋_GB2312"/>
          <w:color w:val="auto"/>
          <w:sz w:val="28"/>
          <w:szCs w:val="28"/>
        </w:rPr>
        <w:t>作业</w:t>
      </w:r>
      <w:r>
        <w:rPr>
          <w:rFonts w:eastAsia="仿宋_GB2312"/>
          <w:color w:val="auto"/>
          <w:sz w:val="28"/>
          <w:szCs w:val="28"/>
        </w:rPr>
        <w:t>材料由乙方提供和管理。</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3、乙方自</w:t>
      </w:r>
      <w:r>
        <w:rPr>
          <w:rFonts w:eastAsia="仿宋_GB2312"/>
          <w:color w:val="auto"/>
          <w:sz w:val="28"/>
          <w:szCs w:val="28"/>
        </w:rPr>
        <w:t>行解决的施工机械及设备，凡施工机械进场前应</w:t>
      </w:r>
      <w:r>
        <w:rPr>
          <w:rFonts w:hint="eastAsia" w:eastAsia="仿宋_GB2312"/>
          <w:color w:val="auto"/>
          <w:sz w:val="28"/>
          <w:szCs w:val="28"/>
        </w:rPr>
        <w:t>告</w:t>
      </w:r>
      <w:r>
        <w:rPr>
          <w:rFonts w:eastAsia="仿宋_GB2312"/>
          <w:color w:val="auto"/>
          <w:sz w:val="28"/>
          <w:szCs w:val="28"/>
        </w:rPr>
        <w:t>知甲方，并提供机械设备清单；</w:t>
      </w:r>
      <w:r>
        <w:rPr>
          <w:rFonts w:hint="eastAsia" w:eastAsia="仿宋_GB2312"/>
          <w:color w:val="auto"/>
          <w:sz w:val="28"/>
          <w:szCs w:val="28"/>
        </w:rPr>
        <w:t>属</w:t>
      </w:r>
      <w:r>
        <w:rPr>
          <w:rFonts w:eastAsia="仿宋_GB2312"/>
          <w:color w:val="auto"/>
          <w:sz w:val="28"/>
          <w:szCs w:val="28"/>
        </w:rPr>
        <w:t>特种设备应履行报验程序。</w:t>
      </w:r>
    </w:p>
    <w:p>
      <w:pPr>
        <w:spacing w:line="440" w:lineRule="exact"/>
        <w:ind w:firstLine="559" w:firstLineChars="199"/>
        <w:outlineLvl w:val="0"/>
        <w:rPr>
          <w:rFonts w:eastAsia="仿宋_GB2312"/>
          <w:b/>
          <w:color w:val="auto"/>
          <w:sz w:val="28"/>
          <w:szCs w:val="28"/>
        </w:rPr>
      </w:pPr>
      <w:r>
        <w:rPr>
          <w:rFonts w:hint="eastAsia" w:eastAsia="仿宋_GB2312"/>
          <w:b/>
          <w:color w:val="auto"/>
          <w:sz w:val="28"/>
          <w:szCs w:val="28"/>
        </w:rPr>
        <w:t>八、工期及进度要求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1、以甲方与建设单位签订的施工合同约定工期为依据，乙方根据甲方确定的节点控制要求及项目总工期编制施工组织设计，并按甲方审定的计划进行月进度计划控制，确保按期完成月进度计划工作内容。</w:t>
      </w:r>
    </w:p>
    <w:p>
      <w:pPr>
        <w:spacing w:line="440" w:lineRule="exact"/>
        <w:ind w:firstLine="560" w:firstLineChars="200"/>
        <w:rPr>
          <w:rFonts w:eastAsia="仿宋_GB2312"/>
          <w:color w:val="auto"/>
          <w:sz w:val="28"/>
          <w:szCs w:val="28"/>
        </w:rPr>
      </w:pPr>
      <w:r>
        <w:rPr>
          <w:rFonts w:hint="eastAsia" w:eastAsia="仿宋_GB2312"/>
          <w:color w:val="auto"/>
          <w:sz w:val="28"/>
          <w:szCs w:val="28"/>
        </w:rPr>
        <w:t>2、乙方必须服从甲方项目部现场管理各项制度，确保各节点工期顺利完成，实行项目部奖罚管理措施。</w:t>
      </w:r>
    </w:p>
    <w:p>
      <w:pPr>
        <w:spacing w:line="440" w:lineRule="exact"/>
        <w:ind w:firstLine="560" w:firstLineChars="200"/>
        <w:rPr>
          <w:rFonts w:eastAsia="仿宋_GB2312"/>
          <w:color w:val="auto"/>
          <w:sz w:val="28"/>
          <w:szCs w:val="28"/>
        </w:rPr>
      </w:pPr>
      <w:r>
        <w:rPr>
          <w:rFonts w:hint="eastAsia" w:eastAsia="仿宋_GB2312"/>
          <w:color w:val="auto"/>
          <w:sz w:val="28"/>
          <w:szCs w:val="28"/>
        </w:rPr>
        <w:t>3、如因乙方原因不能按时完成各控制节点进度计划，乙方承诺每延误一天在乙方缴纳的履约保证金或进度款中扣违约金壹仟元/天。</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须执行项目部的生产计划，若分部分项周计划中有未完成的工作项目，均按100-500元/项扣违约金，只要经甲方项目部经理审核确认加盖项目章，并告知乙方，则甲方财务有权在乙方应付工程款中按违约处罚金进行扣款。若乙方有在规定时间内未完成的工作，甲方可以另行安排人员进行实施，其价格按实际发生的且不低于200元/工日的单价在应付乙方工程款中扣减支付；若在执行违约处理时乙方无理拒不签字，则甲方只要经甲方项目部经理审核，经甲方公司分管领导签字确认，并告知乙方，甲方财务有权在应付乙方工程款中按违约处罚进行扣款。</w:t>
      </w:r>
    </w:p>
    <w:p>
      <w:pPr>
        <w:spacing w:line="440" w:lineRule="exact"/>
        <w:ind w:firstLine="560" w:firstLineChars="200"/>
        <w:rPr>
          <w:rFonts w:eastAsia="仿宋_GB2312"/>
          <w:color w:val="auto"/>
          <w:sz w:val="28"/>
          <w:szCs w:val="28"/>
        </w:rPr>
      </w:pPr>
      <w:r>
        <w:rPr>
          <w:rFonts w:hint="eastAsia" w:eastAsia="仿宋_GB2312"/>
          <w:color w:val="auto"/>
          <w:sz w:val="28"/>
          <w:szCs w:val="28"/>
        </w:rPr>
        <w:t>5、乙方与甲方合作期间须有足够的本工种劳动力资源，以确保自身的调配能力；既能保证本工程的正常施工，又能满足支援甲方突遇特殊情况需调配使用的劳动力要求。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必须确保各专业劳动力资源，在进度需要时，采用两班或者三班工作制，做到“有施工工作面就有施工作业队，施工作业队休息而施工作业面继续施工”。如果乙方作业人员配置不能满足进度需要与施工要求，视为乙方违约。甲方书面通知乙方后乙方劳动力仍不能满足要求的，甲方有权单方面解除合同且乙方履约保证金不予退还，乙方无条件退场，并按乙方违约按照结算总价的30%进行扣减结算。</w:t>
      </w:r>
    </w:p>
    <w:p>
      <w:pPr>
        <w:spacing w:line="440" w:lineRule="exact"/>
        <w:ind w:firstLine="560" w:firstLineChars="200"/>
        <w:rPr>
          <w:rFonts w:eastAsia="仿宋_GB2312"/>
          <w:color w:val="auto"/>
          <w:sz w:val="28"/>
          <w:szCs w:val="28"/>
        </w:rPr>
      </w:pPr>
      <w:r>
        <w:rPr>
          <w:rFonts w:hint="eastAsia" w:eastAsia="仿宋_GB2312"/>
          <w:color w:val="auto"/>
          <w:sz w:val="28"/>
          <w:szCs w:val="28"/>
        </w:rPr>
        <w:t>严禁乙方我行我素，置甲方的调动而不理，若发生此行为属乙方违约，甲方可另行组织工人抢工，费用按实际发生的且不低于200元/工日的单价在应付乙方工程款中扣除，具体流程按照本合同条款“八、工期及进度要求”的第4项执行。</w:t>
      </w:r>
    </w:p>
    <w:p>
      <w:pPr>
        <w:spacing w:line="440" w:lineRule="exact"/>
        <w:ind w:firstLine="560" w:firstLineChars="200"/>
        <w:rPr>
          <w:rFonts w:eastAsia="仿宋_GB2312"/>
          <w:color w:val="auto"/>
          <w:sz w:val="28"/>
          <w:szCs w:val="28"/>
        </w:rPr>
      </w:pPr>
      <w:r>
        <w:rPr>
          <w:rFonts w:hint="eastAsia" w:eastAsia="仿宋_GB2312"/>
          <w:color w:val="auto"/>
          <w:sz w:val="28"/>
          <w:szCs w:val="28"/>
        </w:rPr>
        <w:t>6、因人力不可抗拒的自然灾害造成的工程停顿或一周内非乙方原因停电停水造成停工连续超过8小时，经甲方项目部签字认可，工期予以顺延，但不作经济补偿。</w:t>
      </w:r>
    </w:p>
    <w:p>
      <w:pPr>
        <w:spacing w:line="440" w:lineRule="exact"/>
        <w:ind w:firstLine="560" w:firstLineChars="200"/>
        <w:rPr>
          <w:rFonts w:eastAsia="仿宋_GB2312"/>
          <w:color w:val="auto"/>
          <w:sz w:val="28"/>
          <w:szCs w:val="28"/>
        </w:rPr>
      </w:pPr>
      <w:r>
        <w:rPr>
          <w:rFonts w:hint="eastAsia" w:eastAsia="仿宋_GB2312"/>
          <w:color w:val="auto"/>
          <w:sz w:val="28"/>
          <w:szCs w:val="28"/>
        </w:rPr>
        <w:t>7、开工、竣工日期以实际发生为准，乙方不得因工期延长或缩短索赔任何费用(如管理费、租赁费、人工费等一切费用)。</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九、质量要求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1、本工程乙方必须按总包合同有关质量约定按照国家和地方政府颁布现行的</w:t>
      </w:r>
      <w:r>
        <w:rPr>
          <w:rFonts w:hint="eastAsia" w:eastAsia="仿宋_GB2312"/>
          <w:color w:val="auto"/>
          <w:sz w:val="28"/>
          <w:szCs w:val="28"/>
          <w:u w:val="single"/>
        </w:rPr>
        <w:t>《建筑安装工程施工及验收规范》、《建筑安装工程质量评定标准》____________________</w:t>
      </w:r>
      <w:r>
        <w:rPr>
          <w:rFonts w:hint="eastAsia" w:eastAsia="方正楷体_GBK"/>
          <w:iCs/>
          <w:color w:val="auto"/>
          <w:sz w:val="28"/>
          <w:szCs w:val="28"/>
          <w:u w:val="single"/>
        </w:rPr>
        <w:t>{提示：公路、市政项目对应填入标准名称}</w:t>
      </w:r>
      <w:r>
        <w:rPr>
          <w:rFonts w:hint="eastAsia" w:eastAsia="仿宋_GB2312"/>
          <w:color w:val="auto"/>
          <w:sz w:val="28"/>
          <w:szCs w:val="28"/>
        </w:rPr>
        <w:t>、相关规范、规程、质量、标准、工艺标准、设计施工图、施工方案进行施工，严格按国家和地方相关规定执行。乙方完成的工程达不到约定标准的部分，乙方应按照监理或甲方的要求返工，直到符合约定的标准，由此发生的一切费用均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应依据甲方制定的质量管理计划，编制相应分包工程的质量管理实施计划，并报甲方审定后实施。乙方在施工中服从甲方的质量方面的管理，因乙方的责任造成的质量问题和事故，甲方有权追诉乙方相关责任的权利。</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乙方负责用于分包工程原材料、半成品、设备、检测仪器的现场保管义务，分包工程验收移交前负有保管责任。</w:t>
      </w:r>
    </w:p>
    <w:p>
      <w:pPr>
        <w:spacing w:line="440" w:lineRule="exact"/>
        <w:ind w:firstLine="560" w:firstLineChars="200"/>
        <w:rPr>
          <w:rFonts w:eastAsia="仿宋_GB2312"/>
          <w:color w:val="auto"/>
          <w:sz w:val="28"/>
          <w:szCs w:val="28"/>
        </w:rPr>
      </w:pPr>
      <w:r>
        <w:rPr>
          <w:rFonts w:hint="eastAsia" w:eastAsia="仿宋_GB2312"/>
          <w:color w:val="auto"/>
          <w:sz w:val="28"/>
          <w:szCs w:val="28"/>
        </w:rPr>
        <w:t>2、工程推行样板引路制度，每个分项工程正式施工前必须做样板，经甲方书面同意后才能实施下一道工序。</w:t>
      </w:r>
    </w:p>
    <w:p>
      <w:pPr>
        <w:spacing w:line="440" w:lineRule="exact"/>
        <w:ind w:firstLine="560" w:firstLineChars="200"/>
        <w:rPr>
          <w:rFonts w:eastAsia="仿宋_GB2312"/>
          <w:color w:val="auto"/>
          <w:sz w:val="28"/>
          <w:szCs w:val="28"/>
        </w:rPr>
      </w:pPr>
      <w:r>
        <w:rPr>
          <w:rFonts w:hint="eastAsia" w:eastAsia="仿宋_GB2312"/>
          <w:color w:val="auto"/>
          <w:sz w:val="28"/>
          <w:szCs w:val="28"/>
        </w:rPr>
        <w:t>3、本工程各分项、分部、单位工程必须100</w:t>
      </w:r>
      <w:r>
        <w:rPr>
          <w:rFonts w:hint="eastAsia"/>
          <w:color w:val="auto"/>
          <w:sz w:val="28"/>
          <w:szCs w:val="28"/>
        </w:rPr>
        <w:t>﹪</w:t>
      </w:r>
      <w:r>
        <w:rPr>
          <w:rFonts w:hint="eastAsia" w:eastAsia="仿宋_GB2312"/>
          <w:color w:val="auto"/>
          <w:sz w:val="28"/>
          <w:szCs w:val="28"/>
        </w:rPr>
        <w:t>的一次交验合格；主控项目和一般项目合格率100%。</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4、乙方必须指定</w:t>
      </w:r>
      <w:r>
        <w:rPr>
          <w:rFonts w:hint="eastAsia" w:eastAsia="仿宋_GB2312"/>
          <w:color w:val="auto"/>
          <w:sz w:val="28"/>
          <w:szCs w:val="28"/>
          <w:u w:val="single"/>
        </w:rPr>
        <w:t>_________</w:t>
      </w:r>
      <w:r>
        <w:rPr>
          <w:rFonts w:hint="eastAsia" w:eastAsia="仿宋_GB2312"/>
          <w:color w:val="auto"/>
          <w:sz w:val="28"/>
          <w:szCs w:val="28"/>
        </w:rPr>
        <w:t>为乙方现场专职质量员，全面负责乙方质量自检工作和落实甲方提出的施工质量缺陷。服从甲方项目部质量管理目标。</w:t>
      </w:r>
    </w:p>
    <w:p>
      <w:pPr>
        <w:spacing w:line="440" w:lineRule="exact"/>
        <w:ind w:firstLine="560" w:firstLineChars="200"/>
        <w:rPr>
          <w:rFonts w:eastAsia="仿宋_GB2312"/>
          <w:color w:val="auto"/>
          <w:sz w:val="28"/>
          <w:szCs w:val="28"/>
        </w:rPr>
      </w:pPr>
      <w:r>
        <w:rPr>
          <w:rFonts w:hint="eastAsia" w:eastAsia="仿宋_GB2312"/>
          <w:color w:val="auto"/>
          <w:sz w:val="28"/>
          <w:szCs w:val="28"/>
        </w:rPr>
        <w:t>5、其他质量管理办法按照《重庆对外建设(集团)有限公司关于&lt;工程质量管理办法&gt;的通知》(</w:t>
      </w:r>
      <w:r>
        <w:rPr>
          <w:rFonts w:eastAsia="仿宋_GB2312"/>
          <w:color w:val="auto"/>
          <w:sz w:val="28"/>
          <w:szCs w:val="28"/>
        </w:rPr>
        <w:t>渝外建发〔2015〕136号</w:t>
      </w:r>
      <w:r>
        <w:rPr>
          <w:rFonts w:hint="eastAsia" w:eastAsia="仿宋_GB2312"/>
          <w:color w:val="auto"/>
          <w:sz w:val="28"/>
          <w:szCs w:val="28"/>
        </w:rPr>
        <w:t>)、《重庆对外建设(集团)有限公司 工程质量监督检查管理办法（试行）》（渝外建发〔2020〕69号）等制度执行。</w:t>
      </w:r>
    </w:p>
    <w:p>
      <w:pPr>
        <w:spacing w:line="440" w:lineRule="exact"/>
        <w:ind w:firstLine="630" w:firstLineChars="225"/>
        <w:jc w:val="left"/>
        <w:rPr>
          <w:rFonts w:eastAsia="仿宋_GB2312"/>
          <w:color w:val="auto"/>
          <w:sz w:val="28"/>
          <w:szCs w:val="28"/>
        </w:rPr>
      </w:pPr>
      <w:r>
        <w:rPr>
          <w:rFonts w:hint="eastAsia" w:eastAsia="仿宋_GB2312"/>
          <w:color w:val="auto"/>
          <w:sz w:val="28"/>
          <w:szCs w:val="28"/>
        </w:rPr>
        <w:t>6、控制质量的其他措施约定</w:t>
      </w:r>
      <w:r>
        <w:rPr>
          <w:rFonts w:hint="eastAsia" w:eastAsia="仿宋_GB2312"/>
          <w:color w:val="auto"/>
          <w:sz w:val="28"/>
          <w:szCs w:val="28"/>
          <w:u w:val="single"/>
        </w:rPr>
        <w:t xml:space="preserve">：                           </w:t>
      </w:r>
      <w:r>
        <w:rPr>
          <w:rFonts w:hint="eastAsia" w:eastAsia="仿宋_GB2312"/>
          <w:color w:val="auto"/>
          <w:sz w:val="28"/>
          <w:szCs w:val="28"/>
        </w:rPr>
        <w:t>。</w:t>
      </w:r>
    </w:p>
    <w:p>
      <w:pPr>
        <w:spacing w:line="440" w:lineRule="exact"/>
        <w:ind w:right="-28" w:firstLine="632" w:firstLineChars="225"/>
        <w:outlineLvl w:val="0"/>
        <w:rPr>
          <w:rFonts w:eastAsia="仿宋_GB2312"/>
          <w:b/>
          <w:color w:val="auto"/>
          <w:sz w:val="28"/>
          <w:szCs w:val="28"/>
        </w:rPr>
      </w:pPr>
      <w:r>
        <w:rPr>
          <w:rFonts w:hint="eastAsia" w:eastAsia="仿宋_GB2312"/>
          <w:b/>
          <w:color w:val="auto"/>
          <w:sz w:val="28"/>
          <w:szCs w:val="28"/>
        </w:rPr>
        <w:t>十、安全文明施工</w:t>
      </w:r>
    </w:p>
    <w:p>
      <w:pPr>
        <w:spacing w:line="440" w:lineRule="exact"/>
        <w:ind w:firstLine="560" w:firstLineChars="200"/>
        <w:rPr>
          <w:rFonts w:eastAsia="仿宋_GB2312"/>
          <w:color w:val="auto"/>
          <w:sz w:val="28"/>
          <w:szCs w:val="28"/>
        </w:rPr>
      </w:pPr>
      <w:r>
        <w:rPr>
          <w:rFonts w:hint="eastAsia" w:eastAsia="仿宋_GB2312"/>
          <w:color w:val="auto"/>
          <w:sz w:val="28"/>
          <w:szCs w:val="28"/>
        </w:rPr>
        <w:t>1、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w:t>
      </w:r>
      <w:r>
        <w:rPr>
          <w:rFonts w:eastAsia="仿宋_GB2312"/>
          <w:color w:val="auto"/>
          <w:sz w:val="28"/>
          <w:szCs w:val="28"/>
        </w:rPr>
        <w:t>%</w:t>
      </w:r>
      <w:r>
        <w:rPr>
          <w:rFonts w:hint="eastAsia" w:eastAsia="仿宋_GB2312"/>
          <w:color w:val="auto"/>
          <w:sz w:val="28"/>
          <w:szCs w:val="28"/>
        </w:rPr>
        <w:t>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440" w:lineRule="exact"/>
        <w:ind w:firstLine="560" w:firstLineChars="200"/>
        <w:rPr>
          <w:rFonts w:eastAsia="仿宋_GB2312"/>
          <w:color w:val="auto"/>
          <w:sz w:val="28"/>
          <w:szCs w:val="28"/>
        </w:rPr>
      </w:pPr>
      <w:r>
        <w:rPr>
          <w:rFonts w:hint="eastAsia" w:eastAsia="仿宋_GB2312"/>
          <w:color w:val="auto"/>
          <w:sz w:val="28"/>
          <w:szCs w:val="28"/>
        </w:rPr>
        <w:t>2、甲方应对其在施工场地的工作人员进行安全教育。甲方不得要求乙方违反安全管理的规定进行施工。乙方必须指定</w:t>
      </w:r>
      <w:r>
        <w:rPr>
          <w:rFonts w:hint="eastAsia" w:eastAsia="仿宋_GB2312"/>
          <w:color w:val="auto"/>
          <w:sz w:val="28"/>
          <w:szCs w:val="28"/>
          <w:u w:val="single"/>
        </w:rPr>
        <w:t>_______</w:t>
      </w:r>
      <w:r>
        <w:rPr>
          <w:rFonts w:hint="eastAsia" w:eastAsia="仿宋_GB2312"/>
          <w:color w:val="auto"/>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证配合甲方对进场人员进行“三级教育”，并如实认真填写“三级教育卡”和“安全技术交底卡”。乙方进场人员必须身体健康，符合国家劳动部门的有关规定，由慢性疾病（如心脏病、高血压）或阵发性疾病（癫疯）及其他不满足用工要求的人员禁止入场施工。</w:t>
      </w:r>
    </w:p>
    <w:p>
      <w:pPr>
        <w:spacing w:line="440" w:lineRule="exact"/>
        <w:ind w:firstLine="560" w:firstLineChars="200"/>
        <w:rPr>
          <w:rFonts w:eastAsia="仿宋_GB2312"/>
          <w:color w:val="auto"/>
          <w:sz w:val="28"/>
          <w:szCs w:val="28"/>
        </w:rPr>
      </w:pPr>
      <w:r>
        <w:rPr>
          <w:rFonts w:hint="eastAsia" w:eastAsia="仿宋_GB2312"/>
          <w:color w:val="auto"/>
          <w:sz w:val="28"/>
          <w:szCs w:val="28"/>
        </w:rPr>
        <w:t>3、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440" w:lineRule="exact"/>
        <w:ind w:firstLine="560" w:firstLineChars="200"/>
        <w:rPr>
          <w:rFonts w:eastAsia="仿宋_GB2312"/>
          <w:color w:val="auto"/>
          <w:sz w:val="28"/>
          <w:szCs w:val="28"/>
        </w:rPr>
      </w:pPr>
      <w:r>
        <w:rPr>
          <w:rFonts w:hint="eastAsia" w:eastAsia="仿宋_GB2312"/>
          <w:color w:val="auto"/>
          <w:sz w:val="28"/>
          <w:szCs w:val="28"/>
        </w:rPr>
        <w:t>4、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计算违约金，违约金在保证金中扣除，乙方必须辞退不具备资格作业人员。</w:t>
      </w:r>
    </w:p>
    <w:p>
      <w:pPr>
        <w:spacing w:line="440" w:lineRule="exact"/>
        <w:ind w:right="-28" w:firstLine="630" w:firstLineChars="225"/>
        <w:rPr>
          <w:rFonts w:eastAsia="仿宋_GB2312"/>
          <w:color w:val="auto"/>
          <w:sz w:val="28"/>
          <w:szCs w:val="28"/>
        </w:rPr>
      </w:pPr>
      <w:r>
        <w:rPr>
          <w:rFonts w:hint="eastAsia" w:eastAsia="仿宋_GB2312"/>
          <w:color w:val="auto"/>
          <w:sz w:val="28"/>
          <w:szCs w:val="28"/>
        </w:rPr>
        <w:t>5、乙方施工人员必须无条件服从甲方安全员的监督管理。高危作业乙方必须提前3天以书面形式通知甲方，并提出相应的安全措施，经甲方认可后实施。</w:t>
      </w:r>
    </w:p>
    <w:p>
      <w:pPr>
        <w:spacing w:line="440" w:lineRule="exact"/>
        <w:ind w:firstLine="560" w:firstLineChars="200"/>
        <w:rPr>
          <w:rFonts w:eastAsia="仿宋_GB2312"/>
          <w:color w:val="auto"/>
          <w:sz w:val="28"/>
          <w:szCs w:val="28"/>
        </w:rPr>
      </w:pPr>
      <w:r>
        <w:rPr>
          <w:rFonts w:hint="eastAsia" w:eastAsia="仿宋_GB2312"/>
          <w:color w:val="auto"/>
          <w:sz w:val="28"/>
          <w:szCs w:val="28"/>
        </w:rPr>
        <w:t>6、施工过程中，现场安全文明施工诚信评价考核按照公司《重庆对外建设（集团）有限公司 关于实施项目诚信评价结果与进度款支付挂钩的通知》（渝外建</w:t>
      </w:r>
      <w:r>
        <w:rPr>
          <w:rFonts w:hint="eastAsia" w:eastAsia="仿宋_GB2312"/>
          <w:color w:val="auto"/>
          <w:sz w:val="28"/>
          <w:szCs w:val="28"/>
          <w:lang w:eastAsia="zh-CN"/>
        </w:rPr>
        <w:t>〔</w:t>
      </w:r>
      <w:r>
        <w:rPr>
          <w:rFonts w:hint="eastAsia" w:eastAsia="仿宋_GB2312"/>
          <w:color w:val="auto"/>
          <w:sz w:val="28"/>
          <w:szCs w:val="28"/>
        </w:rPr>
        <w:t>2012</w:t>
      </w:r>
      <w:r>
        <w:rPr>
          <w:rFonts w:hint="eastAsia" w:eastAsia="仿宋_GB2312"/>
          <w:color w:val="auto"/>
          <w:sz w:val="28"/>
          <w:szCs w:val="28"/>
          <w:lang w:eastAsia="zh-CN"/>
        </w:rPr>
        <w:t>〕</w:t>
      </w:r>
      <w:r>
        <w:rPr>
          <w:rFonts w:hint="eastAsia" w:eastAsia="仿宋_GB2312"/>
          <w:color w:val="auto"/>
          <w:sz w:val="28"/>
          <w:szCs w:val="28"/>
        </w:rPr>
        <w:t>264号）、《重庆对外建设（集团）有限公司 关于加强项目诚信评价管理工作的通知》（渝外建发</w:t>
      </w:r>
      <w:r>
        <w:rPr>
          <w:rFonts w:hint="eastAsia" w:eastAsia="仿宋_GB2312"/>
          <w:color w:val="auto"/>
          <w:sz w:val="28"/>
          <w:szCs w:val="28"/>
          <w:lang w:eastAsia="zh-CN"/>
        </w:rPr>
        <w:t>〔</w:t>
      </w:r>
      <w:r>
        <w:rPr>
          <w:rFonts w:hint="eastAsia" w:eastAsia="仿宋_GB2312"/>
          <w:color w:val="auto"/>
          <w:sz w:val="28"/>
          <w:szCs w:val="28"/>
          <w:lang w:val="en-US" w:eastAsia="zh-CN"/>
        </w:rPr>
        <w:t>2015</w:t>
      </w:r>
      <w:r>
        <w:rPr>
          <w:rFonts w:hint="eastAsia" w:eastAsia="仿宋_GB2312"/>
          <w:color w:val="auto"/>
          <w:sz w:val="28"/>
          <w:szCs w:val="28"/>
          <w:lang w:eastAsia="zh-CN"/>
        </w:rPr>
        <w:t>〕</w:t>
      </w:r>
      <w:r>
        <w:rPr>
          <w:rFonts w:hint="eastAsia" w:eastAsia="仿宋_GB2312"/>
          <w:color w:val="auto"/>
          <w:sz w:val="28"/>
          <w:szCs w:val="28"/>
        </w:rPr>
        <w:t>203号）等公司相关管理办法、文件执行，由乙方造成项目诚信评价结果不达标，乙方应承担相应责任。</w:t>
      </w:r>
    </w:p>
    <w:p>
      <w:pPr>
        <w:spacing w:line="440" w:lineRule="exact"/>
        <w:ind w:firstLine="632" w:firstLineChars="225"/>
        <w:outlineLvl w:val="0"/>
        <w:rPr>
          <w:rFonts w:eastAsia="仿宋_GB2312"/>
          <w:b/>
          <w:color w:val="auto"/>
          <w:sz w:val="28"/>
          <w:szCs w:val="28"/>
        </w:rPr>
      </w:pPr>
      <w:r>
        <w:rPr>
          <w:rFonts w:hint="eastAsia" w:eastAsia="仿宋_GB2312"/>
          <w:b/>
          <w:color w:val="auto"/>
          <w:sz w:val="28"/>
          <w:szCs w:val="28"/>
        </w:rPr>
        <w:t>十一、隐蔽工程、中间验收及重新检验</w:t>
      </w:r>
    </w:p>
    <w:p>
      <w:pPr>
        <w:spacing w:line="440" w:lineRule="exact"/>
        <w:ind w:firstLine="630" w:firstLineChars="225"/>
        <w:rPr>
          <w:rFonts w:eastAsia="仿宋_GB2312"/>
          <w:color w:val="auto"/>
          <w:sz w:val="28"/>
          <w:szCs w:val="28"/>
        </w:rPr>
      </w:pPr>
      <w:r>
        <w:rPr>
          <w:rFonts w:hint="eastAsia" w:eastAsia="仿宋_GB2312"/>
          <w:color w:val="auto"/>
          <w:sz w:val="28"/>
          <w:szCs w:val="28"/>
        </w:rPr>
        <w:t>1、乙方应当按照国家颁发的施工验收规范及设计图纸要求组织施工，并接受甲方现场代表及建设单位和监理单位现场代表检查、检验，对不符和项应当按要求进行返工、返修，直至合格，并承担因返工而造成的全部损失。</w:t>
      </w:r>
    </w:p>
    <w:p>
      <w:pPr>
        <w:spacing w:line="440" w:lineRule="exact"/>
        <w:ind w:firstLine="630" w:firstLineChars="225"/>
        <w:rPr>
          <w:rFonts w:eastAsia="仿宋_GB2312"/>
          <w:color w:val="auto"/>
          <w:sz w:val="28"/>
          <w:szCs w:val="28"/>
        </w:rPr>
      </w:pPr>
      <w:r>
        <w:rPr>
          <w:rFonts w:hint="eastAsia" w:eastAsia="仿宋_GB2312"/>
          <w:color w:val="auto"/>
          <w:sz w:val="28"/>
          <w:szCs w:val="28"/>
        </w:rPr>
        <w:t>2、隐蔽工程在隐蔽前</w:t>
      </w:r>
      <w:r>
        <w:rPr>
          <w:rFonts w:hint="eastAsia" w:eastAsia="仿宋_GB2312"/>
          <w:color w:val="auto"/>
          <w:sz w:val="28"/>
          <w:szCs w:val="28"/>
          <w:lang w:val="en-US" w:eastAsia="zh-CN"/>
        </w:rPr>
        <w:t>48</w:t>
      </w:r>
      <w:r>
        <w:rPr>
          <w:rFonts w:hint="eastAsia" w:eastAsia="仿宋_GB2312"/>
          <w:color w:val="auto"/>
          <w:sz w:val="28"/>
          <w:szCs w:val="28"/>
        </w:rPr>
        <w:t>小时内，乙方应将要验收内容、时间和地点以书面形式通知甲方到现场验收，同时将施工资料准备齐全，验收合格，甲方在验收记录上签字后，乙方方可继续施工；验收不合格，乙方在甲方限定的时间内整改后重新验收。</w:t>
      </w:r>
    </w:p>
    <w:p>
      <w:pPr>
        <w:spacing w:line="440" w:lineRule="exact"/>
        <w:ind w:firstLine="630" w:firstLineChars="225"/>
        <w:rPr>
          <w:rFonts w:eastAsia="仿宋_GB2312"/>
          <w:color w:val="auto"/>
          <w:sz w:val="28"/>
          <w:szCs w:val="28"/>
        </w:rPr>
      </w:pPr>
      <w:r>
        <w:rPr>
          <w:rFonts w:hint="eastAsia" w:eastAsia="仿宋_GB2312"/>
          <w:color w:val="auto"/>
          <w:sz w:val="28"/>
          <w:szCs w:val="28"/>
        </w:rPr>
        <w:t>3、无论甲方是否进行验收，当其要求对已经隐蔽的工程重新检验时，检验合格，甲方承担由此发生的费用，赔偿乙方损失，并相应顺延工期；检验不合格，乙方承担由此发生的全部费用，工期不予顺延。</w:t>
      </w:r>
    </w:p>
    <w:p>
      <w:pPr>
        <w:spacing w:line="440" w:lineRule="exact"/>
        <w:ind w:firstLine="632" w:firstLineChars="225"/>
        <w:outlineLvl w:val="0"/>
        <w:rPr>
          <w:rFonts w:eastAsia="仿宋_GB2312"/>
          <w:b/>
          <w:color w:val="auto"/>
          <w:sz w:val="28"/>
          <w:szCs w:val="28"/>
        </w:rPr>
      </w:pPr>
      <w:r>
        <w:rPr>
          <w:rFonts w:hint="eastAsia" w:eastAsia="仿宋_GB2312"/>
          <w:b/>
          <w:color w:val="auto"/>
          <w:sz w:val="28"/>
          <w:szCs w:val="28"/>
        </w:rPr>
        <w:t>十二、乙方责任与义务</w:t>
      </w:r>
    </w:p>
    <w:p>
      <w:pPr>
        <w:spacing w:line="440" w:lineRule="exact"/>
        <w:ind w:firstLine="560" w:firstLineChars="200"/>
        <w:rPr>
          <w:rFonts w:eastAsia="仿宋_GB2312"/>
          <w:color w:val="auto"/>
          <w:sz w:val="28"/>
          <w:szCs w:val="28"/>
        </w:rPr>
      </w:pPr>
      <w:r>
        <w:rPr>
          <w:rFonts w:hint="eastAsia" w:eastAsia="仿宋_GB2312"/>
          <w:color w:val="auto"/>
          <w:sz w:val="28"/>
          <w:szCs w:val="28"/>
        </w:rPr>
        <w:t>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440" w:lineRule="exact"/>
        <w:ind w:firstLine="560" w:firstLineChars="200"/>
        <w:rPr>
          <w:rFonts w:eastAsia="仿宋_GB2312"/>
          <w:color w:val="auto"/>
          <w:sz w:val="28"/>
          <w:szCs w:val="28"/>
        </w:rPr>
      </w:pPr>
      <w:r>
        <w:rPr>
          <w:rFonts w:hint="eastAsia" w:eastAsia="仿宋_GB2312"/>
          <w:color w:val="auto"/>
          <w:sz w:val="28"/>
          <w:szCs w:val="28"/>
        </w:rPr>
        <w:t>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因乙方调配人员不合理而影响进度要求的，按甲方进度计划管理条例予以处罚。</w:t>
      </w:r>
    </w:p>
    <w:p>
      <w:pPr>
        <w:spacing w:line="440" w:lineRule="exact"/>
        <w:ind w:firstLine="560" w:firstLineChars="200"/>
        <w:rPr>
          <w:rFonts w:eastAsia="仿宋_GB2312"/>
          <w:color w:val="auto"/>
          <w:sz w:val="28"/>
          <w:szCs w:val="28"/>
        </w:rPr>
      </w:pPr>
      <w:r>
        <w:rPr>
          <w:rFonts w:hint="eastAsia" w:eastAsia="仿宋_GB2312"/>
          <w:color w:val="auto"/>
          <w:sz w:val="28"/>
          <w:szCs w:val="28"/>
        </w:rPr>
        <w:t>3、未经甲方授权或允许，不得擅自与发包人、监理及有关政府主管部门建立工作联系；自觉遵守法律法规及有关规章制度。</w:t>
      </w:r>
    </w:p>
    <w:p>
      <w:pPr>
        <w:spacing w:line="440" w:lineRule="exact"/>
        <w:ind w:firstLine="560" w:firstLineChars="200"/>
        <w:rPr>
          <w:rFonts w:eastAsia="仿宋_GB2312"/>
          <w:color w:val="auto"/>
          <w:sz w:val="28"/>
          <w:szCs w:val="28"/>
        </w:rPr>
      </w:pPr>
      <w:r>
        <w:rPr>
          <w:rFonts w:hint="eastAsia" w:eastAsia="仿宋_GB2312"/>
          <w:color w:val="auto"/>
          <w:sz w:val="28"/>
          <w:szCs w:val="28"/>
        </w:rPr>
        <w:t>4、自觉接受甲方及有关部门的管理、监督和检查；接受甲方随时检查其设备、材料保管、使用情况，及其操作人员的有效证件、持证上岗情况；与现场其他单位协调配合，照顾全局。</w:t>
      </w:r>
    </w:p>
    <w:p>
      <w:pPr>
        <w:spacing w:line="440" w:lineRule="exact"/>
        <w:ind w:firstLine="560" w:firstLineChars="200"/>
        <w:rPr>
          <w:rFonts w:eastAsia="仿宋_GB2312"/>
          <w:color w:val="auto"/>
          <w:sz w:val="28"/>
          <w:szCs w:val="28"/>
        </w:rPr>
      </w:pPr>
      <w:r>
        <w:rPr>
          <w:rFonts w:hint="eastAsia" w:eastAsia="仿宋_GB2312"/>
          <w:color w:val="auto"/>
          <w:sz w:val="28"/>
          <w:szCs w:val="28"/>
        </w:rPr>
        <w:t>5、按甲方统一规划堆放材料、机具，按工程承包人标准化工地要求设置标牌，搞好生活区的管理，负责自身责任区的治安保卫工作。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安排专人负责各种甲方提供材料的签收和确认，并按合同约定包干损耗率使用和结算。</w:t>
      </w:r>
    </w:p>
    <w:p>
      <w:pPr>
        <w:spacing w:line="440" w:lineRule="exact"/>
        <w:ind w:firstLine="560" w:firstLineChars="200"/>
        <w:rPr>
          <w:rFonts w:eastAsia="仿宋_GB2312"/>
          <w:color w:val="auto"/>
          <w:sz w:val="28"/>
          <w:szCs w:val="28"/>
        </w:rPr>
      </w:pPr>
      <w:r>
        <w:rPr>
          <w:rFonts w:hint="eastAsia" w:eastAsia="仿宋_GB2312"/>
          <w:color w:val="auto"/>
          <w:sz w:val="28"/>
          <w:szCs w:val="28"/>
        </w:rPr>
        <w:t>6、按时提交报表、完整的原始技术经济资料，配合甲方办理交工验收；</w:t>
      </w:r>
    </w:p>
    <w:p>
      <w:pPr>
        <w:spacing w:line="440" w:lineRule="exact"/>
        <w:ind w:firstLine="560" w:firstLineChars="200"/>
        <w:rPr>
          <w:rFonts w:eastAsia="仿宋_GB2312"/>
          <w:color w:val="auto"/>
          <w:sz w:val="28"/>
          <w:szCs w:val="28"/>
        </w:rPr>
      </w:pPr>
      <w:r>
        <w:rPr>
          <w:rFonts w:hint="eastAsia" w:eastAsia="仿宋_GB2312"/>
          <w:color w:val="auto"/>
          <w:sz w:val="28"/>
          <w:szCs w:val="28"/>
        </w:rPr>
        <w:t>7、做好施工场地周围建筑物、构筑物和地下管线和已完工程部分的成品保护工作，因乙方责任发生损坏，乙方自行承担由此引起的一切经济损失及各种罚款。</w:t>
      </w:r>
    </w:p>
    <w:p>
      <w:pPr>
        <w:spacing w:line="440" w:lineRule="exact"/>
        <w:ind w:firstLine="560" w:firstLineChars="200"/>
        <w:rPr>
          <w:rFonts w:eastAsia="仿宋_GB2312"/>
          <w:color w:val="auto"/>
          <w:sz w:val="28"/>
          <w:szCs w:val="28"/>
        </w:rPr>
      </w:pPr>
      <w:r>
        <w:rPr>
          <w:rFonts w:hint="eastAsia" w:eastAsia="仿宋_GB2312"/>
          <w:color w:val="auto"/>
          <w:sz w:val="28"/>
          <w:szCs w:val="28"/>
        </w:rPr>
        <w:t>8、妥善保管、合理使用甲方提供或租赁（如有）给乙方使用的相关设施。</w:t>
      </w:r>
    </w:p>
    <w:p>
      <w:pPr>
        <w:spacing w:line="440" w:lineRule="exact"/>
        <w:ind w:firstLine="560" w:firstLineChars="200"/>
        <w:rPr>
          <w:rFonts w:eastAsia="仿宋_GB2312"/>
          <w:color w:val="auto"/>
          <w:sz w:val="28"/>
          <w:szCs w:val="28"/>
        </w:rPr>
      </w:pPr>
      <w:r>
        <w:rPr>
          <w:rFonts w:hint="eastAsia" w:eastAsia="仿宋_GB2312"/>
          <w:color w:val="auto"/>
          <w:sz w:val="28"/>
          <w:szCs w:val="28"/>
        </w:rPr>
        <w:t>9、乙方须服从甲方转发的发包人及工程师的指令。</w:t>
      </w:r>
    </w:p>
    <w:p>
      <w:pPr>
        <w:spacing w:line="440" w:lineRule="exact"/>
        <w:ind w:firstLine="560" w:firstLineChars="200"/>
        <w:rPr>
          <w:rFonts w:eastAsia="仿宋_GB2312"/>
          <w:color w:val="auto"/>
          <w:sz w:val="28"/>
          <w:szCs w:val="28"/>
        </w:rPr>
      </w:pPr>
      <w:r>
        <w:rPr>
          <w:rFonts w:hint="eastAsia" w:eastAsia="仿宋_GB2312"/>
          <w:color w:val="auto"/>
          <w:sz w:val="28"/>
          <w:szCs w:val="28"/>
        </w:rPr>
        <w:t>10、除非本合同另有约定，乙方应对其作业内容的实施、完工负责，乙方应承担并履行总（分）包合同约定的、与专业分包作业有关的所有义务及工作程序。</w:t>
      </w:r>
    </w:p>
    <w:p>
      <w:pPr>
        <w:spacing w:line="440" w:lineRule="exact"/>
        <w:ind w:firstLine="560" w:firstLineChars="200"/>
        <w:rPr>
          <w:rFonts w:eastAsia="仿宋_GB2312"/>
          <w:color w:val="auto"/>
          <w:sz w:val="28"/>
          <w:szCs w:val="28"/>
        </w:rPr>
      </w:pPr>
      <w:r>
        <w:rPr>
          <w:rFonts w:hint="eastAsia" w:eastAsia="仿宋_GB2312"/>
          <w:color w:val="auto"/>
          <w:sz w:val="28"/>
          <w:szCs w:val="28"/>
        </w:rPr>
        <w:t>11、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440" w:lineRule="exact"/>
        <w:ind w:firstLine="560" w:firstLineChars="200"/>
        <w:rPr>
          <w:rFonts w:eastAsia="仿宋_GB2312"/>
          <w:color w:val="auto"/>
          <w:sz w:val="28"/>
          <w:szCs w:val="28"/>
        </w:rPr>
      </w:pPr>
      <w:r>
        <w:rPr>
          <w:rFonts w:hint="eastAsia" w:eastAsia="仿宋_GB2312"/>
          <w:color w:val="auto"/>
          <w:sz w:val="28"/>
          <w:szCs w:val="28"/>
        </w:rPr>
        <w:t>12、劳务作业中发现影响工作的地下障碍物时，乙方应于8小时内以书面形式通知甲方项目经理，同时提出处置方案，甲方项目经理收到处置方案后24小时内予以认可或提出修正方案。</w:t>
      </w:r>
    </w:p>
    <w:p>
      <w:pPr>
        <w:spacing w:line="440" w:lineRule="exact"/>
        <w:ind w:firstLine="560" w:firstLineChars="200"/>
        <w:rPr>
          <w:rFonts w:eastAsia="仿宋_GB2312"/>
          <w:color w:val="auto"/>
          <w:sz w:val="28"/>
          <w:szCs w:val="28"/>
        </w:rPr>
      </w:pPr>
      <w:r>
        <w:rPr>
          <w:rFonts w:hint="eastAsia" w:eastAsia="仿宋_GB2312"/>
          <w:color w:val="auto"/>
          <w:sz w:val="28"/>
          <w:szCs w:val="28"/>
        </w:rPr>
        <w:t>13、乙方需配合各项检查（含各级领导视察等）及试验（含常规及特殊的试验、检验）相关工作。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14、甲方负责提供总的水电源，之后由乙方负责的临时水电系统，乙方必须无条件提供给相关外包单位使用，且不得收取任何费用。</w:t>
      </w:r>
    </w:p>
    <w:p>
      <w:pPr>
        <w:spacing w:line="440" w:lineRule="exact"/>
        <w:ind w:firstLine="560" w:firstLineChars="200"/>
        <w:rPr>
          <w:rFonts w:eastAsia="仿宋_GB2312"/>
          <w:color w:val="auto"/>
          <w:sz w:val="28"/>
          <w:szCs w:val="28"/>
        </w:rPr>
      </w:pPr>
      <w:r>
        <w:rPr>
          <w:rFonts w:hint="eastAsia" w:eastAsia="仿宋_GB2312"/>
          <w:color w:val="auto"/>
          <w:sz w:val="28"/>
          <w:szCs w:val="28"/>
        </w:rPr>
        <w:t>乙方必须待工程正式通水通电、或经甲方同意后，方能拆除临时水电系统；若乙方擅自拆除临时水电系统，则因此产生的分包单位临时水电源费用甲方有权从乙方工程款中扣取。</w:t>
      </w:r>
    </w:p>
    <w:p>
      <w:pPr>
        <w:spacing w:line="440" w:lineRule="exact"/>
        <w:ind w:firstLine="560" w:firstLineChars="200"/>
        <w:rPr>
          <w:rFonts w:eastAsia="仿宋_GB2312"/>
          <w:color w:val="auto"/>
          <w:sz w:val="28"/>
          <w:szCs w:val="28"/>
        </w:rPr>
      </w:pPr>
      <w:r>
        <w:rPr>
          <w:rFonts w:hint="eastAsia" w:eastAsia="仿宋_GB2312"/>
          <w:color w:val="auto"/>
          <w:sz w:val="28"/>
          <w:szCs w:val="28"/>
        </w:rPr>
        <w:t>15、与其它专业分包商的配合</w:t>
      </w:r>
    </w:p>
    <w:p>
      <w:pPr>
        <w:spacing w:line="440" w:lineRule="exact"/>
        <w:ind w:firstLine="560" w:firstLineChars="200"/>
        <w:rPr>
          <w:rFonts w:eastAsia="仿宋_GB2312"/>
          <w:color w:val="auto"/>
          <w:sz w:val="28"/>
          <w:szCs w:val="28"/>
        </w:rPr>
      </w:pPr>
      <w:r>
        <w:rPr>
          <w:rFonts w:hint="eastAsia" w:eastAsia="仿宋_GB2312"/>
          <w:color w:val="auto"/>
          <w:sz w:val="28"/>
          <w:szCs w:val="28"/>
        </w:rPr>
        <w:t>（1）分包合同允许按照分包合同文件约定的，或总包方要求在现场进行其分包工程以外的工作作业。乙方应与所有这些人员和所有其它总包方雇佣的与总包工程相关的其它分包商通力合作，并遵守总包方关于现场工作协作方面的一切指导。</w:t>
      </w:r>
    </w:p>
    <w:p>
      <w:pPr>
        <w:spacing w:line="440" w:lineRule="exact"/>
        <w:ind w:firstLine="560" w:firstLineChars="200"/>
        <w:rPr>
          <w:rFonts w:eastAsia="仿宋_GB2312"/>
          <w:color w:val="auto"/>
          <w:sz w:val="28"/>
          <w:szCs w:val="28"/>
        </w:rPr>
      </w:pPr>
      <w:r>
        <w:rPr>
          <w:rFonts w:hint="eastAsia" w:eastAsia="仿宋_GB2312"/>
          <w:color w:val="auto"/>
          <w:sz w:val="28"/>
          <w:szCs w:val="28"/>
        </w:rPr>
        <w:t>（2）乙方对总体工程的进度计划安排时,应结合分包合同文件约定的(如果有)对其他承包商的要求,将此类工作的施工周期和施工终始时间合理考虑施工总体进度计划,以确保工程能在分包合同文件规定的时间竣工。</w:t>
      </w:r>
    </w:p>
    <w:p>
      <w:pPr>
        <w:spacing w:line="440" w:lineRule="exact"/>
        <w:ind w:firstLine="560" w:firstLineChars="200"/>
        <w:rPr>
          <w:rFonts w:eastAsia="仿宋_GB2312"/>
          <w:color w:val="auto"/>
          <w:sz w:val="28"/>
          <w:szCs w:val="28"/>
        </w:rPr>
      </w:pPr>
      <w:r>
        <w:rPr>
          <w:rFonts w:hint="eastAsia" w:eastAsia="仿宋_GB2312"/>
          <w:color w:val="auto"/>
          <w:sz w:val="28"/>
          <w:szCs w:val="28"/>
        </w:rPr>
        <w:t>（3）乙方应根据总体工程的进度计划和本工程的实际需要,及时为指定分包商和其他承包方提供足够的和无障碍的工作面、工作空间和工作时限；乙方同时还应协调好材料进场和场内的交通运输道路。</w:t>
      </w:r>
    </w:p>
    <w:p>
      <w:pPr>
        <w:spacing w:line="440" w:lineRule="exact"/>
        <w:ind w:firstLine="560" w:firstLineChars="200"/>
        <w:rPr>
          <w:rFonts w:eastAsia="仿宋_GB2312"/>
          <w:color w:val="auto"/>
          <w:sz w:val="28"/>
          <w:szCs w:val="28"/>
        </w:rPr>
      </w:pPr>
      <w:r>
        <w:rPr>
          <w:rFonts w:hint="eastAsia" w:eastAsia="仿宋_GB2312"/>
          <w:color w:val="auto"/>
          <w:sz w:val="28"/>
          <w:szCs w:val="28"/>
        </w:rPr>
        <w:t>（4）当总包方要求和召集时，乙方应参加关于分包工程或总包工程的生产会议或协调会议。乙方应遵守总包方有关会议方面的制度或要求。</w:t>
      </w:r>
    </w:p>
    <w:p>
      <w:pPr>
        <w:spacing w:line="440" w:lineRule="exact"/>
        <w:ind w:firstLine="560" w:firstLineChars="200"/>
        <w:rPr>
          <w:rFonts w:eastAsia="仿宋_GB2312"/>
          <w:color w:val="auto"/>
          <w:sz w:val="28"/>
          <w:szCs w:val="28"/>
        </w:rPr>
      </w:pPr>
      <w:r>
        <w:rPr>
          <w:rFonts w:hint="eastAsia" w:eastAsia="仿宋_GB2312"/>
          <w:color w:val="auto"/>
          <w:sz w:val="28"/>
          <w:szCs w:val="28"/>
        </w:rPr>
        <w:t>（5）施工总进度计划工期范围内，乙方须无条件为总包方的其它分包商提供以下，但不限于各项协调配合工作，其费用已包含在合同价格中，任何情况均不作调整。</w:t>
      </w:r>
    </w:p>
    <w:p>
      <w:pPr>
        <w:spacing w:line="440" w:lineRule="exact"/>
        <w:ind w:firstLine="560" w:firstLineChars="200"/>
        <w:rPr>
          <w:rFonts w:eastAsia="仿宋_GB2312"/>
          <w:color w:val="auto"/>
          <w:sz w:val="28"/>
          <w:szCs w:val="28"/>
        </w:rPr>
      </w:pPr>
      <w:r>
        <w:rPr>
          <w:rFonts w:hint="eastAsia" w:eastAsia="仿宋_GB2312"/>
          <w:color w:val="auto"/>
          <w:sz w:val="28"/>
          <w:szCs w:val="28"/>
        </w:rPr>
        <w:t>（a.）应总包方的要求提供或搭设总包方其它分包商施工所必需的脚手架或工作平台及施工结束后的拆除工作。</w:t>
      </w:r>
    </w:p>
    <w:p>
      <w:pPr>
        <w:spacing w:line="440" w:lineRule="exact"/>
        <w:ind w:firstLine="560" w:firstLineChars="200"/>
        <w:rPr>
          <w:rFonts w:eastAsia="仿宋_GB2312"/>
          <w:color w:val="auto"/>
          <w:sz w:val="28"/>
          <w:szCs w:val="28"/>
        </w:rPr>
      </w:pPr>
      <w:r>
        <w:rPr>
          <w:rFonts w:hint="eastAsia" w:eastAsia="仿宋_GB2312"/>
          <w:color w:val="auto"/>
          <w:sz w:val="28"/>
          <w:szCs w:val="28"/>
        </w:rPr>
        <w:t>（b.）在现场（非操作面）提供总包方其它分包商施工所需的动力、调试及照明电源。</w:t>
      </w:r>
    </w:p>
    <w:p>
      <w:pPr>
        <w:spacing w:line="440" w:lineRule="exact"/>
        <w:ind w:firstLine="560" w:firstLineChars="200"/>
        <w:rPr>
          <w:rFonts w:eastAsia="仿宋_GB2312"/>
          <w:color w:val="auto"/>
          <w:sz w:val="28"/>
          <w:szCs w:val="28"/>
        </w:rPr>
      </w:pPr>
      <w:r>
        <w:rPr>
          <w:rFonts w:hint="eastAsia" w:eastAsia="仿宋_GB2312"/>
          <w:color w:val="auto"/>
          <w:sz w:val="28"/>
          <w:szCs w:val="28"/>
        </w:rPr>
        <w:t>（c.）在现场（非操作面）提供总包方其它分包商足够的水源及调试用水。</w:t>
      </w:r>
    </w:p>
    <w:p>
      <w:pPr>
        <w:spacing w:line="440" w:lineRule="exact"/>
        <w:ind w:firstLine="560" w:firstLineChars="200"/>
        <w:rPr>
          <w:rFonts w:eastAsia="仿宋_GB2312"/>
          <w:color w:val="auto"/>
          <w:sz w:val="28"/>
          <w:szCs w:val="28"/>
        </w:rPr>
      </w:pPr>
      <w:r>
        <w:rPr>
          <w:rFonts w:hint="eastAsia" w:eastAsia="仿宋_GB2312"/>
          <w:color w:val="auto"/>
          <w:sz w:val="28"/>
          <w:szCs w:val="28"/>
        </w:rPr>
        <w:t>（d.）负责将现场总包方及其它分包商的垃圾堆放到甲方指定地点并配合甲方装车。</w:t>
      </w:r>
    </w:p>
    <w:p>
      <w:pPr>
        <w:spacing w:line="440" w:lineRule="exact"/>
        <w:ind w:firstLine="560" w:firstLineChars="200"/>
        <w:rPr>
          <w:rFonts w:eastAsia="仿宋_GB2312"/>
          <w:color w:val="auto"/>
          <w:sz w:val="28"/>
          <w:szCs w:val="28"/>
        </w:rPr>
      </w:pPr>
      <w:r>
        <w:rPr>
          <w:rFonts w:hint="eastAsia" w:eastAsia="仿宋_GB2312"/>
          <w:color w:val="auto"/>
          <w:sz w:val="28"/>
          <w:szCs w:val="28"/>
        </w:rPr>
        <w:t>（e.）提供现场的外脚手架防护和公共走道防护，防护标准符合总包方及重庆市的有关规定。</w:t>
      </w:r>
    </w:p>
    <w:p>
      <w:pPr>
        <w:spacing w:line="440" w:lineRule="exact"/>
        <w:ind w:firstLine="560" w:firstLineChars="200"/>
        <w:rPr>
          <w:rFonts w:eastAsia="仿宋_GB2312"/>
          <w:color w:val="auto"/>
          <w:sz w:val="28"/>
          <w:szCs w:val="28"/>
        </w:rPr>
      </w:pPr>
      <w:r>
        <w:rPr>
          <w:rFonts w:hint="eastAsia" w:eastAsia="仿宋_GB2312"/>
          <w:color w:val="auto"/>
          <w:sz w:val="28"/>
          <w:szCs w:val="28"/>
        </w:rPr>
        <w:t>16、本合同未涉及其他事项严格执行项目部管理制度。</w:t>
      </w:r>
    </w:p>
    <w:p>
      <w:pPr>
        <w:spacing w:line="440" w:lineRule="exact"/>
        <w:ind w:firstLine="560" w:firstLineChars="200"/>
        <w:rPr>
          <w:rFonts w:eastAsia="仿宋_GB2312"/>
          <w:color w:val="auto"/>
          <w:sz w:val="28"/>
          <w:szCs w:val="28"/>
        </w:rPr>
      </w:pPr>
      <w:r>
        <w:rPr>
          <w:rFonts w:hint="eastAsia" w:eastAsia="仿宋_GB2312"/>
          <w:color w:val="auto"/>
          <w:sz w:val="28"/>
          <w:szCs w:val="28"/>
        </w:rPr>
        <w:t>17、清洁：由承包方负责施工过程及交工验收合格前全过程的清洁，做到工完场清。承包方需加强管理，避免草酸等化学物品使用过程中，对成品进行污染（如入户单元门、不锈钢面盆、浴巾架、门吸、栏杆等）；若发生污染，所产生的一切处理费用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18、乙方在各单项工程大面积开展施工前，必须先做样板，待甲方会同有关单位点评验收合格后，方能大面积开展施工。做样板的主材由甲方提供，所产生的其余费用由乙方承担。</w:t>
      </w:r>
    </w:p>
    <w:p>
      <w:pPr>
        <w:spacing w:line="440" w:lineRule="exact"/>
        <w:ind w:firstLine="560" w:firstLineChars="200"/>
        <w:rPr>
          <w:rFonts w:eastAsia="仿宋_GB2312"/>
          <w:color w:val="auto"/>
          <w:sz w:val="28"/>
          <w:szCs w:val="28"/>
        </w:rPr>
      </w:pPr>
      <w:r>
        <w:rPr>
          <w:rFonts w:hint="eastAsia" w:eastAsia="仿宋_GB2312"/>
          <w:color w:val="auto"/>
          <w:sz w:val="28"/>
          <w:szCs w:val="28"/>
        </w:rPr>
        <w:t>19、因后期维护及维修导致工程成品（如面砖、乳胶漆面层等）被二次或多次破坏，乙方必须无条件进行修补，费用由乙方自行承担。当事人无法分清责任的，则由项目部划定责任比例，乙方需无条件认可。</w:t>
      </w:r>
    </w:p>
    <w:p>
      <w:pPr>
        <w:spacing w:line="440" w:lineRule="exact"/>
        <w:ind w:firstLine="560" w:firstLineChars="200"/>
        <w:rPr>
          <w:rFonts w:eastAsia="仿宋_GB2312"/>
          <w:color w:val="auto"/>
          <w:sz w:val="28"/>
          <w:szCs w:val="28"/>
        </w:rPr>
      </w:pPr>
      <w:r>
        <w:rPr>
          <w:rFonts w:hint="eastAsia" w:eastAsia="仿宋_GB2312"/>
          <w:color w:val="auto"/>
          <w:sz w:val="28"/>
          <w:szCs w:val="28"/>
        </w:rPr>
        <w:t>20、卸料平台、卸料平台的吊环、外挑架及外挑架所需的工字钢等；以及所有预埋件的预埋和制作处理，并按甲方专项施工方案实施，不允许事后在梁板上打孔。</w:t>
      </w:r>
    </w:p>
    <w:p>
      <w:pPr>
        <w:spacing w:line="440" w:lineRule="exact"/>
        <w:ind w:right="-25" w:firstLine="630" w:firstLineChars="225"/>
        <w:rPr>
          <w:rFonts w:eastAsia="仿宋_GB2312"/>
          <w:color w:val="auto"/>
          <w:sz w:val="28"/>
          <w:szCs w:val="28"/>
        </w:rPr>
      </w:pPr>
      <w:r>
        <w:rPr>
          <w:rFonts w:hint="eastAsia" w:eastAsia="仿宋_GB2312"/>
          <w:color w:val="auto"/>
          <w:sz w:val="28"/>
          <w:szCs w:val="28"/>
        </w:rPr>
        <w:t>21、乙方必须积极配合甲方完成企业诚信评价的考核内容，从主体到资料等全部工作均应认真完成，否则将受甲方的相应经济处罚。</w:t>
      </w:r>
    </w:p>
    <w:p>
      <w:pPr>
        <w:spacing w:line="440" w:lineRule="exact"/>
        <w:ind w:right="-25" w:firstLine="630" w:firstLineChars="225"/>
        <w:rPr>
          <w:rFonts w:hint="eastAsia" w:eastAsia="仿宋_GB2312"/>
          <w:color w:val="auto"/>
          <w:sz w:val="28"/>
          <w:szCs w:val="28"/>
        </w:rPr>
      </w:pPr>
      <w:r>
        <w:rPr>
          <w:rFonts w:hint="eastAsia" w:eastAsia="仿宋_GB2312"/>
          <w:color w:val="auto"/>
          <w:sz w:val="28"/>
          <w:szCs w:val="28"/>
        </w:rPr>
        <w:t>22、乙方提供给甲方的增值税专用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440" w:lineRule="exact"/>
        <w:ind w:right="-25" w:firstLine="630" w:firstLineChars="225"/>
        <w:rPr>
          <w:rFonts w:hint="eastAsia" w:eastAsia="仿宋_GB2312"/>
          <w:sz w:val="28"/>
          <w:szCs w:val="28"/>
        </w:rPr>
      </w:pPr>
      <w:r>
        <w:rPr>
          <w:rFonts w:hint="eastAsia" w:eastAsia="仿宋_GB2312"/>
          <w:sz w:val="28"/>
          <w:szCs w:val="28"/>
          <w:lang w:val="en-US" w:eastAsia="zh-CN"/>
        </w:rPr>
        <w:t>23、</w:t>
      </w:r>
      <w:r>
        <w:rPr>
          <w:rFonts w:hint="eastAsia" w:eastAsia="仿宋_GB2312"/>
          <w:sz w:val="28"/>
          <w:szCs w:val="28"/>
        </w:rPr>
        <w:t>乙方承诺、保证并同意：</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rPr>
        <w:t>1</w:t>
      </w:r>
      <w:r>
        <w:rPr>
          <w:rFonts w:hint="eastAsia" w:eastAsia="仿宋_GB2312"/>
          <w:sz w:val="28"/>
          <w:szCs w:val="28"/>
          <w:lang w:eastAsia="zh-CN"/>
        </w:rPr>
        <w:t>）</w:t>
      </w:r>
      <w:r>
        <w:rPr>
          <w:rFonts w:hint="eastAsia" w:eastAsia="仿宋_GB2312"/>
          <w:sz w:val="28"/>
          <w:szCs w:val="28"/>
        </w:rPr>
        <w:t>已经收到并知晓重庆对外建设集团合规管理要求，同意遵守所有适用的法律、法规及行业行为准则以及重庆对外建设集团诚信合规管理办法，禁止欺诈、腐败、贿赂等不当行为。</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w:t>
      </w:r>
      <w:r>
        <w:rPr>
          <w:rFonts w:hint="eastAsia" w:eastAsia="仿宋_GB2312"/>
          <w:sz w:val="28"/>
          <w:szCs w:val="28"/>
          <w:lang w:val="en-US" w:eastAsia="zh-CN"/>
        </w:rPr>
        <w:t>2</w:t>
      </w:r>
      <w:r>
        <w:rPr>
          <w:rFonts w:hint="eastAsia" w:eastAsia="仿宋_GB2312"/>
          <w:sz w:val="28"/>
          <w:szCs w:val="28"/>
          <w:lang w:eastAsia="zh-CN"/>
        </w:rPr>
        <w:t>）</w:t>
      </w:r>
      <w:r>
        <w:rPr>
          <w:rFonts w:hint="eastAsia" w:eastAsia="仿宋_GB2312"/>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①</w:t>
      </w:r>
      <w:r>
        <w:rPr>
          <w:rFonts w:hint="eastAsia" w:eastAsia="仿宋_GB2312"/>
          <w:sz w:val="28"/>
          <w:szCs w:val="28"/>
        </w:rPr>
        <w:t>政府的官员、员工和代表，以及代表政府行事的其他人员（或其他被授权行使公权力的人员）；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②</w:t>
      </w:r>
      <w:r>
        <w:rPr>
          <w:rFonts w:hint="eastAsia" w:eastAsia="仿宋_GB2312"/>
          <w:sz w:val="28"/>
          <w:szCs w:val="28"/>
        </w:rPr>
        <w:t>国际组织的领导、官员和代表；</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③</w:t>
      </w:r>
      <w:r>
        <w:rPr>
          <w:rFonts w:hint="eastAsia" w:eastAsia="仿宋_GB2312"/>
          <w:sz w:val="28"/>
          <w:szCs w:val="28"/>
        </w:rPr>
        <w:t>政府机构候选人，政党领导、员工和代表，王室成员；</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④</w:t>
      </w:r>
      <w:r>
        <w:rPr>
          <w:rFonts w:hint="eastAsia" w:eastAsia="仿宋_GB2312"/>
          <w:sz w:val="28"/>
          <w:szCs w:val="28"/>
        </w:rPr>
        <w:t>国有或国家控股公司或实体的官员和员工；</w:t>
      </w:r>
    </w:p>
    <w:p>
      <w:pPr>
        <w:spacing w:line="440" w:lineRule="exact"/>
        <w:ind w:right="-25" w:firstLine="630" w:firstLineChars="225"/>
        <w:rPr>
          <w:rFonts w:hint="eastAsia" w:eastAsia="仿宋_GB2312"/>
          <w:sz w:val="28"/>
          <w:szCs w:val="28"/>
        </w:rPr>
      </w:pPr>
      <w:r>
        <w:rPr>
          <w:rFonts w:hint="eastAsia" w:eastAsia="仿宋_GB2312"/>
          <w:sz w:val="28"/>
          <w:szCs w:val="28"/>
          <w:lang w:eastAsia="zh-CN"/>
        </w:rPr>
        <w:t>⑤</w:t>
      </w:r>
      <w:r>
        <w:rPr>
          <w:rFonts w:hint="eastAsia" w:eastAsia="仿宋_GB2312"/>
          <w:sz w:val="28"/>
          <w:szCs w:val="28"/>
        </w:rPr>
        <w:t xml:space="preserve">上述人员的近亲属或紧密关系人。 </w:t>
      </w:r>
    </w:p>
    <w:p>
      <w:pPr>
        <w:spacing w:line="440" w:lineRule="exact"/>
        <w:ind w:right="-25" w:firstLine="630" w:firstLineChars="225"/>
        <w:rPr>
          <w:rFonts w:hint="eastAsia" w:eastAsia="仿宋_GB2312"/>
          <w:sz w:val="28"/>
          <w:szCs w:val="28"/>
          <w:lang w:eastAsia="zh-CN"/>
        </w:rPr>
      </w:pPr>
      <w:r>
        <w:rPr>
          <w:rFonts w:hint="eastAsia" w:eastAsia="仿宋_GB2312"/>
          <w:sz w:val="28"/>
          <w:szCs w:val="28"/>
          <w:lang w:eastAsia="zh-CN"/>
        </w:rPr>
        <w:t>（</w:t>
      </w:r>
      <w:r>
        <w:rPr>
          <w:rFonts w:hint="eastAsia" w:eastAsia="仿宋_GB2312"/>
          <w:sz w:val="28"/>
          <w:szCs w:val="28"/>
          <w:lang w:val="en-US" w:eastAsia="zh-CN"/>
        </w:rPr>
        <w:t>3</w:t>
      </w:r>
      <w:r>
        <w:rPr>
          <w:rFonts w:hint="eastAsia" w:eastAsia="仿宋_GB2312"/>
          <w:sz w:val="28"/>
          <w:szCs w:val="28"/>
          <w:lang w:eastAsia="zh-CN"/>
        </w:rPr>
        <w:t>）</w:t>
      </w:r>
      <w:r>
        <w:rPr>
          <w:rFonts w:hint="eastAsia" w:eastAsia="仿宋_GB2312"/>
          <w:sz w:val="28"/>
          <w:szCs w:val="28"/>
        </w:rPr>
        <w:t>不存在任何针对乙方或其任何高管和员工的正在进行的刑事调查，也没有因与贿赂、腐败或违反商业法律有关的不当行为而在中国或其他国家受</w:t>
      </w:r>
      <w:r>
        <w:rPr>
          <w:rFonts w:hint="eastAsia" w:eastAsia="仿宋_GB2312"/>
          <w:sz w:val="28"/>
          <w:szCs w:val="28"/>
          <w:lang w:eastAsia="zh-CN"/>
        </w:rPr>
        <w:t>过民事或刑事执行措施。</w:t>
      </w:r>
    </w:p>
    <w:p>
      <w:pPr>
        <w:spacing w:line="440" w:lineRule="exact"/>
        <w:ind w:right="-25" w:firstLine="630" w:firstLineChars="225"/>
        <w:rPr>
          <w:rFonts w:hint="eastAsia" w:eastAsia="仿宋_GB2312"/>
          <w:sz w:val="28"/>
          <w:szCs w:val="28"/>
          <w:lang w:val="en-US" w:eastAsia="zh-CN"/>
        </w:rPr>
      </w:pPr>
      <w:r>
        <w:rPr>
          <w:rFonts w:hint="eastAsia" w:eastAsia="仿宋_GB2312"/>
          <w:sz w:val="28"/>
          <w:szCs w:val="28"/>
          <w:lang w:val="en-US" w:eastAsia="zh-CN"/>
        </w:rPr>
        <w:t>（4）违反上述规定，甲方有权立即解除合同并追偿损失。</w:t>
      </w:r>
    </w:p>
    <w:p>
      <w:pPr>
        <w:spacing w:line="440" w:lineRule="exact"/>
        <w:ind w:firstLine="632" w:firstLineChars="225"/>
        <w:outlineLvl w:val="0"/>
        <w:rPr>
          <w:rFonts w:hint="eastAsia" w:eastAsia="仿宋_GB2312"/>
          <w:b/>
          <w:color w:val="auto"/>
          <w:sz w:val="28"/>
          <w:szCs w:val="28"/>
        </w:rPr>
      </w:pPr>
      <w:r>
        <w:rPr>
          <w:rFonts w:hint="eastAsia" w:eastAsia="仿宋_GB2312"/>
          <w:b/>
          <w:color w:val="auto"/>
          <w:sz w:val="28"/>
          <w:szCs w:val="28"/>
        </w:rPr>
        <w:t>十三、工程量确认及合同价款支付</w:t>
      </w:r>
    </w:p>
    <w:p>
      <w:pPr>
        <w:spacing w:line="440" w:lineRule="exact"/>
        <w:ind w:firstLine="630" w:firstLineChars="225"/>
        <w:rPr>
          <w:rFonts w:eastAsia="仿宋_GB2312"/>
          <w:color w:val="auto"/>
          <w:sz w:val="28"/>
          <w:szCs w:val="28"/>
        </w:rPr>
      </w:pPr>
      <w:r>
        <w:rPr>
          <w:rFonts w:hint="eastAsia" w:eastAsia="仿宋_GB2312"/>
          <w:color w:val="auto"/>
          <w:sz w:val="28"/>
          <w:szCs w:val="28"/>
        </w:rPr>
        <w:t>1、工程量确认的依据：按</w:t>
      </w:r>
      <w:r>
        <w:rPr>
          <w:rFonts w:eastAsia="仿宋_GB2312"/>
          <w:color w:val="auto"/>
          <w:sz w:val="28"/>
          <w:szCs w:val="28"/>
        </w:rPr>
        <w:t>乙方实际完成并经甲方</w:t>
      </w:r>
      <w:r>
        <w:rPr>
          <w:rFonts w:hint="eastAsia" w:eastAsia="仿宋_GB2312"/>
          <w:color w:val="auto"/>
          <w:sz w:val="28"/>
          <w:szCs w:val="28"/>
        </w:rPr>
        <w:t>审核确认</w:t>
      </w:r>
      <w:r>
        <w:rPr>
          <w:rFonts w:eastAsia="仿宋_GB2312"/>
          <w:color w:val="auto"/>
          <w:sz w:val="28"/>
          <w:szCs w:val="28"/>
        </w:rPr>
        <w:t>的</w:t>
      </w:r>
      <w:r>
        <w:rPr>
          <w:rFonts w:hint="eastAsia" w:eastAsia="仿宋_GB2312"/>
          <w:color w:val="auto"/>
          <w:sz w:val="28"/>
          <w:szCs w:val="28"/>
        </w:rPr>
        <w:t>合格</w:t>
      </w:r>
      <w:r>
        <w:rPr>
          <w:rFonts w:eastAsia="仿宋_GB2312"/>
          <w:color w:val="auto"/>
          <w:sz w:val="28"/>
          <w:szCs w:val="28"/>
        </w:rPr>
        <w:t>工程量，且工程量不得超过甲方与发包人的结算工程量。</w:t>
      </w:r>
      <w:r>
        <w:rPr>
          <w:rFonts w:hint="eastAsia" w:eastAsia="仿宋_GB2312"/>
          <w:color w:val="auto"/>
          <w:sz w:val="28"/>
          <w:szCs w:val="28"/>
        </w:rPr>
        <w:t>合同</w:t>
      </w:r>
      <w:r>
        <w:rPr>
          <w:rFonts w:eastAsia="仿宋_GB2312"/>
          <w:color w:val="auto"/>
          <w:sz w:val="28"/>
          <w:szCs w:val="28"/>
        </w:rPr>
        <w:t>附件</w:t>
      </w:r>
      <w:r>
        <w:rPr>
          <w:rFonts w:hint="eastAsia" w:eastAsia="仿宋_GB2312"/>
          <w:color w:val="auto"/>
          <w:sz w:val="28"/>
          <w:szCs w:val="28"/>
          <w:lang w:val="en-US" w:eastAsia="zh-CN"/>
        </w:rPr>
        <w:t>1.合同清单</w:t>
      </w:r>
      <w:r>
        <w:rPr>
          <w:rFonts w:eastAsia="仿宋_GB2312"/>
          <w:color w:val="auto"/>
          <w:sz w:val="28"/>
          <w:szCs w:val="28"/>
        </w:rPr>
        <w:t>中所列工程量为暂定量，不作为结算依据。</w:t>
      </w:r>
    </w:p>
    <w:p>
      <w:pPr>
        <w:spacing w:line="440" w:lineRule="exact"/>
        <w:ind w:firstLine="630" w:firstLineChars="225"/>
        <w:rPr>
          <w:rFonts w:eastAsia="仿宋_GB2312"/>
          <w:color w:val="auto"/>
          <w:sz w:val="28"/>
          <w:szCs w:val="28"/>
        </w:rPr>
      </w:pPr>
      <w:r>
        <w:rPr>
          <w:rFonts w:hint="eastAsia" w:eastAsia="仿宋_GB2312"/>
          <w:color w:val="auto"/>
          <w:sz w:val="28"/>
          <w:szCs w:val="28"/>
        </w:rPr>
        <w:t>2、每</w:t>
      </w:r>
      <w:r>
        <w:rPr>
          <w:rFonts w:eastAsia="仿宋_GB2312"/>
          <w:color w:val="auto"/>
          <w:sz w:val="28"/>
          <w:szCs w:val="28"/>
        </w:rPr>
        <w:t>月</w:t>
      </w:r>
      <w:r>
        <w:rPr>
          <w:rFonts w:hint="eastAsia" w:eastAsia="仿宋_GB2312"/>
          <w:color w:val="auto"/>
          <w:sz w:val="28"/>
          <w:szCs w:val="28"/>
          <w:u w:val="single"/>
        </w:rPr>
        <w:t xml:space="preserve">   </w:t>
      </w:r>
      <w:r>
        <w:rPr>
          <w:rFonts w:hint="eastAsia" w:eastAsia="仿宋_GB2312"/>
          <w:color w:val="auto"/>
          <w:sz w:val="28"/>
          <w:szCs w:val="28"/>
        </w:rPr>
        <w:t>日</w:t>
      </w:r>
      <w:r>
        <w:rPr>
          <w:rFonts w:eastAsia="仿宋_GB2312"/>
          <w:color w:val="auto"/>
          <w:sz w:val="28"/>
          <w:szCs w:val="28"/>
        </w:rPr>
        <w:t>为甲方与乙方的月度预结算日，乙方按照合同价格进行计量结算</w:t>
      </w:r>
      <w:r>
        <w:rPr>
          <w:rFonts w:hint="eastAsia" w:eastAsia="仿宋_GB2312"/>
          <w:color w:val="auto"/>
          <w:sz w:val="28"/>
          <w:szCs w:val="28"/>
        </w:rPr>
        <w:t>，</w:t>
      </w:r>
      <w:r>
        <w:rPr>
          <w:rFonts w:eastAsia="仿宋_GB2312"/>
          <w:color w:val="auto"/>
          <w:sz w:val="28"/>
          <w:szCs w:val="28"/>
        </w:rPr>
        <w:t>并递交月结算资料</w:t>
      </w:r>
      <w:r>
        <w:rPr>
          <w:rFonts w:hint="eastAsia" w:eastAsia="仿宋_GB2312"/>
          <w:color w:val="auto"/>
          <w:sz w:val="28"/>
          <w:szCs w:val="28"/>
          <w:u w:val="single"/>
        </w:rPr>
        <w:t xml:space="preserve">  </w:t>
      </w:r>
      <w:r>
        <w:rPr>
          <w:rFonts w:eastAsia="仿宋_GB2312"/>
          <w:color w:val="auto"/>
          <w:sz w:val="28"/>
          <w:szCs w:val="28"/>
          <w:u w:val="single"/>
        </w:rPr>
        <w:t xml:space="preserve">  </w:t>
      </w:r>
      <w:r>
        <w:rPr>
          <w:rFonts w:hint="eastAsia" w:eastAsia="仿宋_GB2312"/>
          <w:color w:val="auto"/>
          <w:sz w:val="28"/>
          <w:szCs w:val="28"/>
          <w:u w:val="single"/>
        </w:rPr>
        <w:t xml:space="preserve"> </w:t>
      </w:r>
      <w:r>
        <w:rPr>
          <w:rFonts w:hint="eastAsia" w:eastAsia="仿宋_GB2312"/>
          <w:color w:val="auto"/>
          <w:sz w:val="28"/>
          <w:szCs w:val="28"/>
        </w:rPr>
        <w:t>份</w:t>
      </w:r>
      <w:r>
        <w:rPr>
          <w:rFonts w:eastAsia="仿宋_GB2312"/>
          <w:color w:val="auto"/>
          <w:sz w:val="28"/>
          <w:szCs w:val="28"/>
        </w:rPr>
        <w:t>，由甲方审核后作为月进度结算依据。</w:t>
      </w:r>
    </w:p>
    <w:p>
      <w:pPr>
        <w:spacing w:line="440" w:lineRule="exact"/>
        <w:ind w:firstLine="560" w:firstLineChars="200"/>
        <w:rPr>
          <w:rFonts w:eastAsia="仿宋_GB2312"/>
          <w:color w:val="auto"/>
          <w:sz w:val="28"/>
          <w:szCs w:val="28"/>
        </w:rPr>
      </w:pPr>
      <w:r>
        <w:rPr>
          <w:rFonts w:hint="eastAsia" w:eastAsia="仿宋_GB2312"/>
          <w:color w:val="auto"/>
          <w:sz w:val="28"/>
          <w:szCs w:val="28"/>
        </w:rPr>
        <w:t>3、结算：本项目结算以实际完成为结算依据，由现场工程师出具工程量结算单，经工程管理部及预算合同部主管复核，项目经理核准签字后方可有效，凭该结算单办理中间结算及决算。施工时实际工程量的变动不会降低或影响合同条件的效力，也不能免除乙方按规定标准进行施工和修复缺陷的责任。合同双方必须接受并配合审计机构和审计部门依职权对合同项目进行审计等方面工作；合同双方均同意以审定金额作为工程项目结算的最终金额；审计金额的减少或增加，合同双方必须执行。</w:t>
      </w:r>
    </w:p>
    <w:p>
      <w:pPr>
        <w:spacing w:line="440" w:lineRule="exact"/>
        <w:ind w:firstLine="630" w:firstLineChars="225"/>
        <w:rPr>
          <w:rFonts w:eastAsia="仿宋_GB2312"/>
          <w:color w:val="auto"/>
          <w:sz w:val="28"/>
          <w:szCs w:val="28"/>
        </w:rPr>
      </w:pPr>
      <w:r>
        <w:rPr>
          <w:rFonts w:hint="eastAsia" w:eastAsia="仿宋_GB2312"/>
          <w:color w:val="auto"/>
          <w:sz w:val="28"/>
          <w:szCs w:val="28"/>
        </w:rPr>
        <w:t>4、合同价款支付：</w:t>
      </w:r>
    </w:p>
    <w:p>
      <w:pPr>
        <w:spacing w:line="440" w:lineRule="exact"/>
        <w:ind w:firstLine="630" w:firstLineChars="225"/>
        <w:rPr>
          <w:rFonts w:eastAsia="仿宋_GB2312"/>
          <w:color w:val="auto"/>
          <w:sz w:val="28"/>
          <w:szCs w:val="28"/>
        </w:rPr>
      </w:pPr>
      <w:r>
        <w:rPr>
          <w:rFonts w:hint="eastAsia" w:eastAsia="仿宋_GB2312"/>
          <w:color w:val="auto"/>
          <w:sz w:val="28"/>
          <w:szCs w:val="28"/>
        </w:rPr>
        <w:t>（1）</w:t>
      </w:r>
      <w:r>
        <w:rPr>
          <w:rFonts w:eastAsia="仿宋_GB2312"/>
          <w:color w:val="auto"/>
          <w:sz w:val="28"/>
          <w:szCs w:val="28"/>
        </w:rPr>
        <w:t>本工程无预付款</w:t>
      </w:r>
      <w:r>
        <w:rPr>
          <w:rFonts w:hint="eastAsia" w:eastAsia="仿宋_GB2312"/>
          <w:color w:val="auto"/>
          <w:sz w:val="28"/>
          <w:szCs w:val="28"/>
        </w:rPr>
        <w:t>。</w:t>
      </w:r>
    </w:p>
    <w:p>
      <w:pPr>
        <w:spacing w:line="440" w:lineRule="exact"/>
        <w:ind w:firstLine="560" w:firstLineChars="200"/>
        <w:rPr>
          <w:rFonts w:eastAsia="仿宋_GB2312"/>
          <w:color w:val="auto"/>
          <w:sz w:val="28"/>
          <w:szCs w:val="28"/>
        </w:rPr>
      </w:pPr>
      <w:r>
        <w:rPr>
          <w:rFonts w:hint="eastAsia" w:eastAsia="仿宋_GB2312"/>
          <w:color w:val="auto"/>
          <w:sz w:val="28"/>
          <w:szCs w:val="28"/>
        </w:rPr>
        <w:t>（2）每次付款前，乙方必须提供计量证书或结算书。</w:t>
      </w:r>
      <w:r>
        <w:rPr>
          <w:rFonts w:hint="eastAsia" w:eastAsia="仿宋_GB2312"/>
          <w:color w:val="auto"/>
          <w:sz w:val="28"/>
        </w:rPr>
        <w:t>每次付款前乙</w:t>
      </w:r>
      <w:r>
        <w:rPr>
          <w:rFonts w:hint="eastAsia" w:eastAsia="仿宋_GB2312"/>
          <w:color w:val="auto"/>
          <w:sz w:val="28"/>
          <w:szCs w:val="28"/>
        </w:rPr>
        <w:t>方需提供全额增值税专用发票，若有需要乙方应提供增值税专用发票对应的开票系统出具的销货清单，且开具的发票必须准确合规，所涉及的税费由乙方全额缴纳并承担。</w:t>
      </w:r>
    </w:p>
    <w:p>
      <w:pPr>
        <w:spacing w:line="440" w:lineRule="exact"/>
        <w:ind w:firstLine="630" w:firstLineChars="225"/>
        <w:rPr>
          <w:rFonts w:eastAsia="仿宋_GB2312"/>
          <w:color w:val="auto"/>
          <w:sz w:val="28"/>
          <w:szCs w:val="28"/>
        </w:rPr>
      </w:pPr>
      <w:r>
        <w:rPr>
          <w:rFonts w:hint="eastAsia" w:eastAsia="仿宋_GB2312"/>
          <w:color w:val="auto"/>
          <w:sz w:val="28"/>
          <w:szCs w:val="28"/>
        </w:rPr>
        <w:t>（3）</w:t>
      </w:r>
      <w:r>
        <w:rPr>
          <w:rFonts w:hint="eastAsia" w:ascii="Times New Roman" w:hAnsi="Times New Roman" w:eastAsia="仿宋_GB2312" w:cs="Times New Roman"/>
          <w:color w:val="auto"/>
          <w:sz w:val="28"/>
          <w:szCs w:val="28"/>
        </w:rPr>
        <w:t>甲方根据审核后的月进度结算金额，并扣除对乙方的甲供材料、甲供设备、各种违约金、代扣代缴等各项扣款后，甲方在收到发包人支付的工程进度款的次月28日内按60%支付乙方分包工程进度款。</w:t>
      </w:r>
      <w:r>
        <w:rPr>
          <w:rFonts w:hint="eastAsia" w:eastAsia="仿宋_GB2312"/>
          <w:color w:val="auto"/>
          <w:sz w:val="28"/>
          <w:szCs w:val="28"/>
        </w:rPr>
        <w:t>乙方必须按规定提供全额增值税专用发票，若有需要乙方应提供增值税专用发票对应的开票系统出具的销货清单，乙方必须在增值税专用发票备注栏内注明“项目名称”（应与项目《施工合同》的项目名称一致）和“项目所在地”（应详细写清“XX市XX区XX”等），发票不满足要求的，甲方有权拒绝付款。。无月进度表，甲方不支付当月工程进度款。</w:t>
      </w:r>
    </w:p>
    <w:p>
      <w:pPr>
        <w:spacing w:line="440" w:lineRule="exact"/>
        <w:ind w:firstLine="630" w:firstLineChars="225"/>
        <w:rPr>
          <w:rFonts w:hint="eastAsia" w:eastAsia="仿宋_GB2312"/>
          <w:color w:val="auto"/>
          <w:sz w:val="28"/>
          <w:szCs w:val="28"/>
        </w:rPr>
      </w:pPr>
      <w:r>
        <w:rPr>
          <w:rFonts w:hint="eastAsia" w:eastAsia="仿宋_GB2312"/>
          <w:color w:val="auto"/>
          <w:sz w:val="28"/>
          <w:szCs w:val="28"/>
        </w:rPr>
        <w:t>（4）工程完工验收合格后，甲方在收到发包人支付的工程进度款的次月28日内支付至累计月进度款的80%。</w:t>
      </w:r>
    </w:p>
    <w:p>
      <w:pPr>
        <w:spacing w:line="440" w:lineRule="exact"/>
        <w:ind w:firstLine="630" w:firstLineChars="225"/>
        <w:rPr>
          <w:rFonts w:hint="eastAsia" w:eastAsia="仿宋_GB2312"/>
          <w:color w:val="auto"/>
          <w:sz w:val="28"/>
          <w:szCs w:val="28"/>
        </w:rPr>
      </w:pPr>
      <w:r>
        <w:rPr>
          <w:rFonts w:hint="eastAsia" w:eastAsia="仿宋_GB2312"/>
          <w:color w:val="auto"/>
          <w:sz w:val="28"/>
          <w:szCs w:val="28"/>
        </w:rPr>
        <w:t>（5）分包结算完成并经甲方项目部和分公司结算审核后，三个月内支付到审定结算金额的95%；剩余5%作为质量保修金。</w:t>
      </w:r>
    </w:p>
    <w:p>
      <w:pPr>
        <w:spacing w:line="440" w:lineRule="exact"/>
        <w:ind w:firstLine="630" w:firstLineChars="225"/>
        <w:rPr>
          <w:rFonts w:eastAsia="仿宋_GB2312"/>
          <w:color w:val="auto"/>
          <w:sz w:val="28"/>
          <w:szCs w:val="28"/>
        </w:rPr>
      </w:pPr>
      <w:r>
        <w:rPr>
          <w:rFonts w:hint="eastAsia" w:eastAsia="仿宋_GB2312"/>
          <w:color w:val="auto"/>
          <w:sz w:val="28"/>
          <w:szCs w:val="28"/>
        </w:rPr>
        <w:t>（6）5%的质量保修金在保修期满后，在完善相关手续后一次性无息付清。</w:t>
      </w:r>
    </w:p>
    <w:p>
      <w:pPr>
        <w:spacing w:line="440" w:lineRule="exact"/>
        <w:ind w:firstLine="630" w:firstLineChars="225"/>
        <w:rPr>
          <w:rFonts w:eastAsia="仿宋_GB2312"/>
          <w:color w:val="auto"/>
          <w:sz w:val="28"/>
          <w:szCs w:val="28"/>
        </w:rPr>
      </w:pPr>
      <w:r>
        <w:rPr>
          <w:rFonts w:hint="eastAsia" w:eastAsia="仿宋_GB2312"/>
          <w:color w:val="auto"/>
          <w:sz w:val="28"/>
          <w:szCs w:val="28"/>
        </w:rPr>
        <w:t>（7）</w:t>
      </w:r>
      <w:r>
        <w:rPr>
          <w:rFonts w:eastAsia="仿宋_GB2312"/>
          <w:color w:val="auto"/>
          <w:sz w:val="28"/>
          <w:szCs w:val="28"/>
        </w:rPr>
        <w:t>甲方的期间支付结算单仅作为进度款支付依据，不作为最终结算依据。</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十四、竣工验收</w:t>
      </w:r>
    </w:p>
    <w:p>
      <w:pPr>
        <w:spacing w:line="440" w:lineRule="exact"/>
        <w:ind w:firstLine="627" w:firstLineChars="224"/>
        <w:rPr>
          <w:rFonts w:eastAsia="仿宋_GB2312"/>
          <w:color w:val="auto"/>
          <w:sz w:val="28"/>
          <w:szCs w:val="28"/>
        </w:rPr>
      </w:pPr>
      <w:r>
        <w:rPr>
          <w:rFonts w:hint="eastAsia" w:eastAsia="仿宋_GB2312"/>
          <w:color w:val="auto"/>
          <w:sz w:val="28"/>
          <w:szCs w:val="28"/>
        </w:rPr>
        <w:t>对验收中提出的返工、返修意见，乙方应在规定时间完成返工、返修任务，并承担自身原因造成的返工、返修费用。</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十五、分包及转包</w:t>
      </w:r>
    </w:p>
    <w:p>
      <w:pPr>
        <w:spacing w:line="440" w:lineRule="exact"/>
        <w:ind w:firstLine="627" w:firstLineChars="224"/>
        <w:rPr>
          <w:rFonts w:eastAsia="仿宋_GB2312"/>
          <w:color w:val="auto"/>
          <w:sz w:val="28"/>
          <w:szCs w:val="28"/>
        </w:rPr>
      </w:pPr>
      <w:r>
        <w:rPr>
          <w:rFonts w:hint="eastAsia" w:eastAsia="仿宋_GB2312"/>
          <w:color w:val="auto"/>
          <w:sz w:val="28"/>
          <w:szCs w:val="28"/>
        </w:rPr>
        <w:t>乙方不得将工程项目分包或转包给他人。若发现乙方擅自分包或转包，甲方有权单方解除本合同，并向乙方索赔人民币</w:t>
      </w:r>
      <w:r>
        <w:rPr>
          <w:rFonts w:hint="eastAsia" w:eastAsia="仿宋_GB2312"/>
          <w:color w:val="auto"/>
          <w:sz w:val="28"/>
          <w:szCs w:val="28"/>
          <w:u w:val="single"/>
        </w:rPr>
        <w:t>50</w:t>
      </w:r>
      <w:r>
        <w:rPr>
          <w:rFonts w:hint="eastAsia" w:eastAsia="仿宋_GB2312"/>
          <w:color w:val="auto"/>
          <w:sz w:val="28"/>
          <w:szCs w:val="28"/>
        </w:rPr>
        <w:t>万元，因此造成的全部损失或责任由乙方承担。</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十六、保修金</w:t>
      </w:r>
      <w:r>
        <w:rPr>
          <w:rFonts w:hint="eastAsia" w:eastAsia="仿宋_GB2312"/>
          <w:b/>
          <w:color w:val="auto"/>
          <w:sz w:val="28"/>
          <w:szCs w:val="28"/>
          <w:highlight w:val="none"/>
        </w:rPr>
        <w:t>和保修期</w:t>
      </w:r>
    </w:p>
    <w:p>
      <w:pPr>
        <w:spacing w:line="440" w:lineRule="exact"/>
        <w:ind w:firstLine="627" w:firstLineChars="224"/>
        <w:rPr>
          <w:rFonts w:eastAsia="仿宋_GB2312"/>
          <w:color w:val="auto"/>
          <w:sz w:val="28"/>
          <w:szCs w:val="28"/>
        </w:rPr>
      </w:pPr>
      <w:r>
        <w:rPr>
          <w:rFonts w:hint="eastAsia" w:eastAsia="仿宋_GB2312"/>
          <w:color w:val="auto"/>
          <w:sz w:val="28"/>
          <w:szCs w:val="28"/>
        </w:rPr>
        <w:t>保</w:t>
      </w:r>
      <w:r>
        <w:rPr>
          <w:rFonts w:eastAsia="仿宋_GB2312"/>
          <w:color w:val="auto"/>
          <w:sz w:val="28"/>
          <w:szCs w:val="28"/>
        </w:rPr>
        <w:t>修期规定</w:t>
      </w:r>
      <w:r>
        <w:rPr>
          <w:rFonts w:hint="eastAsia" w:eastAsia="仿宋_GB2312"/>
          <w:color w:val="auto"/>
          <w:sz w:val="28"/>
          <w:szCs w:val="28"/>
        </w:rPr>
        <w:t>，根据《建设工程质量管理条例》及有关规定，工程的质量保修期如下：</w:t>
      </w:r>
    </w:p>
    <w:p>
      <w:pPr>
        <w:spacing w:line="440" w:lineRule="exact"/>
        <w:ind w:firstLine="627" w:firstLineChars="224"/>
        <w:rPr>
          <w:rFonts w:eastAsia="仿宋_GB2312"/>
          <w:color w:val="auto"/>
          <w:sz w:val="28"/>
          <w:szCs w:val="28"/>
        </w:rPr>
      </w:pPr>
      <w:r>
        <w:rPr>
          <w:rFonts w:hint="eastAsia" w:eastAsia="仿宋_GB2312"/>
          <w:color w:val="auto"/>
          <w:sz w:val="28"/>
          <w:szCs w:val="28"/>
        </w:rPr>
        <w:t>（1）地基基础工程和主体结构工程为设计文件规定的工程合理使用年限；</w:t>
      </w:r>
    </w:p>
    <w:p>
      <w:pPr>
        <w:spacing w:line="440" w:lineRule="exact"/>
        <w:ind w:firstLine="627" w:firstLineChars="224"/>
        <w:rPr>
          <w:rFonts w:eastAsia="仿宋_GB2312"/>
          <w:color w:val="auto"/>
          <w:sz w:val="28"/>
          <w:szCs w:val="28"/>
        </w:rPr>
      </w:pPr>
      <w:r>
        <w:rPr>
          <w:rFonts w:hint="eastAsia" w:eastAsia="仿宋_GB2312"/>
          <w:color w:val="auto"/>
          <w:sz w:val="28"/>
          <w:szCs w:val="28"/>
        </w:rPr>
        <w:t>（2）屋面防水工程、有防水要求的卫生间、房间和外墙面的防渗为</w:t>
      </w:r>
      <w:r>
        <w:rPr>
          <w:rFonts w:hint="eastAsia" w:eastAsia="仿宋_GB2312"/>
          <w:color w:val="auto"/>
          <w:sz w:val="28"/>
          <w:szCs w:val="28"/>
          <w:u w:val="single"/>
        </w:rPr>
        <w:t xml:space="preserve"> 伍 </w:t>
      </w:r>
      <w:r>
        <w:rPr>
          <w:rFonts w:hint="eastAsia" w:eastAsia="仿宋_GB2312"/>
          <w:color w:val="auto"/>
          <w:sz w:val="28"/>
          <w:szCs w:val="28"/>
        </w:rPr>
        <w:t>年；</w:t>
      </w:r>
    </w:p>
    <w:p>
      <w:pPr>
        <w:spacing w:line="440" w:lineRule="exact"/>
        <w:ind w:firstLine="627" w:firstLineChars="224"/>
        <w:outlineLvl w:val="0"/>
        <w:rPr>
          <w:rFonts w:eastAsia="仿宋_GB2312"/>
          <w:color w:val="auto"/>
          <w:sz w:val="28"/>
          <w:szCs w:val="28"/>
        </w:rPr>
      </w:pPr>
      <w:r>
        <w:rPr>
          <w:rFonts w:hint="eastAsia" w:eastAsia="仿宋_GB2312"/>
          <w:color w:val="auto"/>
          <w:sz w:val="28"/>
          <w:szCs w:val="28"/>
        </w:rPr>
        <w:t>（3）装修工程为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（4）电气管线、给排水管道、设备安装工程为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outlineLvl w:val="0"/>
        <w:rPr>
          <w:rFonts w:eastAsia="仿宋_GB2312"/>
          <w:color w:val="auto"/>
          <w:sz w:val="28"/>
          <w:szCs w:val="28"/>
        </w:rPr>
      </w:pPr>
      <w:r>
        <w:rPr>
          <w:rFonts w:hint="eastAsia" w:eastAsia="仿宋_GB2312"/>
          <w:color w:val="auto"/>
          <w:sz w:val="28"/>
          <w:szCs w:val="28"/>
        </w:rPr>
        <w:t>（5）供热与供冷系统为</w:t>
      </w:r>
      <w:r>
        <w:rPr>
          <w:rFonts w:hint="eastAsia" w:eastAsia="仿宋_GB2312"/>
          <w:color w:val="auto"/>
          <w:sz w:val="28"/>
          <w:szCs w:val="28"/>
          <w:u w:val="single"/>
        </w:rPr>
        <w:t xml:space="preserve"> 贰 </w:t>
      </w:r>
      <w:r>
        <w:rPr>
          <w:rFonts w:hint="eastAsia" w:eastAsia="仿宋_GB2312"/>
          <w:color w:val="auto"/>
          <w:sz w:val="28"/>
          <w:szCs w:val="28"/>
        </w:rPr>
        <w:t>个采暖期、供冷期；</w:t>
      </w:r>
    </w:p>
    <w:p>
      <w:pPr>
        <w:spacing w:line="440" w:lineRule="exact"/>
        <w:ind w:firstLine="627" w:firstLineChars="224"/>
        <w:rPr>
          <w:rFonts w:eastAsia="仿宋_GB2312"/>
          <w:color w:val="auto"/>
          <w:sz w:val="28"/>
          <w:szCs w:val="28"/>
        </w:rPr>
      </w:pPr>
      <w:r>
        <w:rPr>
          <w:rFonts w:hint="eastAsia" w:eastAsia="仿宋_GB2312"/>
          <w:color w:val="auto"/>
          <w:sz w:val="28"/>
          <w:szCs w:val="28"/>
        </w:rPr>
        <w:t>（6）住宅小区内的给排水设施、道路等配套工程为</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（7）其他项目保修期限约定如下：</w:t>
      </w:r>
      <w:r>
        <w:rPr>
          <w:rFonts w:hint="eastAsia" w:eastAsia="仿宋_GB2312"/>
          <w:color w:val="auto"/>
          <w:sz w:val="28"/>
          <w:szCs w:val="28"/>
          <w:u w:val="single"/>
        </w:rPr>
        <w:t xml:space="preserve"> 贰  </w:t>
      </w:r>
      <w:r>
        <w:rPr>
          <w:rFonts w:hint="eastAsia" w:eastAsia="仿宋_GB2312"/>
          <w:color w:val="auto"/>
          <w:sz w:val="28"/>
          <w:szCs w:val="28"/>
        </w:rPr>
        <w:t>年。</w:t>
      </w:r>
    </w:p>
    <w:p>
      <w:pPr>
        <w:spacing w:line="440" w:lineRule="exact"/>
        <w:ind w:firstLine="627" w:firstLineChars="224"/>
        <w:rPr>
          <w:rFonts w:eastAsia="仿宋_GB2312"/>
          <w:color w:val="auto"/>
          <w:sz w:val="28"/>
          <w:szCs w:val="28"/>
        </w:rPr>
      </w:pPr>
      <w:r>
        <w:rPr>
          <w:rFonts w:hint="eastAsia" w:eastAsia="仿宋_GB2312"/>
          <w:color w:val="auto"/>
          <w:sz w:val="28"/>
          <w:szCs w:val="28"/>
        </w:rPr>
        <w:t>质量保修期自本工程全部竣工验收并取得建设行政主管部门备案验收手续开始计算。验收以前本工程发生保修项目，乙方应在接到甲方通知后</w:t>
      </w:r>
      <w:r>
        <w:rPr>
          <w:rFonts w:hint="eastAsia" w:eastAsia="仿宋_GB2312"/>
          <w:color w:val="auto"/>
          <w:sz w:val="28"/>
          <w:szCs w:val="28"/>
          <w:u w:val="single"/>
        </w:rPr>
        <w:t xml:space="preserve"> 2 </w:t>
      </w:r>
      <w:r>
        <w:rPr>
          <w:rFonts w:hint="eastAsia" w:eastAsia="仿宋_GB2312"/>
          <w:color w:val="auto"/>
          <w:sz w:val="28"/>
          <w:szCs w:val="28"/>
        </w:rPr>
        <w:t>日内到场修理。否则，甲方可委托其他单位及人员修理，其费用从保证金中扣除，不足部分由乙方承担。</w:t>
      </w:r>
    </w:p>
    <w:p>
      <w:pPr>
        <w:spacing w:line="440" w:lineRule="exact"/>
        <w:ind w:firstLine="562" w:firstLineChars="200"/>
        <w:outlineLvl w:val="0"/>
        <w:rPr>
          <w:rFonts w:eastAsia="仿宋_GB2312"/>
          <w:b/>
          <w:color w:val="auto"/>
          <w:sz w:val="28"/>
          <w:szCs w:val="28"/>
        </w:rPr>
      </w:pPr>
      <w:r>
        <w:rPr>
          <w:rFonts w:hint="eastAsia" w:eastAsia="仿宋_GB2312"/>
          <w:b/>
          <w:color w:val="auto"/>
          <w:sz w:val="28"/>
          <w:szCs w:val="28"/>
        </w:rPr>
        <w:t>十七、施工变更</w:t>
      </w:r>
    </w:p>
    <w:p>
      <w:pPr>
        <w:spacing w:line="440" w:lineRule="exact"/>
        <w:ind w:firstLine="560" w:firstLineChars="200"/>
        <w:rPr>
          <w:rFonts w:eastAsia="仿宋_GB2312"/>
          <w:color w:val="auto"/>
          <w:sz w:val="28"/>
          <w:szCs w:val="28"/>
        </w:rPr>
      </w:pPr>
      <w:r>
        <w:rPr>
          <w:rFonts w:hint="eastAsia" w:eastAsia="仿宋_GB2312"/>
          <w:color w:val="auto"/>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440" w:lineRule="exact"/>
        <w:ind w:firstLine="560" w:firstLineChars="200"/>
        <w:rPr>
          <w:rFonts w:eastAsia="仿宋_GB2312"/>
          <w:color w:val="auto"/>
          <w:sz w:val="28"/>
          <w:szCs w:val="28"/>
        </w:rPr>
      </w:pPr>
      <w:r>
        <w:rPr>
          <w:rFonts w:hint="eastAsia" w:eastAsia="仿宋_GB2312"/>
          <w:color w:val="auto"/>
          <w:sz w:val="28"/>
          <w:szCs w:val="28"/>
        </w:rPr>
        <w:t>2、工程正式开工，经图纸会审、设计技术交底后的施工图和设计变更作为乙方施工和办理结算的依据；</w:t>
      </w:r>
    </w:p>
    <w:p>
      <w:pPr>
        <w:spacing w:line="440" w:lineRule="exact"/>
        <w:ind w:firstLine="560" w:firstLineChars="200"/>
        <w:rPr>
          <w:rFonts w:eastAsia="仿宋_GB2312"/>
          <w:color w:val="auto"/>
          <w:sz w:val="28"/>
          <w:szCs w:val="28"/>
        </w:rPr>
      </w:pPr>
      <w:r>
        <w:rPr>
          <w:rFonts w:hint="eastAsia" w:eastAsia="仿宋_GB2312"/>
          <w:color w:val="auto"/>
          <w:sz w:val="28"/>
          <w:szCs w:val="28"/>
        </w:rPr>
        <w:t>3、施工中乙方不得对原工程设计进行变更。因乙方擅自变更设计发生的费用和由此导致甲方的直接损失，由乙方承担，延误的工期不予顺延。</w:t>
      </w:r>
    </w:p>
    <w:p>
      <w:pPr>
        <w:spacing w:line="440" w:lineRule="exact"/>
        <w:ind w:firstLine="560" w:firstLineChars="200"/>
        <w:rPr>
          <w:rFonts w:eastAsia="仿宋_GB2312"/>
          <w:color w:val="auto"/>
          <w:sz w:val="28"/>
          <w:szCs w:val="28"/>
        </w:rPr>
      </w:pPr>
      <w:r>
        <w:rPr>
          <w:rFonts w:hint="eastAsia" w:eastAsia="仿宋_GB2312"/>
          <w:color w:val="auto"/>
          <w:sz w:val="28"/>
          <w:szCs w:val="28"/>
        </w:rPr>
        <w:t>因乙方自身原因导致的工程变更，乙方无权要求追加劳务报酬。</w:t>
      </w:r>
    </w:p>
    <w:p>
      <w:pPr>
        <w:spacing w:line="440" w:lineRule="exact"/>
        <w:ind w:firstLine="560" w:firstLineChars="200"/>
        <w:rPr>
          <w:rFonts w:eastAsia="仿宋_GB2312"/>
          <w:color w:val="auto"/>
          <w:sz w:val="28"/>
          <w:szCs w:val="28"/>
        </w:rPr>
      </w:pPr>
      <w:r>
        <w:rPr>
          <w:rFonts w:hint="eastAsia" w:eastAsia="仿宋_GB2312"/>
          <w:color w:val="auto"/>
          <w:sz w:val="28"/>
          <w:szCs w:val="28"/>
        </w:rPr>
        <w:t>现场签证原则：乙方在工作发生3天内办理签证手续，所有签证必须经施工员、预算员、技术负责人、生产负责人、项目经理共同签字核准后有效，延期视为自动放弃权利，不给予签证。</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十八、不可抗力</w:t>
      </w:r>
    </w:p>
    <w:p>
      <w:pPr>
        <w:spacing w:line="440" w:lineRule="exact"/>
        <w:ind w:firstLine="627" w:firstLineChars="224"/>
        <w:rPr>
          <w:rFonts w:eastAsia="仿宋_GB2312"/>
          <w:color w:val="auto"/>
          <w:sz w:val="28"/>
          <w:szCs w:val="28"/>
        </w:rPr>
      </w:pPr>
      <w:r>
        <w:rPr>
          <w:rFonts w:hint="eastAsia" w:eastAsia="仿宋_GB2312"/>
          <w:color w:val="auto"/>
          <w:sz w:val="28"/>
          <w:szCs w:val="28"/>
        </w:rPr>
        <w:t>1、不可抗力是指不能预见、不可避免、不能克服的客观情况。</w:t>
      </w:r>
    </w:p>
    <w:p>
      <w:pPr>
        <w:spacing w:line="440" w:lineRule="exact"/>
        <w:ind w:firstLine="627" w:firstLineChars="224"/>
        <w:rPr>
          <w:rFonts w:eastAsia="仿宋_GB2312"/>
          <w:color w:val="auto"/>
          <w:sz w:val="28"/>
          <w:szCs w:val="28"/>
        </w:rPr>
      </w:pPr>
      <w:r>
        <w:rPr>
          <w:rFonts w:hint="eastAsia" w:eastAsia="仿宋_GB2312"/>
          <w:color w:val="auto"/>
          <w:sz w:val="28"/>
          <w:szCs w:val="28"/>
        </w:rPr>
        <w:t>2、不可抗力事件发生后，乙方应立即通知甲方，并积极采取措施避免损失扩大。</w:t>
      </w:r>
    </w:p>
    <w:p>
      <w:pPr>
        <w:spacing w:line="440" w:lineRule="exact"/>
        <w:ind w:firstLine="627" w:firstLineChars="224"/>
        <w:rPr>
          <w:rFonts w:eastAsia="仿宋_GB2312"/>
          <w:color w:val="auto"/>
          <w:sz w:val="28"/>
          <w:szCs w:val="28"/>
        </w:rPr>
      </w:pPr>
      <w:r>
        <w:rPr>
          <w:rFonts w:hint="eastAsia" w:eastAsia="仿宋_GB2312"/>
          <w:color w:val="auto"/>
          <w:sz w:val="28"/>
          <w:szCs w:val="28"/>
        </w:rPr>
        <w:t>3、因不可抗力事件导致的费用和延误的时间由双方自行承担。</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十九、合同解除</w:t>
      </w:r>
    </w:p>
    <w:p>
      <w:pPr>
        <w:spacing w:line="440" w:lineRule="exact"/>
        <w:ind w:firstLine="627" w:firstLineChars="224"/>
        <w:rPr>
          <w:rFonts w:eastAsia="仿宋_GB2312"/>
          <w:color w:val="auto"/>
          <w:sz w:val="28"/>
          <w:szCs w:val="28"/>
        </w:rPr>
      </w:pPr>
      <w:r>
        <w:rPr>
          <w:rFonts w:hint="eastAsia" w:eastAsia="仿宋_GB2312"/>
          <w:color w:val="auto"/>
          <w:sz w:val="28"/>
          <w:szCs w:val="28"/>
        </w:rPr>
        <w:t>1、合同解除的因素</w:t>
      </w:r>
    </w:p>
    <w:p>
      <w:pPr>
        <w:spacing w:line="440" w:lineRule="exact"/>
        <w:ind w:firstLine="627" w:firstLineChars="224"/>
        <w:rPr>
          <w:rFonts w:eastAsia="仿宋_GB2312"/>
          <w:color w:val="auto"/>
          <w:sz w:val="28"/>
          <w:szCs w:val="28"/>
        </w:rPr>
      </w:pPr>
      <w:r>
        <w:rPr>
          <w:rFonts w:hint="eastAsia" w:eastAsia="仿宋_GB2312"/>
          <w:color w:val="auto"/>
          <w:sz w:val="28"/>
          <w:szCs w:val="28"/>
        </w:rPr>
        <w:t>（1）甲乙双方协商一致；</w:t>
      </w:r>
    </w:p>
    <w:p>
      <w:pPr>
        <w:spacing w:line="440" w:lineRule="exact"/>
        <w:ind w:firstLine="627" w:firstLineChars="224"/>
        <w:rPr>
          <w:rFonts w:eastAsia="仿宋_GB2312"/>
          <w:color w:val="auto"/>
          <w:sz w:val="28"/>
          <w:szCs w:val="28"/>
        </w:rPr>
      </w:pPr>
      <w:r>
        <w:rPr>
          <w:rFonts w:hint="eastAsia" w:eastAsia="仿宋_GB2312"/>
          <w:color w:val="auto"/>
          <w:sz w:val="28"/>
          <w:szCs w:val="28"/>
        </w:rPr>
        <w:t>（2）因不可抗力致使合同无法履行；</w:t>
      </w:r>
    </w:p>
    <w:p>
      <w:pPr>
        <w:spacing w:line="440" w:lineRule="exact"/>
        <w:ind w:firstLine="627" w:firstLineChars="224"/>
        <w:rPr>
          <w:rFonts w:eastAsia="仿宋_GB2312"/>
          <w:color w:val="auto"/>
          <w:sz w:val="28"/>
          <w:szCs w:val="28"/>
        </w:rPr>
      </w:pPr>
      <w:r>
        <w:rPr>
          <w:rFonts w:hint="eastAsia" w:eastAsia="仿宋_GB2312"/>
          <w:color w:val="auto"/>
          <w:sz w:val="28"/>
          <w:szCs w:val="28"/>
        </w:rPr>
        <w:t>（3）因一方违约致使合同无法履行。</w:t>
      </w:r>
    </w:p>
    <w:p>
      <w:pPr>
        <w:spacing w:line="440" w:lineRule="exact"/>
        <w:ind w:firstLine="627" w:firstLineChars="224"/>
        <w:rPr>
          <w:rFonts w:eastAsia="仿宋_GB2312"/>
          <w:color w:val="auto"/>
          <w:sz w:val="28"/>
          <w:szCs w:val="28"/>
        </w:rPr>
      </w:pPr>
      <w:r>
        <w:rPr>
          <w:rFonts w:hint="eastAsia" w:eastAsia="仿宋_GB2312"/>
          <w:color w:val="auto"/>
          <w:sz w:val="28"/>
          <w:szCs w:val="28"/>
        </w:rPr>
        <w:t>2、一方根据</w:t>
      </w:r>
      <w:r>
        <w:rPr>
          <w:rFonts w:hint="eastAsia" w:eastAsia="仿宋_GB2312"/>
          <w:color w:val="auto"/>
          <w:sz w:val="28"/>
          <w:szCs w:val="28"/>
          <w:u w:val="single"/>
        </w:rPr>
        <w:t>第十九条（合同解除）第1款中第（2）、（3）项</w:t>
      </w:r>
      <w:r>
        <w:rPr>
          <w:rFonts w:hint="eastAsia" w:eastAsia="仿宋_GB2312"/>
          <w:color w:val="auto"/>
          <w:sz w:val="28"/>
          <w:szCs w:val="28"/>
        </w:rPr>
        <w:t>或《</w:t>
      </w:r>
      <w:r>
        <w:rPr>
          <w:rFonts w:hint="eastAsia" w:ascii="Times New Roman" w:hAnsi="Times New Roman" w:eastAsia="仿宋" w:cs="Times New Roman"/>
          <w:color w:val="auto"/>
          <w:sz w:val="28"/>
          <w:szCs w:val="28"/>
        </w:rPr>
        <w:t>中华人民共和国民法典</w:t>
      </w:r>
      <w:r>
        <w:rPr>
          <w:rFonts w:hint="eastAsia" w:eastAsia="仿宋_GB2312"/>
          <w:color w:val="auto"/>
          <w:sz w:val="28"/>
          <w:szCs w:val="28"/>
        </w:rPr>
        <w:t>》的有关规定要求解除合同的，应在</w:t>
      </w:r>
      <w:r>
        <w:rPr>
          <w:rFonts w:hint="eastAsia" w:eastAsia="仿宋_GB2312"/>
          <w:color w:val="auto"/>
          <w:sz w:val="28"/>
          <w:szCs w:val="28"/>
          <w:u w:val="single"/>
        </w:rPr>
        <w:t>____</w:t>
      </w:r>
      <w:r>
        <w:rPr>
          <w:rFonts w:hint="eastAsia" w:eastAsia="仿宋_GB2312"/>
          <w:color w:val="auto"/>
          <w:sz w:val="28"/>
          <w:szCs w:val="28"/>
        </w:rPr>
        <w:t>日前以书面形式向对方发出解除通知，通知到达时合同解除。对解除合同有争议的，按本合同</w:t>
      </w:r>
      <w:r>
        <w:rPr>
          <w:rFonts w:hint="eastAsia" w:eastAsia="仿宋_GB2312"/>
          <w:color w:val="auto"/>
          <w:sz w:val="28"/>
          <w:szCs w:val="28"/>
          <w:u w:val="single"/>
        </w:rPr>
        <w:t>第二十一条（争议的解决方式）</w:t>
      </w:r>
      <w:r>
        <w:rPr>
          <w:rFonts w:hint="eastAsia" w:eastAsia="仿宋_GB2312"/>
          <w:color w:val="auto"/>
          <w:sz w:val="28"/>
          <w:szCs w:val="28"/>
        </w:rPr>
        <w:t>约定的方式处理。</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二十、违约责任</w:t>
      </w:r>
    </w:p>
    <w:p>
      <w:pPr>
        <w:spacing w:line="440" w:lineRule="exact"/>
        <w:ind w:firstLine="627" w:firstLineChars="224"/>
        <w:rPr>
          <w:rFonts w:eastAsia="仿宋_GB2312"/>
          <w:color w:val="auto"/>
          <w:sz w:val="28"/>
          <w:szCs w:val="28"/>
        </w:rPr>
      </w:pPr>
      <w:r>
        <w:rPr>
          <w:rFonts w:hint="eastAsia" w:eastAsia="仿宋_GB2312"/>
          <w:color w:val="auto"/>
          <w:sz w:val="28"/>
          <w:szCs w:val="28"/>
        </w:rPr>
        <w:t>除本合同有专门约定以外的乙方其他违约行为给甲方造成损失的，乙方应按给甲方全部损失的</w:t>
      </w:r>
      <w:r>
        <w:rPr>
          <w:rFonts w:hint="eastAsia" w:eastAsia="仿宋_GB2312"/>
          <w:color w:val="auto"/>
          <w:sz w:val="28"/>
          <w:szCs w:val="28"/>
          <w:u w:val="single"/>
        </w:rPr>
        <w:t xml:space="preserve"> </w:t>
      </w:r>
      <w:r>
        <w:rPr>
          <w:rFonts w:eastAsia="仿宋_GB2312"/>
          <w:color w:val="auto"/>
          <w:sz w:val="28"/>
          <w:szCs w:val="28"/>
          <w:u w:val="single"/>
        </w:rPr>
        <w:t>2</w:t>
      </w:r>
      <w:r>
        <w:rPr>
          <w:rFonts w:hint="eastAsia" w:eastAsia="仿宋_GB2312"/>
          <w:color w:val="auto"/>
          <w:sz w:val="28"/>
          <w:szCs w:val="28"/>
          <w:u w:val="single"/>
        </w:rPr>
        <w:t xml:space="preserve"> </w:t>
      </w:r>
      <w:r>
        <w:rPr>
          <w:rFonts w:hint="eastAsia" w:eastAsia="仿宋_GB2312"/>
          <w:color w:val="auto"/>
          <w:sz w:val="28"/>
          <w:szCs w:val="28"/>
        </w:rPr>
        <w:t>倍向甲方支付违约金。</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二十一、争议的解决方式</w:t>
      </w:r>
    </w:p>
    <w:p>
      <w:pPr>
        <w:spacing w:line="440" w:lineRule="exact"/>
        <w:ind w:firstLine="627" w:firstLineChars="224"/>
        <w:rPr>
          <w:rFonts w:eastAsia="仿宋_GB2312"/>
          <w:color w:val="auto"/>
          <w:sz w:val="28"/>
          <w:szCs w:val="28"/>
        </w:rPr>
      </w:pPr>
      <w:r>
        <w:rPr>
          <w:rFonts w:hint="eastAsia" w:eastAsia="仿宋_GB2312"/>
          <w:color w:val="auto"/>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440" w:lineRule="exact"/>
        <w:ind w:firstLine="630" w:firstLineChars="224"/>
        <w:rPr>
          <w:rFonts w:eastAsia="仿宋_GB2312"/>
          <w:b/>
          <w:color w:val="auto"/>
          <w:sz w:val="28"/>
          <w:szCs w:val="28"/>
        </w:rPr>
      </w:pPr>
      <w:r>
        <w:rPr>
          <w:rFonts w:hint="eastAsia" w:eastAsia="仿宋_GB2312"/>
          <w:b/>
          <w:color w:val="auto"/>
          <w:sz w:val="28"/>
          <w:szCs w:val="28"/>
        </w:rPr>
        <w:t>二十二、合同生效</w:t>
      </w:r>
    </w:p>
    <w:p>
      <w:pPr>
        <w:spacing w:line="440" w:lineRule="exact"/>
        <w:ind w:firstLine="627" w:firstLineChars="224"/>
        <w:rPr>
          <w:rFonts w:eastAsia="仿宋_GB2312"/>
          <w:color w:val="auto"/>
          <w:sz w:val="28"/>
          <w:szCs w:val="28"/>
        </w:rPr>
      </w:pPr>
      <w:r>
        <w:rPr>
          <w:rFonts w:hint="eastAsia" w:eastAsia="仿宋_GB2312"/>
          <w:color w:val="auto"/>
          <w:sz w:val="28"/>
          <w:szCs w:val="28"/>
        </w:rPr>
        <w:t>1、合同订立时间：</w:t>
      </w:r>
      <w:r>
        <w:rPr>
          <w:rFonts w:hint="eastAsia" w:eastAsia="仿宋_GB2312"/>
          <w:color w:val="auto"/>
          <w:sz w:val="28"/>
          <w:szCs w:val="28"/>
          <w:u w:val="single"/>
        </w:rPr>
        <w:t>_______</w:t>
      </w:r>
      <w:r>
        <w:rPr>
          <w:rFonts w:hint="eastAsia" w:eastAsia="仿宋_GB2312"/>
          <w:color w:val="auto"/>
          <w:sz w:val="28"/>
          <w:szCs w:val="28"/>
        </w:rPr>
        <w:t>年</w:t>
      </w:r>
      <w:r>
        <w:rPr>
          <w:rFonts w:hint="eastAsia" w:eastAsia="仿宋_GB2312"/>
          <w:color w:val="auto"/>
          <w:sz w:val="28"/>
          <w:szCs w:val="28"/>
          <w:u w:val="single"/>
        </w:rPr>
        <w:t>_____</w:t>
      </w:r>
      <w:r>
        <w:rPr>
          <w:rFonts w:hint="eastAsia" w:eastAsia="仿宋_GB2312"/>
          <w:color w:val="auto"/>
          <w:sz w:val="28"/>
          <w:szCs w:val="28"/>
        </w:rPr>
        <w:t>月</w:t>
      </w:r>
      <w:r>
        <w:rPr>
          <w:rFonts w:hint="eastAsia" w:eastAsia="仿宋_GB2312"/>
          <w:color w:val="auto"/>
          <w:sz w:val="28"/>
          <w:szCs w:val="28"/>
          <w:u w:val="single"/>
        </w:rPr>
        <w:t>_____</w:t>
      </w:r>
      <w:r>
        <w:rPr>
          <w:rFonts w:hint="eastAsia" w:eastAsia="仿宋_GB2312"/>
          <w:color w:val="auto"/>
          <w:sz w:val="28"/>
          <w:szCs w:val="28"/>
        </w:rPr>
        <w:t>日；</w:t>
      </w:r>
    </w:p>
    <w:p>
      <w:pPr>
        <w:spacing w:line="440" w:lineRule="exact"/>
        <w:ind w:firstLine="627" w:firstLineChars="224"/>
        <w:rPr>
          <w:rFonts w:eastAsia="仿宋_GB2312"/>
          <w:color w:val="auto"/>
          <w:sz w:val="28"/>
          <w:szCs w:val="28"/>
        </w:rPr>
      </w:pPr>
      <w:r>
        <w:rPr>
          <w:rFonts w:hint="eastAsia" w:eastAsia="仿宋_GB2312"/>
          <w:color w:val="auto"/>
          <w:sz w:val="28"/>
          <w:szCs w:val="28"/>
        </w:rPr>
        <w:t>2、合同订立地点：</w:t>
      </w:r>
      <w:r>
        <w:rPr>
          <w:rFonts w:hint="eastAsia" w:eastAsia="仿宋_GB2312"/>
          <w:color w:val="auto"/>
          <w:sz w:val="28"/>
          <w:szCs w:val="28"/>
          <w:u w:val="single"/>
        </w:rPr>
        <w:t>_______________________</w:t>
      </w:r>
      <w:r>
        <w:rPr>
          <w:rFonts w:hint="eastAsia" w:eastAsia="仿宋_GB2312"/>
          <w:color w:val="auto"/>
          <w:sz w:val="28"/>
          <w:szCs w:val="28"/>
        </w:rPr>
        <w:t>；</w:t>
      </w:r>
    </w:p>
    <w:p>
      <w:pPr>
        <w:spacing w:line="440" w:lineRule="exact"/>
        <w:ind w:firstLine="627" w:firstLineChars="224"/>
        <w:rPr>
          <w:rFonts w:eastAsia="仿宋_GB2312"/>
          <w:color w:val="auto"/>
          <w:sz w:val="28"/>
          <w:szCs w:val="28"/>
        </w:rPr>
      </w:pPr>
      <w:r>
        <w:rPr>
          <w:rFonts w:hint="eastAsia" w:eastAsia="仿宋_GB2312"/>
          <w:color w:val="auto"/>
          <w:sz w:val="28"/>
          <w:szCs w:val="28"/>
        </w:rPr>
        <w:t>3、本合同自双方盖章后生效。</w:t>
      </w:r>
    </w:p>
    <w:p>
      <w:pPr>
        <w:spacing w:line="440" w:lineRule="exact"/>
        <w:ind w:firstLine="630" w:firstLineChars="224"/>
        <w:outlineLvl w:val="0"/>
        <w:rPr>
          <w:rFonts w:eastAsia="仿宋_GB2312"/>
          <w:b/>
          <w:color w:val="auto"/>
          <w:sz w:val="28"/>
          <w:szCs w:val="28"/>
        </w:rPr>
      </w:pPr>
      <w:r>
        <w:rPr>
          <w:rFonts w:hint="eastAsia" w:eastAsia="仿宋_GB2312"/>
          <w:b/>
          <w:color w:val="auto"/>
          <w:sz w:val="28"/>
          <w:szCs w:val="28"/>
        </w:rPr>
        <w:t>二十</w:t>
      </w:r>
      <w:r>
        <w:rPr>
          <w:rFonts w:hint="eastAsia" w:eastAsia="仿宋_GB2312"/>
          <w:b/>
          <w:color w:val="auto"/>
          <w:sz w:val="28"/>
          <w:szCs w:val="28"/>
          <w:lang w:eastAsia="zh-CN"/>
        </w:rPr>
        <w:t>三</w:t>
      </w:r>
      <w:r>
        <w:rPr>
          <w:rFonts w:hint="eastAsia" w:eastAsia="仿宋_GB2312"/>
          <w:b/>
          <w:color w:val="auto"/>
          <w:sz w:val="28"/>
          <w:szCs w:val="28"/>
        </w:rPr>
        <w:t>、履约、安全保证</w:t>
      </w:r>
      <w:r>
        <w:rPr>
          <w:rFonts w:eastAsia="仿宋_GB2312"/>
          <w:b/>
          <w:color w:val="auto"/>
          <w:sz w:val="28"/>
          <w:szCs w:val="28"/>
        </w:rPr>
        <w:t>金</w:t>
      </w:r>
    </w:p>
    <w:p>
      <w:pPr>
        <w:spacing w:line="440" w:lineRule="exact"/>
        <w:ind w:firstLine="627" w:firstLineChars="224"/>
        <w:rPr>
          <w:rFonts w:hint="default" w:eastAsia="仿宋_GB2312"/>
          <w:color w:val="auto"/>
          <w:sz w:val="28"/>
          <w:szCs w:val="28"/>
          <w:lang w:val="en-US" w:eastAsia="zh-CN"/>
        </w:rPr>
      </w:pPr>
      <w:r>
        <w:rPr>
          <w:rFonts w:hint="eastAsia" w:eastAsia="仿宋_GB2312"/>
          <w:color w:val="auto"/>
          <w:sz w:val="28"/>
          <w:szCs w:val="28"/>
          <w:lang w:val="en-US" w:eastAsia="zh-CN"/>
        </w:rPr>
        <w:t>1、</w:t>
      </w:r>
      <w:r>
        <w:rPr>
          <w:rFonts w:hint="default" w:eastAsia="仿宋_GB2312"/>
          <w:color w:val="auto"/>
          <w:sz w:val="28"/>
          <w:szCs w:val="28"/>
          <w:lang w:val="en-US" w:eastAsia="zh-CN"/>
        </w:rPr>
        <w:t>乙方应在本合同</w:t>
      </w:r>
      <w:r>
        <w:rPr>
          <w:rFonts w:hint="eastAsia" w:eastAsia="仿宋_GB2312"/>
          <w:color w:val="auto"/>
          <w:sz w:val="28"/>
          <w:szCs w:val="28"/>
          <w:lang w:val="en-US" w:eastAsia="zh-CN"/>
        </w:rPr>
        <w:t>签订时</w:t>
      </w:r>
      <w:r>
        <w:rPr>
          <w:rFonts w:hint="default" w:eastAsia="仿宋_GB2312"/>
          <w:color w:val="auto"/>
          <w:sz w:val="28"/>
          <w:szCs w:val="28"/>
          <w:lang w:val="en-US" w:eastAsia="zh-CN"/>
        </w:rPr>
        <w:t>向甲方交纳履约保证金人民币（大写）______万____元_角_分（小写）________万元（合同金额的___%）（不计息）{</w:t>
      </w:r>
      <w:r>
        <w:rPr>
          <w:rFonts w:hint="eastAsia" w:eastAsia="仿宋_GB2312"/>
          <w:color w:val="auto"/>
          <w:sz w:val="28"/>
          <w:szCs w:val="28"/>
          <w:lang w:val="en-US" w:eastAsia="zh-CN"/>
        </w:rPr>
        <w:t>合同拟订要求</w:t>
      </w:r>
      <w:r>
        <w:rPr>
          <w:rFonts w:hint="default" w:eastAsia="仿宋_GB2312"/>
          <w:color w:val="auto"/>
          <w:sz w:val="28"/>
          <w:szCs w:val="28"/>
          <w:lang w:val="en-US" w:eastAsia="zh-CN"/>
        </w:rPr>
        <w:t>：不低于合同金额的1%}，</w:t>
      </w:r>
      <w:r>
        <w:rPr>
          <w:rFonts w:hint="eastAsia" w:eastAsia="仿宋_GB2312"/>
          <w:color w:val="auto"/>
          <w:sz w:val="28"/>
          <w:szCs w:val="28"/>
          <w:lang w:val="en-US" w:eastAsia="zh-CN"/>
        </w:rPr>
        <w:t>履约保证金足额缴纳后本合同生效</w:t>
      </w:r>
      <w:r>
        <w:rPr>
          <w:rFonts w:hint="default" w:eastAsia="仿宋_GB2312"/>
          <w:color w:val="auto"/>
          <w:sz w:val="28"/>
          <w:szCs w:val="28"/>
          <w:lang w:val="en-US" w:eastAsia="zh-CN"/>
        </w:rPr>
        <w:t>，履约保证金的50%同时作为质量安全保证金。在施工过程中因乙方未能有效组织项目实施所产生的各种罚款，甲方有权在履约保证金中双倍扣除进行罚款。为保证劳务分包的顺利进行，履约保证金中含工资保险金。</w:t>
      </w:r>
    </w:p>
    <w:p>
      <w:pPr>
        <w:spacing w:line="440" w:lineRule="exact"/>
        <w:ind w:firstLine="627" w:firstLineChars="224"/>
        <w:rPr>
          <w:rFonts w:eastAsia="仿宋_GB2312"/>
          <w:color w:val="auto"/>
          <w:sz w:val="28"/>
          <w:szCs w:val="28"/>
        </w:rPr>
      </w:pPr>
      <w:r>
        <w:rPr>
          <w:rFonts w:hint="eastAsia" w:eastAsia="仿宋_GB2312"/>
          <w:color w:val="auto"/>
          <w:sz w:val="28"/>
          <w:szCs w:val="28"/>
        </w:rPr>
        <w:t>2、履约保证金（含质量安全保证金）的有效期为本合同签订生效之日起至本工程实施完毕，并经业主、监理工程师验收合格后</w:t>
      </w:r>
      <w:r>
        <w:rPr>
          <w:rFonts w:hint="eastAsia" w:eastAsia="仿宋_GB2312"/>
          <w:color w:val="auto"/>
          <w:sz w:val="28"/>
          <w:szCs w:val="28"/>
          <w:u w:val="single"/>
        </w:rPr>
        <w:t>第3</w:t>
      </w:r>
      <w:r>
        <w:rPr>
          <w:rFonts w:eastAsia="仿宋_GB2312"/>
          <w:color w:val="auto"/>
          <w:sz w:val="28"/>
          <w:szCs w:val="28"/>
          <w:u w:val="single"/>
        </w:rPr>
        <w:t>0</w:t>
      </w:r>
      <w:r>
        <w:rPr>
          <w:rFonts w:hint="eastAsia" w:eastAsia="仿宋_GB2312"/>
          <w:color w:val="auto"/>
          <w:sz w:val="28"/>
          <w:szCs w:val="28"/>
          <w:u w:val="single"/>
        </w:rPr>
        <w:t>日</w:t>
      </w:r>
      <w:r>
        <w:rPr>
          <w:rFonts w:hint="eastAsia" w:eastAsia="仿宋_GB2312"/>
          <w:color w:val="auto"/>
          <w:sz w:val="28"/>
          <w:szCs w:val="28"/>
        </w:rPr>
        <w:t>为止。</w:t>
      </w:r>
    </w:p>
    <w:p>
      <w:pPr>
        <w:spacing w:line="440" w:lineRule="exact"/>
        <w:ind w:firstLine="627" w:firstLineChars="224"/>
        <w:rPr>
          <w:rFonts w:eastAsia="仿宋_GB2312"/>
          <w:color w:val="auto"/>
          <w:sz w:val="28"/>
          <w:szCs w:val="28"/>
        </w:rPr>
      </w:pPr>
      <w:r>
        <w:rPr>
          <w:rFonts w:hint="eastAsia" w:eastAsia="仿宋_GB2312"/>
          <w:color w:val="auto"/>
          <w:sz w:val="28"/>
          <w:szCs w:val="28"/>
        </w:rPr>
        <w:t>3、在</w:t>
      </w:r>
      <w:r>
        <w:rPr>
          <w:rFonts w:eastAsia="仿宋_GB2312"/>
          <w:color w:val="auto"/>
          <w:sz w:val="28"/>
          <w:szCs w:val="28"/>
        </w:rPr>
        <w:t>乙方履约</w:t>
      </w:r>
      <w:r>
        <w:rPr>
          <w:rFonts w:hint="eastAsia" w:eastAsia="仿宋_GB2312"/>
          <w:color w:val="auto"/>
          <w:sz w:val="28"/>
          <w:szCs w:val="28"/>
        </w:rPr>
        <w:t>过程</w:t>
      </w:r>
      <w:r>
        <w:rPr>
          <w:rFonts w:eastAsia="仿宋_GB2312"/>
          <w:color w:val="auto"/>
          <w:sz w:val="28"/>
          <w:szCs w:val="28"/>
        </w:rPr>
        <w:t>中，乙方没有达到甲方对工程的管理要求，甲方有权动用乙方的履约保证金。</w:t>
      </w:r>
    </w:p>
    <w:p>
      <w:pPr>
        <w:spacing w:line="440" w:lineRule="exact"/>
        <w:ind w:firstLine="627" w:firstLineChars="224"/>
        <w:rPr>
          <w:rFonts w:eastAsia="仿宋_GB2312"/>
          <w:color w:val="auto"/>
          <w:sz w:val="28"/>
          <w:szCs w:val="28"/>
        </w:rPr>
      </w:pPr>
      <w:r>
        <w:rPr>
          <w:rFonts w:hint="eastAsia" w:eastAsia="仿宋_GB2312"/>
          <w:color w:val="auto"/>
          <w:sz w:val="28"/>
          <w:szCs w:val="28"/>
        </w:rPr>
        <w:t>4、若</w:t>
      </w:r>
      <w:r>
        <w:rPr>
          <w:rFonts w:eastAsia="仿宋_GB2312"/>
          <w:color w:val="auto"/>
          <w:sz w:val="28"/>
          <w:szCs w:val="28"/>
        </w:rPr>
        <w:t>分包单位发生安全生产事故，其</w:t>
      </w:r>
      <w:r>
        <w:rPr>
          <w:rFonts w:hint="eastAsia" w:eastAsia="仿宋_GB2312"/>
          <w:color w:val="auto"/>
          <w:sz w:val="28"/>
          <w:szCs w:val="28"/>
        </w:rPr>
        <w:t>履约</w:t>
      </w:r>
      <w:r>
        <w:rPr>
          <w:rFonts w:eastAsia="仿宋_GB2312"/>
          <w:color w:val="auto"/>
          <w:sz w:val="28"/>
          <w:szCs w:val="28"/>
        </w:rPr>
        <w:t>保证金自动转为安全生产保证金，按</w:t>
      </w:r>
      <w:r>
        <w:rPr>
          <w:rFonts w:hint="eastAsia" w:eastAsia="仿宋_GB2312"/>
          <w:color w:val="auto"/>
          <w:sz w:val="28"/>
          <w:szCs w:val="28"/>
        </w:rPr>
        <w:t>合同</w:t>
      </w:r>
      <w:r>
        <w:rPr>
          <w:rFonts w:eastAsia="仿宋_GB2312"/>
          <w:color w:val="auto"/>
          <w:sz w:val="28"/>
          <w:szCs w:val="28"/>
        </w:rPr>
        <w:t>附件《</w:t>
      </w:r>
      <w:r>
        <w:rPr>
          <w:rFonts w:hint="eastAsia" w:eastAsia="仿宋_GB2312"/>
          <w:color w:val="auto"/>
          <w:sz w:val="28"/>
          <w:szCs w:val="28"/>
        </w:rPr>
        <w:t>工程项目安全生产协议》“第</w:t>
      </w:r>
      <w:r>
        <w:rPr>
          <w:rFonts w:eastAsia="仿宋_GB2312"/>
          <w:color w:val="auto"/>
          <w:sz w:val="28"/>
          <w:szCs w:val="28"/>
        </w:rPr>
        <w:t>四条</w:t>
      </w:r>
      <w:r>
        <w:rPr>
          <w:rFonts w:hint="eastAsia" w:eastAsia="仿宋_GB2312"/>
          <w:color w:val="auto"/>
          <w:sz w:val="28"/>
          <w:szCs w:val="28"/>
        </w:rPr>
        <w:t xml:space="preserve"> 施工安全保证金”</w:t>
      </w:r>
      <w:r>
        <w:rPr>
          <w:rFonts w:eastAsia="仿宋_GB2312"/>
          <w:color w:val="auto"/>
          <w:sz w:val="28"/>
          <w:szCs w:val="28"/>
        </w:rPr>
        <w:t>条款执行。</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5、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6、乙方应按月足额发放其农民工和所雇人员的工资，不得拖欠；若因乙方未按月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处罚金，并承担给甲方造成的损失。</w:t>
      </w:r>
    </w:p>
    <w:p>
      <w:pPr>
        <w:spacing w:line="440" w:lineRule="exact"/>
        <w:ind w:firstLine="560" w:firstLineChars="200"/>
        <w:outlineLvl w:val="5"/>
        <w:rPr>
          <w:rFonts w:eastAsia="仿宋_GB2312"/>
          <w:color w:val="auto"/>
          <w:sz w:val="28"/>
          <w:szCs w:val="28"/>
        </w:rPr>
      </w:pPr>
      <w:r>
        <w:rPr>
          <w:rFonts w:hint="eastAsia" w:eastAsia="仿宋_GB2312"/>
          <w:color w:val="auto"/>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440" w:lineRule="exact"/>
        <w:ind w:firstLine="627" w:firstLineChars="224"/>
        <w:rPr>
          <w:rFonts w:eastAsia="仿宋_GB2312"/>
          <w:color w:val="auto"/>
          <w:sz w:val="28"/>
          <w:szCs w:val="28"/>
        </w:rPr>
      </w:pPr>
      <w:r>
        <w:rPr>
          <w:rFonts w:hint="eastAsia" w:eastAsia="仿宋_GB2312"/>
          <w:color w:val="auto"/>
          <w:sz w:val="28"/>
          <w:szCs w:val="28"/>
        </w:rPr>
        <w:t>7、履约保证金</w:t>
      </w:r>
      <w:r>
        <w:rPr>
          <w:rFonts w:eastAsia="仿宋_GB2312"/>
          <w:color w:val="auto"/>
          <w:sz w:val="28"/>
          <w:szCs w:val="28"/>
        </w:rPr>
        <w:t>退还前提条件：</w:t>
      </w:r>
      <w:r>
        <w:rPr>
          <w:rFonts w:hint="eastAsia" w:eastAsia="仿宋_GB2312"/>
          <w:color w:val="auto"/>
          <w:sz w:val="28"/>
          <w:szCs w:val="28"/>
        </w:rPr>
        <w:t>一</w:t>
      </w:r>
      <w:r>
        <w:rPr>
          <w:rFonts w:eastAsia="仿宋_GB2312"/>
          <w:color w:val="auto"/>
          <w:sz w:val="28"/>
          <w:szCs w:val="28"/>
        </w:rPr>
        <w:t>是工程实体完成；</w:t>
      </w:r>
      <w:r>
        <w:rPr>
          <w:rFonts w:hint="eastAsia" w:eastAsia="仿宋_GB2312"/>
          <w:color w:val="auto"/>
          <w:sz w:val="28"/>
          <w:szCs w:val="28"/>
        </w:rPr>
        <w:t xml:space="preserve"> 二</w:t>
      </w:r>
      <w:r>
        <w:rPr>
          <w:rFonts w:eastAsia="仿宋_GB2312"/>
          <w:color w:val="auto"/>
          <w:sz w:val="28"/>
          <w:szCs w:val="28"/>
        </w:rPr>
        <w:t>是专业分包结算工作完成，经</w:t>
      </w:r>
      <w:r>
        <w:rPr>
          <w:rFonts w:hint="eastAsia" w:eastAsia="仿宋_GB2312"/>
          <w:color w:val="auto"/>
          <w:sz w:val="28"/>
          <w:szCs w:val="28"/>
        </w:rPr>
        <w:t>甲</w:t>
      </w:r>
      <w:r>
        <w:rPr>
          <w:rFonts w:eastAsia="仿宋_GB2312"/>
          <w:color w:val="auto"/>
          <w:sz w:val="28"/>
          <w:szCs w:val="28"/>
        </w:rPr>
        <w:t>方复审确认；</w:t>
      </w:r>
      <w:r>
        <w:rPr>
          <w:rFonts w:hint="eastAsia" w:eastAsia="仿宋_GB2312"/>
          <w:color w:val="auto"/>
          <w:sz w:val="28"/>
          <w:szCs w:val="28"/>
        </w:rPr>
        <w:t xml:space="preserve"> 三</w:t>
      </w:r>
      <w:r>
        <w:rPr>
          <w:rFonts w:eastAsia="仿宋_GB2312"/>
          <w:color w:val="auto"/>
          <w:sz w:val="28"/>
          <w:szCs w:val="28"/>
        </w:rPr>
        <w:t>是验收合格必须达到三个月以上。达</w:t>
      </w:r>
      <w:r>
        <w:rPr>
          <w:rFonts w:hint="eastAsia" w:eastAsia="仿宋_GB2312"/>
          <w:color w:val="auto"/>
          <w:sz w:val="28"/>
          <w:szCs w:val="28"/>
        </w:rPr>
        <w:t>到</w:t>
      </w:r>
      <w:r>
        <w:rPr>
          <w:rFonts w:eastAsia="仿宋_GB2312"/>
          <w:color w:val="auto"/>
          <w:sz w:val="28"/>
          <w:szCs w:val="28"/>
        </w:rPr>
        <w:t>退还条件并按程序审批完成后的</w:t>
      </w:r>
      <w:r>
        <w:rPr>
          <w:rFonts w:hint="eastAsia" w:eastAsia="仿宋_GB2312"/>
          <w:color w:val="auto"/>
          <w:sz w:val="28"/>
          <w:szCs w:val="28"/>
        </w:rPr>
        <w:t>60天</w:t>
      </w:r>
      <w:r>
        <w:rPr>
          <w:rFonts w:eastAsia="仿宋_GB2312"/>
          <w:color w:val="auto"/>
          <w:sz w:val="28"/>
          <w:szCs w:val="28"/>
        </w:rPr>
        <w:t>内无息退</w:t>
      </w:r>
      <w:r>
        <w:rPr>
          <w:rFonts w:hint="eastAsia" w:eastAsia="仿宋_GB2312"/>
          <w:color w:val="auto"/>
          <w:sz w:val="28"/>
          <w:szCs w:val="28"/>
        </w:rPr>
        <w:t>还</w:t>
      </w:r>
      <w:r>
        <w:rPr>
          <w:rFonts w:eastAsia="仿宋_GB2312"/>
          <w:color w:val="auto"/>
          <w:sz w:val="28"/>
          <w:szCs w:val="28"/>
        </w:rPr>
        <w:t>到</w:t>
      </w:r>
      <w:r>
        <w:rPr>
          <w:rFonts w:hint="eastAsia" w:eastAsia="仿宋_GB2312"/>
          <w:color w:val="auto"/>
          <w:sz w:val="28"/>
          <w:szCs w:val="28"/>
        </w:rPr>
        <w:t>乙方</w:t>
      </w:r>
      <w:r>
        <w:rPr>
          <w:rFonts w:eastAsia="仿宋_GB2312"/>
          <w:color w:val="auto"/>
          <w:sz w:val="28"/>
          <w:szCs w:val="28"/>
        </w:rPr>
        <w:t>单位账户。</w:t>
      </w:r>
    </w:p>
    <w:p>
      <w:pPr>
        <w:adjustRightInd w:val="0"/>
        <w:snapToGrid w:val="0"/>
        <w:spacing w:line="440" w:lineRule="exact"/>
        <w:ind w:firstLine="632" w:firstLineChars="225"/>
        <w:jc w:val="left"/>
        <w:rPr>
          <w:rFonts w:eastAsia="仿宋_GB2312"/>
          <w:b/>
          <w:bCs/>
          <w:color w:val="auto"/>
          <w:kern w:val="0"/>
          <w:sz w:val="28"/>
          <w:szCs w:val="28"/>
        </w:rPr>
      </w:pPr>
      <w:r>
        <w:rPr>
          <w:rFonts w:hint="eastAsia" w:eastAsia="仿宋_GB2312"/>
          <w:b/>
          <w:bCs/>
          <w:color w:val="auto"/>
          <w:sz w:val="28"/>
          <w:szCs w:val="28"/>
        </w:rPr>
        <w:t>二十</w:t>
      </w:r>
      <w:r>
        <w:rPr>
          <w:rFonts w:hint="eastAsia" w:eastAsia="仿宋_GB2312"/>
          <w:b/>
          <w:bCs/>
          <w:color w:val="auto"/>
          <w:sz w:val="28"/>
          <w:szCs w:val="28"/>
          <w:lang w:eastAsia="zh-CN"/>
        </w:rPr>
        <w:t>四</w:t>
      </w:r>
      <w:r>
        <w:rPr>
          <w:rFonts w:hint="eastAsia" w:eastAsia="仿宋_GB2312"/>
          <w:b/>
          <w:bCs/>
          <w:color w:val="auto"/>
          <w:sz w:val="28"/>
          <w:szCs w:val="28"/>
        </w:rPr>
        <w:t>、</w:t>
      </w:r>
      <w:r>
        <w:rPr>
          <w:rFonts w:hint="eastAsia" w:eastAsia="仿宋_GB2312"/>
          <w:b/>
          <w:bCs/>
          <w:color w:val="auto"/>
          <w:kern w:val="0"/>
          <w:sz w:val="28"/>
          <w:szCs w:val="28"/>
        </w:rPr>
        <w:t>关于商业文书及诉讼、仲裁文书的送达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甲乙双方就履行本合同过程中涉及各类通知、协议等文件以及就合同发生纠纷时相关文件和法律文书送达时的送达地址及法律后果作如下约定：</w:t>
      </w:r>
    </w:p>
    <w:p>
      <w:pPr>
        <w:adjustRightInd w:val="0"/>
        <w:snapToGrid w:val="0"/>
        <w:spacing w:line="440" w:lineRule="exact"/>
        <w:ind w:firstLine="560" w:firstLineChars="200"/>
        <w:jc w:val="left"/>
        <w:rPr>
          <w:rFonts w:hint="eastAsia" w:eastAsia="仿宋_GB2312"/>
          <w:color w:val="auto"/>
          <w:kern w:val="0"/>
          <w:sz w:val="28"/>
          <w:szCs w:val="28"/>
          <w:u w:val="single"/>
          <w:lang w:val="en-US" w:eastAsia="zh-CN"/>
        </w:rPr>
      </w:pPr>
      <w:r>
        <w:rPr>
          <w:rFonts w:hint="eastAsia" w:eastAsia="仿宋_GB2312"/>
          <w:color w:val="auto"/>
          <w:kern w:val="0"/>
          <w:sz w:val="28"/>
          <w:szCs w:val="28"/>
        </w:rPr>
        <w:t>（1） 甲方确认其有效的送达地址为</w:t>
      </w:r>
      <w:r>
        <w:rPr>
          <w:rFonts w:hint="eastAsia" w:eastAsia="仿宋_GB2312"/>
          <w:color w:val="auto"/>
          <w:kern w:val="0"/>
          <w:sz w:val="28"/>
          <w:szCs w:val="28"/>
          <w:u w:val="single"/>
        </w:rPr>
        <w:t>__________________，联系人：</w:t>
      </w:r>
      <w:r>
        <w:rPr>
          <w:rFonts w:hint="eastAsia" w:eastAsia="仿宋_GB2312"/>
          <w:color w:val="auto"/>
          <w:kern w:val="0"/>
          <w:sz w:val="28"/>
          <w:szCs w:val="28"/>
          <w:u w:val="single"/>
          <w:lang w:val="en-US" w:eastAsia="zh-CN"/>
        </w:rPr>
        <w:t xml:space="preserve">   </w:t>
      </w:r>
    </w:p>
    <w:p>
      <w:p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rPr>
        <w:t>。</w:t>
      </w:r>
    </w:p>
    <w:p>
      <w:pPr>
        <w:numPr>
          <w:ilvl w:val="0"/>
          <w:numId w:val="2"/>
        </w:numPr>
        <w:adjustRightInd w:val="0"/>
        <w:snapToGrid w:val="0"/>
        <w:spacing w:line="440" w:lineRule="exact"/>
        <w:ind w:left="3008" w:leftChars="399" w:hanging="2170" w:hangingChars="775"/>
        <w:jc w:val="left"/>
        <w:rPr>
          <w:rFonts w:eastAsia="仿宋_GB2312"/>
          <w:color w:val="auto"/>
          <w:kern w:val="0"/>
          <w:sz w:val="28"/>
          <w:szCs w:val="28"/>
        </w:rPr>
      </w:pPr>
      <w:r>
        <w:rPr>
          <w:rFonts w:hint="eastAsia" w:eastAsia="仿宋_GB2312"/>
          <w:color w:val="auto"/>
          <w:kern w:val="0"/>
          <w:sz w:val="28"/>
          <w:szCs w:val="28"/>
        </w:rPr>
        <w:t>乙方确认其有效的送达地址为</w:t>
      </w:r>
      <w:r>
        <w:rPr>
          <w:rFonts w:hint="eastAsia" w:eastAsia="仿宋_GB2312"/>
          <w:color w:val="auto"/>
          <w:kern w:val="0"/>
          <w:sz w:val="28"/>
          <w:szCs w:val="28"/>
          <w:u w:val="single"/>
        </w:rPr>
        <w:t>__________________，联系人：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ind w:leftChars="-376" w:firstLine="840" w:firstLineChars="300"/>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rPr>
        <w:t>。</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spacing w:line="440" w:lineRule="exact"/>
        <w:ind w:firstLine="562" w:firstLineChars="200"/>
        <w:outlineLvl w:val="0"/>
        <w:rPr>
          <w:rFonts w:eastAsia="仿宋_GB2312"/>
          <w:b/>
          <w:color w:val="auto"/>
          <w:sz w:val="28"/>
          <w:szCs w:val="28"/>
        </w:rPr>
      </w:pPr>
      <w:r>
        <w:rPr>
          <w:rFonts w:hint="eastAsia" w:eastAsia="仿宋_GB2312"/>
          <w:b/>
          <w:color w:val="auto"/>
          <w:sz w:val="28"/>
          <w:szCs w:val="28"/>
        </w:rPr>
        <w:t>二十</w:t>
      </w:r>
      <w:r>
        <w:rPr>
          <w:rFonts w:hint="eastAsia" w:eastAsia="仿宋_GB2312"/>
          <w:b/>
          <w:color w:val="auto"/>
          <w:sz w:val="28"/>
          <w:szCs w:val="28"/>
          <w:lang w:eastAsia="zh-CN"/>
        </w:rPr>
        <w:t>五</w:t>
      </w:r>
      <w:r>
        <w:rPr>
          <w:rFonts w:hint="eastAsia" w:eastAsia="仿宋_GB2312"/>
          <w:b/>
          <w:color w:val="auto"/>
          <w:sz w:val="28"/>
          <w:szCs w:val="28"/>
        </w:rPr>
        <w:t>、</w:t>
      </w:r>
      <w:r>
        <w:rPr>
          <w:rFonts w:hint="eastAsia" w:eastAsia="仿宋_GB2312"/>
          <w:bCs/>
          <w:color w:val="auto"/>
          <w:sz w:val="28"/>
          <w:szCs w:val="28"/>
        </w:rPr>
        <w:t>本合同未尽事宜，由双方协商另行签订补充协议；</w:t>
      </w:r>
    </w:p>
    <w:p>
      <w:pPr>
        <w:spacing w:line="440" w:lineRule="exact"/>
        <w:ind w:firstLine="562" w:firstLineChars="200"/>
        <w:rPr>
          <w:rFonts w:hint="eastAsia" w:eastAsia="仿宋_GB2312"/>
          <w:bCs/>
          <w:color w:val="auto"/>
          <w:sz w:val="28"/>
          <w:szCs w:val="28"/>
        </w:rPr>
      </w:pPr>
      <w:r>
        <w:rPr>
          <w:rFonts w:hint="eastAsia" w:eastAsia="仿宋_GB2312"/>
          <w:b/>
          <w:color w:val="auto"/>
          <w:sz w:val="28"/>
          <w:szCs w:val="28"/>
        </w:rPr>
        <w:t>二十</w:t>
      </w:r>
      <w:r>
        <w:rPr>
          <w:rFonts w:hint="eastAsia" w:eastAsia="仿宋_GB2312"/>
          <w:b/>
          <w:color w:val="auto"/>
          <w:sz w:val="28"/>
          <w:szCs w:val="28"/>
          <w:lang w:eastAsia="zh-CN"/>
        </w:rPr>
        <w:t>六</w:t>
      </w:r>
      <w:r>
        <w:rPr>
          <w:rFonts w:hint="eastAsia" w:eastAsia="仿宋_GB2312"/>
          <w:b/>
          <w:color w:val="auto"/>
          <w:sz w:val="28"/>
          <w:szCs w:val="28"/>
        </w:rPr>
        <w:t>、</w:t>
      </w:r>
      <w:r>
        <w:rPr>
          <w:rFonts w:hint="eastAsia" w:eastAsia="仿宋_GB2312"/>
          <w:bCs/>
          <w:color w:val="auto"/>
          <w:sz w:val="28"/>
          <w:szCs w:val="28"/>
        </w:rPr>
        <w:t>双方履</w:t>
      </w:r>
      <w:r>
        <w:rPr>
          <w:rFonts w:hint="eastAsia" w:eastAsia="仿宋_GB2312"/>
          <w:color w:val="auto"/>
          <w:sz w:val="28"/>
          <w:szCs w:val="28"/>
        </w:rPr>
        <w:t>行完合同全部义务，本专业分包合同价款支付完毕，乙方向甲方支付本合同约定的作业</w:t>
      </w:r>
      <w:r>
        <w:rPr>
          <w:rFonts w:hint="eastAsia" w:eastAsia="仿宋_GB2312"/>
          <w:bCs/>
          <w:color w:val="auto"/>
          <w:sz w:val="28"/>
          <w:szCs w:val="28"/>
        </w:rPr>
        <w:t>成果，并经甲方验收合格后，已履行保修义务，本合同即告终止。</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562" w:firstLineChars="200"/>
        <w:jc w:val="both"/>
        <w:textAlignment w:val="auto"/>
        <w:outlineLvl w:val="9"/>
      </w:pPr>
      <w:r>
        <w:rPr>
          <w:rFonts w:hint="eastAsia" w:eastAsia="仿宋_GB2312"/>
          <w:b/>
          <w:color w:val="auto"/>
          <w:sz w:val="28"/>
          <w:szCs w:val="28"/>
          <w:lang w:val="en-US" w:eastAsia="zh-CN"/>
        </w:rPr>
        <w:t>二十七、</w:t>
      </w:r>
      <w:r>
        <w:rPr>
          <w:rFonts w:hint="eastAsia" w:eastAsia="仿宋_GB2312"/>
          <w:color w:val="auto"/>
          <w:sz w:val="28"/>
          <w:szCs w:val="28"/>
          <w:lang w:val="en-US" w:eastAsia="zh-CN"/>
        </w:rPr>
        <w:t>本合同一式</w:t>
      </w:r>
      <w:r>
        <w:rPr>
          <w:rFonts w:hint="eastAsia" w:eastAsia="仿宋_GB2312"/>
          <w:color w:val="auto"/>
          <w:sz w:val="28"/>
          <w:szCs w:val="28"/>
          <w:u w:val="single"/>
          <w:lang w:val="en-US" w:eastAsia="zh-CN"/>
        </w:rPr>
        <w:t xml:space="preserve">  </w:t>
      </w:r>
      <w:r>
        <w:rPr>
          <w:rFonts w:hint="eastAsia" w:eastAsia="仿宋_GB2312"/>
          <w:color w:val="auto"/>
          <w:sz w:val="28"/>
          <w:szCs w:val="28"/>
          <w:lang w:val="en-US" w:eastAsia="zh-CN"/>
        </w:rPr>
        <w:t>份，甲方</w:t>
      </w:r>
      <w:r>
        <w:rPr>
          <w:rFonts w:hint="eastAsia" w:eastAsia="仿宋_GB2312"/>
          <w:color w:val="auto"/>
          <w:sz w:val="28"/>
          <w:szCs w:val="28"/>
          <w:u w:val="single"/>
          <w:lang w:val="en-US" w:eastAsia="zh-CN"/>
        </w:rPr>
        <w:t xml:space="preserve">  </w:t>
      </w:r>
      <w:r>
        <w:rPr>
          <w:rFonts w:hint="eastAsia" w:eastAsia="仿宋_GB2312"/>
          <w:color w:val="auto"/>
          <w:sz w:val="28"/>
          <w:szCs w:val="28"/>
          <w:lang w:val="en-US" w:eastAsia="zh-CN"/>
        </w:rPr>
        <w:t>份乙方</w:t>
      </w:r>
      <w:r>
        <w:rPr>
          <w:rFonts w:hint="eastAsia" w:eastAsia="仿宋_GB2312"/>
          <w:color w:val="auto"/>
          <w:sz w:val="28"/>
          <w:szCs w:val="28"/>
          <w:u w:val="single"/>
          <w:lang w:val="en-US" w:eastAsia="zh-CN"/>
        </w:rPr>
        <w:t xml:space="preserve">  </w:t>
      </w:r>
      <w:r>
        <w:rPr>
          <w:rFonts w:hint="eastAsia" w:eastAsia="仿宋_GB2312"/>
          <w:color w:val="auto"/>
          <w:sz w:val="28"/>
          <w:szCs w:val="28"/>
          <w:lang w:val="en-US" w:eastAsia="zh-CN"/>
        </w:rPr>
        <w:t>份，每份均具有同等法律效力，经双方签字盖章，并在</w:t>
      </w:r>
      <w:r>
        <w:rPr>
          <w:rFonts w:hint="default" w:eastAsia="仿宋_GB2312"/>
          <w:color w:val="auto"/>
          <w:sz w:val="28"/>
          <w:szCs w:val="28"/>
          <w:lang w:val="en-US" w:eastAsia="zh-CN"/>
        </w:rPr>
        <w:t>乙方</w:t>
      </w:r>
      <w:r>
        <w:rPr>
          <w:rFonts w:hint="eastAsia" w:eastAsia="仿宋_GB2312"/>
          <w:color w:val="auto"/>
          <w:sz w:val="28"/>
          <w:szCs w:val="28"/>
          <w:lang w:val="en-US" w:eastAsia="zh-CN"/>
        </w:rPr>
        <w:t>按本合同约定向甲方足额缴纳履约保证金后生效。</w:t>
      </w:r>
    </w:p>
    <w:p>
      <w:pPr>
        <w:spacing w:line="440" w:lineRule="exact"/>
        <w:ind w:firstLine="560" w:firstLineChars="200"/>
        <w:rPr>
          <w:rFonts w:hint="eastAsia" w:eastAsia="仿宋_GB2312"/>
          <w:bCs/>
          <w:i/>
          <w:color w:val="auto"/>
          <w:sz w:val="28"/>
          <w:szCs w:val="28"/>
          <w:u w:val="single"/>
          <w:lang w:eastAsia="zh-CN"/>
        </w:rPr>
      </w:pPr>
      <w:r>
        <w:rPr>
          <w:rFonts w:hint="eastAsia" w:eastAsia="仿宋_GB2312"/>
          <w:bCs/>
          <w:color w:val="auto"/>
          <w:sz w:val="28"/>
          <w:szCs w:val="28"/>
          <w:lang w:eastAsia="zh-CN"/>
        </w:rPr>
        <w:t>合同</w:t>
      </w:r>
      <w:r>
        <w:rPr>
          <w:rFonts w:hint="eastAsia" w:eastAsia="仿宋_GB2312"/>
          <w:bCs/>
          <w:color w:val="auto"/>
          <w:sz w:val="28"/>
          <w:szCs w:val="28"/>
        </w:rPr>
        <w:t>附件：</w:t>
      </w:r>
      <w:r>
        <w:rPr>
          <w:rFonts w:hint="eastAsia" w:eastAsia="仿宋_GB2312"/>
          <w:bCs/>
          <w:color w:val="auto"/>
          <w:sz w:val="28"/>
          <w:szCs w:val="28"/>
          <w:lang w:val="en-US" w:eastAsia="zh-CN"/>
        </w:rPr>
        <w:t>1.</w:t>
      </w:r>
      <w:r>
        <w:rPr>
          <w:rFonts w:hint="eastAsia" w:eastAsia="仿宋_GB2312"/>
          <w:bCs/>
          <w:color w:val="auto"/>
          <w:sz w:val="28"/>
          <w:szCs w:val="28"/>
        </w:rPr>
        <w:t>_____________（填：合同名称）合同清单</w:t>
      </w:r>
      <w:r>
        <w:rPr>
          <w:rFonts w:hint="eastAsia" w:eastAsia="仿宋_GB2312"/>
          <w:bCs/>
          <w:color w:val="auto"/>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left="1470" w:leftChars="700" w:right="0" w:rightChars="0" w:firstLine="0" w:firstLineChars="0"/>
        <w:jc w:val="both"/>
        <w:textAlignment w:val="auto"/>
        <w:outlineLvl w:val="9"/>
        <w:rPr>
          <w:rFonts w:hint="eastAsia" w:eastAsia="仿宋_GB2312"/>
          <w:bCs/>
          <w:color w:val="auto"/>
          <w:sz w:val="28"/>
          <w:szCs w:val="28"/>
          <w:lang w:val="en-US" w:eastAsia="zh-CN"/>
        </w:rPr>
      </w:pPr>
      <w:r>
        <w:rPr>
          <w:rFonts w:hint="eastAsia" w:eastAsia="仿宋_GB2312"/>
          <w:bCs/>
          <w:color w:val="auto"/>
          <w:sz w:val="28"/>
          <w:szCs w:val="28"/>
          <w:lang w:val="en-US" w:eastAsia="zh-CN"/>
        </w:rPr>
        <w:t>2.安全生产协议</w:t>
      </w:r>
    </w:p>
    <w:p>
      <w:pPr>
        <w:spacing w:line="440" w:lineRule="exact"/>
        <w:ind w:firstLine="562" w:firstLineChars="200"/>
        <w:rPr>
          <w:rFonts w:eastAsia="仿宋_GB2312"/>
          <w:b/>
          <w:color w:val="auto"/>
          <w:sz w:val="28"/>
          <w:szCs w:val="28"/>
        </w:rPr>
      </w:pPr>
    </w:p>
    <w:p>
      <w:pPr>
        <w:spacing w:line="440" w:lineRule="exact"/>
        <w:ind w:firstLine="627" w:firstLineChars="224"/>
        <w:rPr>
          <w:rFonts w:eastAsia="仿宋_GB2312"/>
          <w:color w:val="auto"/>
          <w:sz w:val="28"/>
          <w:szCs w:val="28"/>
        </w:rPr>
      </w:pPr>
      <w:r>
        <w:rPr>
          <w:rFonts w:hint="eastAsia" w:eastAsia="仿宋_GB2312"/>
          <w:color w:val="auto"/>
          <w:sz w:val="28"/>
          <w:szCs w:val="28"/>
        </w:rPr>
        <w:t xml:space="preserve">甲方：                               </w:t>
      </w:r>
    </w:p>
    <w:p>
      <w:pPr>
        <w:spacing w:line="440" w:lineRule="exact"/>
        <w:ind w:firstLine="627" w:firstLineChars="224"/>
        <w:rPr>
          <w:rFonts w:eastAsia="仿宋_GB2312"/>
          <w:color w:val="auto"/>
          <w:sz w:val="28"/>
          <w:szCs w:val="28"/>
        </w:rPr>
      </w:pPr>
      <w:r>
        <w:rPr>
          <w:rFonts w:hint="eastAsia" w:eastAsia="仿宋_GB2312"/>
          <w:color w:val="auto"/>
          <w:sz w:val="28"/>
          <w:szCs w:val="28"/>
        </w:rPr>
        <w:t>法定代表人/授权代理人：</w:t>
      </w:r>
    </w:p>
    <w:p>
      <w:pPr>
        <w:spacing w:line="440" w:lineRule="exact"/>
        <w:ind w:firstLine="627" w:firstLineChars="224"/>
        <w:rPr>
          <w:rFonts w:eastAsia="仿宋_GB2312"/>
          <w:color w:val="auto"/>
          <w:sz w:val="28"/>
          <w:szCs w:val="28"/>
        </w:rPr>
      </w:pPr>
    </w:p>
    <w:p>
      <w:pPr>
        <w:spacing w:line="440" w:lineRule="exact"/>
        <w:ind w:firstLine="627" w:firstLineChars="224"/>
        <w:rPr>
          <w:rFonts w:eastAsia="仿宋_GB2312"/>
          <w:color w:val="auto"/>
          <w:sz w:val="28"/>
          <w:szCs w:val="28"/>
        </w:rPr>
      </w:pPr>
      <w:r>
        <w:rPr>
          <w:rFonts w:hint="eastAsia" w:eastAsia="仿宋_GB2312"/>
          <w:color w:val="auto"/>
          <w:sz w:val="28"/>
          <w:szCs w:val="28"/>
        </w:rPr>
        <w:t>乙方：</w:t>
      </w:r>
    </w:p>
    <w:p>
      <w:pPr>
        <w:spacing w:line="440" w:lineRule="exact"/>
        <w:ind w:firstLine="627" w:firstLineChars="224"/>
        <w:rPr>
          <w:rFonts w:eastAsia="仿宋_GB2312"/>
          <w:color w:val="auto"/>
          <w:sz w:val="28"/>
          <w:szCs w:val="28"/>
        </w:rPr>
      </w:pPr>
      <w:r>
        <w:rPr>
          <w:rFonts w:hint="eastAsia" w:eastAsia="仿宋_GB2312"/>
          <w:color w:val="auto"/>
          <w:sz w:val="28"/>
          <w:szCs w:val="28"/>
        </w:rPr>
        <w:t>法定代表人/授权代理人：</w:t>
      </w:r>
    </w:p>
    <w:p>
      <w:pPr>
        <w:spacing w:line="440" w:lineRule="exact"/>
        <w:ind w:firstLine="627" w:firstLineChars="224"/>
        <w:rPr>
          <w:rFonts w:eastAsia="仿宋_GB2312"/>
          <w:color w:val="auto"/>
          <w:sz w:val="28"/>
          <w:szCs w:val="28"/>
        </w:rPr>
      </w:pPr>
    </w:p>
    <w:p>
      <w:pPr>
        <w:spacing w:line="440" w:lineRule="exact"/>
        <w:ind w:firstLine="627" w:firstLineChars="224"/>
        <w:jc w:val="center"/>
        <w:rPr>
          <w:rFonts w:eastAsia="仿宋_GB2312"/>
          <w:color w:val="auto"/>
          <w:sz w:val="28"/>
          <w:szCs w:val="28"/>
        </w:rPr>
      </w:pPr>
      <w:r>
        <w:rPr>
          <w:rFonts w:hint="eastAsia" w:eastAsia="仿宋_GB2312"/>
          <w:color w:val="auto"/>
          <w:sz w:val="28"/>
          <w:szCs w:val="28"/>
        </w:rPr>
        <w:t>签订日期：</w:t>
      </w:r>
    </w:p>
    <w:p>
      <w:pPr>
        <w:widowControl/>
        <w:jc w:val="left"/>
        <w:rPr>
          <w:color w:val="auto"/>
        </w:rPr>
        <w:sectPr>
          <w:headerReference r:id="rId5" w:type="default"/>
          <w:footerReference r:id="rId6" w:type="default"/>
          <w:pgSz w:w="11906" w:h="16838"/>
          <w:pgMar w:top="1417" w:right="1134" w:bottom="1417" w:left="1417" w:header="283" w:footer="283" w:gutter="0"/>
          <w:cols w:space="720" w:num="1"/>
          <w:docGrid w:type="lines" w:linePitch="317" w:charSpace="0"/>
        </w:sect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专业分包合同附件1. 合同清单</w:t>
      </w:r>
    </w:p>
    <w:tbl>
      <w:tblPr>
        <w:tblStyle w:val="13"/>
        <w:tblW w:w="1493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49"/>
        <w:gridCol w:w="2775"/>
        <w:gridCol w:w="2207"/>
        <w:gridCol w:w="1350"/>
        <w:gridCol w:w="991"/>
        <w:gridCol w:w="991"/>
        <w:gridCol w:w="997"/>
        <w:gridCol w:w="868"/>
        <w:gridCol w:w="1420"/>
        <w:gridCol w:w="228"/>
        <w:gridCol w:w="2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0360" w:type="dxa"/>
            <w:gridSpan w:val="7"/>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3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288" w:type="dxa"/>
            <w:gridSpan w:val="2"/>
            <w:vAlign w:val="center"/>
          </w:tcPr>
          <w:p>
            <w:pPr>
              <w:rPr>
                <w:rFonts w:hint="eastAsia" w:ascii="宋体" w:hAnsi="宋体" w:eastAsia="宋体" w:cs="宋体"/>
                <w:i w:val="0"/>
                <w:color w:val="000000"/>
                <w:kern w:val="0"/>
                <w:sz w:val="28"/>
                <w:szCs w:val="28"/>
                <w:u w:val="none"/>
                <w:lang w:val="en-US" w:eastAsia="zh-CN" w:bidi="ar"/>
              </w:rPr>
            </w:pPr>
          </w:p>
        </w:tc>
        <w:tc>
          <w:tcPr>
            <w:tcW w:w="2288" w:type="dxa"/>
            <w:gridSpan w:val="2"/>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4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2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8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7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7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7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75"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20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50"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91"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104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20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5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1"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9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86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4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206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10179"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37"/>
                <w:lang w:val="en-US" w:eastAsia="zh-CN" w:bidi="ar"/>
              </w:rPr>
              <w:t>、税率按国家法律法规及政策执行。</w:t>
            </w:r>
          </w:p>
        </w:tc>
        <w:tc>
          <w:tcPr>
            <w:tcW w:w="1648" w:type="dxa"/>
            <w:gridSpan w:val="2"/>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2060"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3" w:hRule="atLeast"/>
        </w:trPr>
        <w:tc>
          <w:tcPr>
            <w:tcW w:w="1049"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10179"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37"/>
                <w:lang w:val="en-US" w:eastAsia="zh-CN" w:bidi="ar"/>
              </w:rPr>
              <w:t>、（按需要补充说明。）</w:t>
            </w:r>
          </w:p>
        </w:tc>
        <w:tc>
          <w:tcPr>
            <w:tcW w:w="1648" w:type="dxa"/>
            <w:gridSpan w:val="2"/>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2060"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pStyle w:val="11"/>
        <w:spacing w:before="0" w:beforeAutospacing="0" w:after="0" w:afterAutospacing="0" w:line="360" w:lineRule="auto"/>
        <w:rPr>
          <w:rFonts w:ascii="仿宋_GB2312" w:hAnsi="ˎ̥" w:eastAsia="仿宋_GB2312"/>
          <w:color w:val="auto"/>
        </w:rPr>
      </w:pPr>
    </w:p>
    <w:p>
      <w:pPr>
        <w:pStyle w:val="2"/>
        <w:sectPr>
          <w:pgSz w:w="16838" w:h="11906" w:orient="landscape"/>
          <w:pgMar w:top="1417" w:right="1417" w:bottom="1134" w:left="1417" w:header="283" w:footer="283" w:gutter="0"/>
          <w:cols w:space="720" w:num="1"/>
          <w:docGrid w:type="lines" w:linePitch="317" w:charSpace="0"/>
        </w:sectPr>
      </w:pPr>
    </w:p>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eastAsia="仿宋_GB2312"/>
          <w:bCs/>
          <w:color w:val="auto"/>
          <w:sz w:val="28"/>
          <w:szCs w:val="28"/>
          <w:lang w:val="en-US" w:eastAsia="zh-CN"/>
        </w:rPr>
      </w:pPr>
      <w:r>
        <w:rPr>
          <w:rFonts w:hint="eastAsia" w:eastAsia="仿宋_GB2312"/>
          <w:bCs/>
          <w:color w:val="auto"/>
          <w:sz w:val="28"/>
          <w:szCs w:val="28"/>
          <w:lang w:val="en-US" w:eastAsia="zh-CN"/>
        </w:rPr>
        <w:t>合同附件2. 安全生产协议</w:t>
      </w:r>
    </w:p>
    <w:p>
      <w:pPr>
        <w:widowControl/>
        <w:jc w:val="center"/>
        <w:rPr>
          <w:rFonts w:ascii="黑体" w:hAnsi="宋体" w:eastAsia="黑体"/>
          <w:color w:val="auto"/>
          <w:sz w:val="36"/>
          <w:szCs w:val="36"/>
        </w:rPr>
      </w:pPr>
      <w:r>
        <w:rPr>
          <w:rFonts w:hint="eastAsia" w:ascii="黑体" w:hAnsi="宋体" w:eastAsia="黑体"/>
          <w:color w:val="auto"/>
          <w:sz w:val="36"/>
          <w:szCs w:val="36"/>
        </w:rPr>
        <w:t>重庆对外建设（集团）有限公司</w:t>
      </w:r>
    </w:p>
    <w:p>
      <w:pPr>
        <w:spacing w:line="360" w:lineRule="auto"/>
        <w:jc w:val="center"/>
        <w:rPr>
          <w:rFonts w:ascii="黑体" w:hAnsi="宋体" w:eastAsia="黑体"/>
          <w:color w:val="auto"/>
          <w:sz w:val="36"/>
          <w:szCs w:val="36"/>
        </w:rPr>
      </w:pPr>
      <w:r>
        <w:rPr>
          <w:rFonts w:hint="eastAsia" w:ascii="黑体" w:hAnsi="宋体" w:eastAsia="黑体"/>
          <w:color w:val="auto"/>
          <w:sz w:val="36"/>
          <w:szCs w:val="36"/>
        </w:rPr>
        <w:t>工程项目安全生产协议</w:t>
      </w:r>
    </w:p>
    <w:p>
      <w:pPr>
        <w:spacing w:line="440" w:lineRule="exact"/>
        <w:rPr>
          <w:rFonts w:eastAsia="仿宋_GB2312"/>
          <w:b/>
          <w:color w:val="auto"/>
          <w:sz w:val="28"/>
          <w:szCs w:val="28"/>
        </w:rPr>
      </w:pPr>
      <w:r>
        <w:rPr>
          <w:rFonts w:hint="eastAsia" w:eastAsia="仿宋_GB2312"/>
          <w:b/>
          <w:color w:val="auto"/>
          <w:sz w:val="28"/>
          <w:szCs w:val="28"/>
        </w:rPr>
        <w:t>甲方：</w:t>
      </w:r>
      <w:r>
        <w:rPr>
          <w:rFonts w:hint="eastAsia" w:eastAsia="仿宋_GB2312"/>
          <w:b/>
          <w:color w:val="auto"/>
          <w:sz w:val="28"/>
          <w:szCs w:val="28"/>
          <w:u w:val="single"/>
        </w:rPr>
        <w:t xml:space="preserve">  重庆对外建设（集团）有限公司  </w:t>
      </w:r>
    </w:p>
    <w:p>
      <w:pPr>
        <w:tabs>
          <w:tab w:val="left" w:pos="670"/>
          <w:tab w:val="center" w:pos="4252"/>
        </w:tabs>
        <w:spacing w:line="440" w:lineRule="exact"/>
        <w:rPr>
          <w:rFonts w:eastAsia="仿宋_GB2312"/>
          <w:b/>
          <w:color w:val="auto"/>
          <w:sz w:val="28"/>
          <w:szCs w:val="28"/>
        </w:rPr>
      </w:pPr>
      <w:r>
        <w:rPr>
          <w:rFonts w:hint="eastAsia" w:eastAsia="仿宋_GB2312"/>
          <w:b/>
          <w:color w:val="auto"/>
          <w:sz w:val="28"/>
          <w:szCs w:val="28"/>
        </w:rPr>
        <w:t>乙方：</w:t>
      </w:r>
      <w:r>
        <w:rPr>
          <w:rFonts w:hint="eastAsia" w:eastAsia="仿宋_GB2312"/>
          <w:b/>
          <w:color w:val="auto"/>
          <w:sz w:val="28"/>
          <w:szCs w:val="28"/>
          <w:u w:val="single"/>
        </w:rPr>
        <w:t xml:space="preserve"> ___________</w:t>
      </w:r>
      <w:r>
        <w:rPr>
          <w:rFonts w:hint="eastAsia" w:eastAsia="仿宋_GB2312"/>
          <w:bCs/>
          <w:color w:val="auto"/>
          <w:sz w:val="28"/>
          <w:szCs w:val="28"/>
          <w:u w:val="single"/>
        </w:rPr>
        <w:t>XXXX____</w:t>
      </w:r>
      <w:r>
        <w:rPr>
          <w:rFonts w:eastAsia="仿宋_GB2312"/>
          <w:bCs/>
          <w:color w:val="auto"/>
          <w:sz w:val="28"/>
          <w:szCs w:val="28"/>
          <w:u w:val="single"/>
        </w:rPr>
        <w:t>有限公司</w:t>
      </w:r>
      <w:r>
        <w:rPr>
          <w:rFonts w:hint="eastAsia" w:eastAsia="仿宋_GB2312"/>
          <w:b/>
          <w:color w:val="auto"/>
          <w:sz w:val="28"/>
          <w:szCs w:val="28"/>
          <w:u w:val="single"/>
        </w:rPr>
        <w:t xml:space="preserve">  </w:t>
      </w:r>
      <w:r>
        <w:rPr>
          <w:rFonts w:hint="eastAsia" w:eastAsia="仿宋_GB2312"/>
          <w:bCs/>
          <w:color w:val="auto"/>
          <w:sz w:val="28"/>
          <w:szCs w:val="28"/>
          <w:u w:val="single"/>
        </w:rPr>
        <w:t>（分包单位）</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为贯彻“安全第一，预防为主”方针，明确双方的安全生产责任，确保施工安全，经双方协商一致签订本协议。</w:t>
      </w:r>
    </w:p>
    <w:p>
      <w:pPr>
        <w:pStyle w:val="11"/>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一、工程概况：</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2、工程地址：</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_GB2312" w:cs="Times New Roman"/>
          <w:color w:val="auto"/>
          <w:sz w:val="28"/>
          <w:szCs w:val="28"/>
        </w:rPr>
        <w:t>。</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4、管理模式：</w:t>
      </w:r>
      <w:r>
        <w:rPr>
          <w:rFonts w:hint="eastAsia" w:ascii="Times New Roman" w:hAnsi="Times New Roman" w:eastAsia="仿宋_GB2312" w:cs="Times New Roman"/>
          <w:color w:val="auto"/>
          <w:sz w:val="28"/>
          <w:szCs w:val="28"/>
          <w:u w:val="single"/>
        </w:rPr>
        <w:t xml:space="preserve"> 自营 </w:t>
      </w:r>
      <w:r>
        <w:rPr>
          <w:rFonts w:hint="eastAsia" w:ascii="Times New Roman" w:hAnsi="Times New Roman" w:eastAsia="仿宋_GB2312" w:cs="Times New Roman"/>
          <w:color w:val="auto"/>
          <w:sz w:val="28"/>
          <w:szCs w:val="28"/>
        </w:rPr>
        <w:t>（或自营/劳务分包/专业分包）</w:t>
      </w:r>
    </w:p>
    <w:p>
      <w:pPr>
        <w:pStyle w:val="11"/>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二、协议期限：</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xml:space="preserve">自 </w:t>
      </w:r>
      <w:r>
        <w:rPr>
          <w:rFonts w:hint="eastAsia" w:ascii="Times New Roman" w:hAnsi="Times New Roman" w:eastAsia="仿宋_GB2312" w:cs="Times New Roman"/>
          <w:color w:val="auto"/>
          <w:sz w:val="28"/>
          <w:szCs w:val="28"/>
          <w:u w:val="single"/>
        </w:rPr>
        <w:t xml:space="preserve">___年_月_日_ </w:t>
      </w:r>
      <w:r>
        <w:rPr>
          <w:rFonts w:hint="eastAsia" w:ascii="Times New Roman" w:hAnsi="Times New Roman" w:eastAsia="仿宋_GB2312" w:cs="Times New Roman"/>
          <w:color w:val="auto"/>
          <w:sz w:val="28"/>
          <w:szCs w:val="28"/>
        </w:rPr>
        <w:t>至</w:t>
      </w:r>
      <w:r>
        <w:rPr>
          <w:rFonts w:hint="eastAsia" w:ascii="Times New Roman" w:hAnsi="Times New Roman" w:eastAsia="仿宋_GB2312" w:cs="Times New Roman"/>
          <w:color w:val="auto"/>
          <w:sz w:val="28"/>
          <w:szCs w:val="28"/>
          <w:u w:val="single"/>
        </w:rPr>
        <w:t xml:space="preserve">___年_月_日_ </w:t>
      </w:r>
      <w:r>
        <w:rPr>
          <w:rFonts w:hint="eastAsia" w:ascii="Times New Roman" w:hAnsi="Times New Roman" w:eastAsia="仿宋_GB2312" w:cs="Times New Roman"/>
          <w:color w:val="auto"/>
          <w:sz w:val="28"/>
          <w:szCs w:val="28"/>
        </w:rPr>
        <w:t>完工。</w:t>
      </w:r>
    </w:p>
    <w:p>
      <w:pPr>
        <w:pStyle w:val="11"/>
        <w:spacing w:before="0" w:beforeAutospacing="0" w:after="0" w:afterAutospacing="0" w:line="440" w:lineRule="exact"/>
        <w:rPr>
          <w:rFonts w:ascii="Times New Roman" w:hAnsi="Times New Roman" w:eastAsia="仿宋_GB2312" w:cs="Times New Roman"/>
          <w:color w:val="auto"/>
          <w:sz w:val="28"/>
          <w:szCs w:val="28"/>
        </w:rPr>
      </w:pPr>
    </w:p>
    <w:p>
      <w:pPr>
        <w:spacing w:line="440" w:lineRule="exact"/>
        <w:ind w:firstLine="480"/>
        <w:rPr>
          <w:rFonts w:eastAsia="仿宋_GB2312"/>
          <w:b/>
          <w:bCs/>
          <w:color w:val="auto"/>
          <w:sz w:val="28"/>
          <w:szCs w:val="28"/>
        </w:rPr>
      </w:pPr>
      <w:r>
        <w:rPr>
          <w:rFonts w:hint="eastAsia" w:eastAsia="仿宋_GB2312"/>
          <w:b/>
          <w:bCs/>
          <w:color w:val="auto"/>
          <w:sz w:val="28"/>
          <w:szCs w:val="28"/>
        </w:rPr>
        <w:t>三、双方责任：</w:t>
      </w:r>
    </w:p>
    <w:p>
      <w:pPr>
        <w:pStyle w:val="11"/>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（一）甲方安全责任</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1、甲方对乙方进行施工安全技术交底和安全培训教育，并应有书面记录或资料。</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3、乙方在施工中发生的安全生产事故，甲方有责任协助调查、统计上报。甲方有权督促乙方立即通知当地政府和公安部门，要求派人保护现场；并有权要求乙方提供事故调查书面结论及处理意见。</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4、甲方不得要求乙方违反安全管理规定进行施工，因甲方原因导致的事故由甲方承担责任。</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5、甲方应统一购买项目作业人员意外伤害保险。</w:t>
      </w:r>
    </w:p>
    <w:p>
      <w:pPr>
        <w:pStyle w:val="11"/>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（二） 乙方安全责任</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1、乙方所提供的分包工程要求的相关资质证明材料应真实、合法、有效。</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2、乙方必须贯彻执行国家有关安全生产的法律法规和甲方公司安全生产、文明施工标准要求，并严格按施工组织设计和安全技术措施施工。</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3、现场施工应遵守国家和地方关于劳动安全，劳务用工法律法规及规章制度，保证其用工的合法性。乙方必须按国家有关规定，购买作业人员的保险，配备合格的劳动防护用品、安全用具，并正确佩戴使用。</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4、施工期间，乙方应遵照《重庆对外建设（集团）有限公司 关于印发&lt;安全管理机构设置及专职安全人员配备办法&gt;的通知》（渝外建发〔2015〕271号）设有专职安全管理人员。</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5、乙方一切施工活动，必须编制安全施工措施，施工前对全体施工人员进行全面的安全技术交底，并在整个施工过程正确、完整地执行，无措施或未交底严禁布置施工。</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6、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7、施工前，乙方应组织全体施工人员进行安全教育，并将参加安全教育人员名单（包括临时增补或调换人员）与考试成绩报给甲方备案。特种作业人员必须有有关部门核发的合格有效的上岗资格证书。</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8、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9、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更动的，必须经工地施工负责人和甲乙双方指派的安全员的同意，并采取必要、可靠的安全措施后方能拆除。任何一方人员，擅自拆除所造成的后果，均由该方人员及其单位负责承担。</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10、乙方施工过程中需使用电、水源，应事先与甲方取得联系，不得私拉乱接。中断作业或遇故障应立即切断有关开关。</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11、乙方施工过程中应做到工完、料尽、场地清，确保安全文明施工。</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12、乙方必须接受甲方的监督、检查，对甲方提出的安全整改意见必须及时整改。对拒不执行甲方意见，违反相关安全操作规程造成的安全事故由乙方承担主要责任。</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13、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14、乙方在施工中，应注意地下管线及高低压架空线路的保护。甲方对地下管线和障碍物应详细交底。乙方应贯彻交底要求，如遇有情况，应及时向甲方和有关部门联系，采取保护措施。</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15、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11"/>
        <w:spacing w:before="0" w:beforeAutospacing="0" w:after="0" w:afterAutospacing="0" w:line="440" w:lineRule="exact"/>
        <w:rPr>
          <w:rFonts w:ascii="Times New Roman" w:hAnsi="Times New Roman" w:eastAsia="仿宋_GB2312" w:cs="Times New Roman"/>
          <w:color w:val="auto"/>
          <w:sz w:val="28"/>
          <w:szCs w:val="28"/>
        </w:rPr>
      </w:pPr>
    </w:p>
    <w:p>
      <w:pPr>
        <w:pStyle w:val="11"/>
        <w:spacing w:before="0" w:beforeAutospacing="0" w:after="0" w:afterAutospacing="0" w:line="440" w:lineRule="exact"/>
        <w:ind w:firstLine="562" w:firstLineChars="200"/>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四、施工安全保证金</w:t>
      </w:r>
    </w:p>
    <w:p>
      <w:pPr>
        <w:pStyle w:val="11"/>
        <w:spacing w:before="0" w:beforeAutospacing="0" w:after="0" w:afterAutospacing="0" w:line="440" w:lineRule="exact"/>
        <w:jc w:val="both"/>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（1）发生人身死亡事故或设备重大事故，扣除全部安全保证金；</w:t>
      </w:r>
    </w:p>
    <w:p>
      <w:pPr>
        <w:spacing w:line="440" w:lineRule="exact"/>
        <w:ind w:firstLine="480"/>
        <w:rPr>
          <w:rFonts w:eastAsia="仿宋_GB2312"/>
          <w:color w:val="auto"/>
          <w:sz w:val="28"/>
          <w:szCs w:val="28"/>
        </w:rPr>
      </w:pPr>
      <w:r>
        <w:rPr>
          <w:rFonts w:hint="eastAsia" w:eastAsia="仿宋_GB2312"/>
          <w:color w:val="auto"/>
          <w:sz w:val="28"/>
          <w:szCs w:val="28"/>
        </w:rPr>
        <w:t>（2）发生人身重伤事故，扣除50%安全保证金；</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（3）乙方人员发生违章行为的经济处罚，按处罚规定从安全保证金内扣除；处罚规定按现行外建集团等相关制度、文件执行，包括但不限于《重庆对外建设（集团）有限公司 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考核奖惩办法》、《重庆对外建设（集团）有限公司 安全处罚实施细则》（详见本协议附件）</w:t>
      </w:r>
      <w:r>
        <w:rPr>
          <w:rFonts w:hint="eastAsia" w:ascii="Times New Roman" w:hAnsi="Times New Roman" w:eastAsia="仿宋_GB2312" w:cs="Times New Roman"/>
          <w:color w:val="auto"/>
          <w:sz w:val="28"/>
          <w:szCs w:val="28"/>
          <w:lang w:eastAsia="zh-CN"/>
        </w:rPr>
        <w:t>、</w:t>
      </w:r>
      <w:r>
        <w:rPr>
          <w:rFonts w:hint="eastAsia" w:ascii="Times New Roman" w:hAnsi="Times New Roman" w:eastAsia="仿宋_GB2312" w:cs="Times New Roman"/>
          <w:color w:val="auto"/>
          <w:sz w:val="28"/>
          <w:szCs w:val="28"/>
        </w:rPr>
        <w:t>《</w:t>
      </w:r>
      <w:r>
        <w:rPr>
          <w:rFonts w:hint="eastAsia" w:ascii="Times New Roman" w:hAnsi="Times New Roman" w:eastAsia="仿宋_GB2312" w:cs="Times New Roman"/>
          <w:color w:val="auto"/>
          <w:sz w:val="28"/>
          <w:szCs w:val="28"/>
          <w:lang w:val="en-US" w:eastAsia="zh-CN"/>
        </w:rPr>
        <w:t>第三总承包工程公司安全违章处罚实施细则</w:t>
      </w:r>
      <w:r>
        <w:rPr>
          <w:rFonts w:hint="eastAsia" w:ascii="Times New Roman" w:hAnsi="Times New Roman" w:eastAsia="仿宋_GB2312" w:cs="Times New Roman"/>
          <w:color w:val="auto"/>
          <w:sz w:val="28"/>
          <w:szCs w:val="28"/>
        </w:rPr>
        <w:t>》（详见本协议附件）等。</w:t>
      </w:r>
    </w:p>
    <w:p>
      <w:pPr>
        <w:pStyle w:val="11"/>
        <w:spacing w:before="0" w:beforeAutospacing="0" w:after="0" w:afterAutospacing="0" w:line="440" w:lineRule="exact"/>
        <w:rPr>
          <w:rFonts w:ascii="Times New Roman" w:hAnsi="Times New Roman" w:eastAsia="仿宋_GB2312" w:cs="Times New Roman"/>
          <w:b/>
          <w:bCs/>
          <w:color w:val="auto"/>
          <w:sz w:val="28"/>
          <w:szCs w:val="28"/>
        </w:rPr>
      </w:pPr>
      <w:r>
        <w:rPr>
          <w:rFonts w:hint="eastAsia" w:ascii="Times New Roman" w:hAnsi="Times New Roman" w:eastAsia="仿宋_GB2312" w:cs="Times New Roman"/>
          <w:b/>
          <w:bCs/>
          <w:color w:val="auto"/>
          <w:sz w:val="28"/>
          <w:szCs w:val="28"/>
        </w:rPr>
        <w:t>五、 违约责任</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1、由于甲方或乙方责任造成对方或第三方的人身伤害、设备损坏等财产损失，由责任方承担相应责任，并赔偿对方或第三方因此造成的全部损失。</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2、合同履行中，发现乙方提供的有关资质材料无效，甲方有权解除分</w:t>
      </w:r>
      <w:r>
        <w:rPr>
          <w:rFonts w:ascii="Times New Roman" w:hAnsi="Times New Roman" w:eastAsia="仿宋_GB2312" w:cs="Times New Roman"/>
          <w:color w:val="auto"/>
          <w:sz w:val="28"/>
          <w:szCs w:val="28"/>
        </w:rPr>
        <w:t>包</w:t>
      </w:r>
      <w:r>
        <w:rPr>
          <w:rFonts w:hint="eastAsia" w:ascii="Times New Roman" w:hAnsi="Times New Roman" w:eastAsia="仿宋_GB2312" w:cs="Times New Roman"/>
          <w:color w:val="auto"/>
          <w:sz w:val="28"/>
          <w:szCs w:val="28"/>
        </w:rPr>
        <w:t>合同，并由乙方承担由此造成的一切损失。</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3、发现乙方现场作业人员有违章行为的，比照甲方有关安全生产奖惩规定对甲方职工相类似的违章行为应扣款数额，承担相应的违约金。</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4、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5、乙方使用甲方提供的设施设备、工器具等造成损坏的，应照价赔偿。</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6、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11"/>
        <w:spacing w:before="0" w:beforeAutospacing="0" w:after="0" w:afterAutospacing="0" w:line="440" w:lineRule="exact"/>
        <w:rPr>
          <w:rFonts w:ascii="Times New Roman" w:hAnsi="Times New Roman" w:eastAsia="仿宋_GB2312" w:cs="Times New Roman"/>
          <w:color w:val="auto"/>
          <w:sz w:val="28"/>
          <w:szCs w:val="28"/>
        </w:rPr>
      </w:pP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rPr>
        <w:t xml:space="preserve">六、 </w:t>
      </w:r>
      <w:r>
        <w:rPr>
          <w:rFonts w:hint="eastAsia" w:ascii="Times New Roman" w:hAnsi="Times New Roman" w:eastAsia="仿宋_GB2312"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440" w:lineRule="exact"/>
        <w:ind w:firstLine="562" w:firstLineChars="200"/>
        <w:jc w:val="left"/>
        <w:rPr>
          <w:rFonts w:eastAsia="仿宋_GB2312"/>
          <w:color w:val="auto"/>
          <w:kern w:val="0"/>
          <w:sz w:val="28"/>
          <w:szCs w:val="28"/>
        </w:rPr>
      </w:pPr>
      <w:r>
        <w:rPr>
          <w:rFonts w:hint="eastAsia" w:eastAsia="仿宋_GB2312"/>
          <w:b/>
          <w:bCs/>
          <w:color w:val="auto"/>
          <w:kern w:val="0"/>
          <w:sz w:val="28"/>
          <w:szCs w:val="28"/>
        </w:rPr>
        <w:t>七、</w:t>
      </w:r>
      <w:r>
        <w:rPr>
          <w:rFonts w:hint="eastAsia" w:eastAsia="仿宋_GB2312"/>
          <w:color w:val="auto"/>
          <w:kern w:val="0"/>
          <w:sz w:val="28"/>
          <w:szCs w:val="28"/>
        </w:rPr>
        <w:t>关于商业文书及诉讼、仲裁文书的</w:t>
      </w:r>
      <w:r>
        <w:rPr>
          <w:rFonts w:hint="eastAsia" w:eastAsia="仿宋_GB2312"/>
          <w:color w:val="auto"/>
          <w:kern w:val="0"/>
          <w:sz w:val="28"/>
          <w:szCs w:val="28"/>
          <w:lang w:eastAsia="zh-CN"/>
        </w:rPr>
        <w:t>通知与</w:t>
      </w:r>
      <w:r>
        <w:rPr>
          <w:rFonts w:hint="eastAsia" w:eastAsia="仿宋_GB2312"/>
          <w:color w:val="auto"/>
          <w:kern w:val="0"/>
          <w:sz w:val="28"/>
          <w:szCs w:val="28"/>
        </w:rPr>
        <w:t>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甲乙双方就履行本合同过程中涉及各类通知、协议等文件以及就合同发生纠纷时相关文件和法律文书送达时的送达地址及法律后果作如下约定：</w:t>
      </w:r>
    </w:p>
    <w:p>
      <w:pPr>
        <w:numPr>
          <w:ilvl w:val="0"/>
          <w:numId w:val="3"/>
        </w:numPr>
        <w:adjustRightInd w:val="0"/>
        <w:snapToGrid w:val="0"/>
        <w:spacing w:line="440" w:lineRule="exact"/>
        <w:ind w:left="1608" w:leftChars="399" w:hanging="770" w:hangingChars="275"/>
        <w:jc w:val="left"/>
        <w:rPr>
          <w:rFonts w:eastAsia="仿宋_GB2312"/>
          <w:color w:val="auto"/>
          <w:kern w:val="0"/>
          <w:sz w:val="28"/>
          <w:szCs w:val="28"/>
        </w:rPr>
      </w:pPr>
      <w:r>
        <w:rPr>
          <w:rFonts w:hint="eastAsia" w:eastAsia="仿宋_GB2312"/>
          <w:color w:val="auto"/>
          <w:kern w:val="0"/>
          <w:sz w:val="28"/>
          <w:szCs w:val="28"/>
        </w:rPr>
        <w:t>甲方确认其有效的</w:t>
      </w:r>
      <w:r>
        <w:rPr>
          <w:rFonts w:hint="eastAsia" w:eastAsia="仿宋_GB2312"/>
          <w:color w:val="auto"/>
          <w:kern w:val="0"/>
          <w:sz w:val="28"/>
          <w:szCs w:val="28"/>
          <w:lang w:eastAsia="zh-CN"/>
        </w:rPr>
        <w:t>通知与</w:t>
      </w:r>
      <w:r>
        <w:rPr>
          <w:rFonts w:hint="eastAsia" w:eastAsia="仿宋_GB2312"/>
          <w:color w:val="auto"/>
          <w:kern w:val="0"/>
          <w:sz w:val="28"/>
          <w:szCs w:val="28"/>
        </w:rPr>
        <w:t>送达地址为</w:t>
      </w:r>
      <w:r>
        <w:rPr>
          <w:rFonts w:hint="eastAsia" w:eastAsia="仿宋_GB2312"/>
          <w:color w:val="auto"/>
          <w:kern w:val="0"/>
          <w:sz w:val="28"/>
          <w:szCs w:val="28"/>
          <w:u w:val="single"/>
        </w:rPr>
        <w:t>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联系电话：__</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_</w:t>
      </w:r>
      <w:r>
        <w:rPr>
          <w:rFonts w:hint="eastAsia" w:eastAsia="仿宋_GB2312"/>
          <w:color w:val="auto"/>
          <w:kern w:val="0"/>
          <w:sz w:val="28"/>
          <w:szCs w:val="28"/>
        </w:rPr>
        <w:t>。</w:t>
      </w:r>
    </w:p>
    <w:p>
      <w:pPr>
        <w:numPr>
          <w:ilvl w:val="0"/>
          <w:numId w:val="3"/>
        </w:numPr>
        <w:adjustRightInd w:val="0"/>
        <w:snapToGrid w:val="0"/>
        <w:spacing w:line="440" w:lineRule="exact"/>
        <w:ind w:left="1608" w:leftChars="399" w:hanging="770" w:hangingChars="275"/>
        <w:jc w:val="left"/>
        <w:rPr>
          <w:rFonts w:hint="eastAsia" w:eastAsia="仿宋_GB2312"/>
          <w:color w:val="auto"/>
          <w:kern w:val="0"/>
          <w:sz w:val="28"/>
          <w:szCs w:val="28"/>
          <w:u w:val="single"/>
          <w:lang w:val="en-US" w:eastAsia="zh-CN"/>
        </w:rPr>
      </w:pPr>
      <w:r>
        <w:rPr>
          <w:rFonts w:hint="eastAsia" w:eastAsia="仿宋_GB2312"/>
          <w:color w:val="auto"/>
          <w:kern w:val="0"/>
          <w:sz w:val="28"/>
          <w:szCs w:val="28"/>
        </w:rPr>
        <w:t>乙方确认其有效的</w:t>
      </w:r>
      <w:r>
        <w:rPr>
          <w:rFonts w:hint="eastAsia" w:eastAsia="仿宋_GB2312"/>
          <w:color w:val="auto"/>
          <w:kern w:val="0"/>
          <w:sz w:val="28"/>
          <w:szCs w:val="28"/>
          <w:lang w:eastAsia="zh-CN"/>
        </w:rPr>
        <w:t>通知与</w:t>
      </w:r>
      <w:r>
        <w:rPr>
          <w:rFonts w:hint="eastAsia" w:eastAsia="仿宋_GB2312"/>
          <w:color w:val="auto"/>
          <w:kern w:val="0"/>
          <w:sz w:val="28"/>
          <w:szCs w:val="28"/>
        </w:rPr>
        <w:t>送达地址为</w:t>
      </w:r>
      <w:r>
        <w:rPr>
          <w:rFonts w:hint="eastAsia" w:eastAsia="仿宋_GB2312"/>
          <w:color w:val="auto"/>
          <w:kern w:val="0"/>
          <w:sz w:val="28"/>
          <w:szCs w:val="28"/>
          <w:u w:val="single"/>
        </w:rPr>
        <w:t>____________，联系人：</w:t>
      </w:r>
      <w:r>
        <w:rPr>
          <w:rFonts w:hint="eastAsia" w:eastAsia="仿宋_GB2312"/>
          <w:color w:val="auto"/>
          <w:kern w:val="0"/>
          <w:sz w:val="28"/>
          <w:szCs w:val="28"/>
          <w:u w:val="single"/>
          <w:lang w:val="en-US" w:eastAsia="zh-CN"/>
        </w:rPr>
        <w:t xml:space="preserve"> </w:t>
      </w:r>
    </w:p>
    <w:p>
      <w:pPr>
        <w:numPr>
          <w:ilvl w:val="0"/>
          <w:numId w:val="0"/>
        </w:numPr>
        <w:adjustRightInd w:val="0"/>
        <w:snapToGrid w:val="0"/>
        <w:spacing w:line="440" w:lineRule="exact"/>
        <w:jc w:val="left"/>
        <w:rPr>
          <w:rFonts w:eastAsia="仿宋_GB2312"/>
          <w:color w:val="auto"/>
          <w:kern w:val="0"/>
          <w:sz w:val="28"/>
          <w:szCs w:val="28"/>
        </w:rPr>
      </w:pP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联系电话：_</w:t>
      </w:r>
      <w:r>
        <w:rPr>
          <w:rFonts w:hint="eastAsia" w:eastAsia="仿宋_GB2312"/>
          <w:color w:val="auto"/>
          <w:kern w:val="0"/>
          <w:sz w:val="28"/>
          <w:szCs w:val="28"/>
          <w:u w:val="single"/>
          <w:lang w:val="en-US" w:eastAsia="zh-CN"/>
        </w:rPr>
        <w:t xml:space="preserve">       </w:t>
      </w:r>
      <w:r>
        <w:rPr>
          <w:rFonts w:hint="eastAsia" w:eastAsia="仿宋_GB2312"/>
          <w:color w:val="auto"/>
          <w:kern w:val="0"/>
          <w:sz w:val="28"/>
          <w:szCs w:val="28"/>
          <w:u w:val="single"/>
        </w:rPr>
        <w:t>__</w:t>
      </w:r>
      <w:r>
        <w:rPr>
          <w:rFonts w:hint="eastAsia" w:eastAsia="仿宋_GB2312"/>
          <w:color w:val="auto"/>
          <w:kern w:val="0"/>
          <w:sz w:val="28"/>
          <w:szCs w:val="28"/>
        </w:rPr>
        <w:t>。</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（3） 双方确认的上述送达地址适用范围包括但不限于双方非诉时各类通知、协议等文件以及就合同发生诉讼（或仲裁）纠纷时人民法院或仲裁机构进行的相关文件和法律文书的送达。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（4） 一方当事人按上述约定地址向对方送达的，视为对方签收；对方当事人拒收的，不影响送达的效力。</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（5） 一方当事人的送达地址需要变更时应当履行通知义务，通过邮政EMS特快专递的方式按上述送达地址向对方进行书面通知。</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若未按上述方式履行送达地址变更通知义务的，双方所确认的送达地址仍视为有效送达地址。履行送达地址变更通知义务的，以变更后的送达地址为有效送达地址。</w:t>
      </w:r>
    </w:p>
    <w:p>
      <w:pPr>
        <w:adjustRightInd w:val="0"/>
        <w:snapToGrid w:val="0"/>
        <w:spacing w:line="440" w:lineRule="exact"/>
        <w:ind w:firstLine="630" w:firstLineChars="225"/>
        <w:jc w:val="left"/>
        <w:rPr>
          <w:rFonts w:eastAsia="仿宋_GB2312"/>
          <w:color w:val="auto"/>
          <w:kern w:val="0"/>
          <w:sz w:val="28"/>
          <w:szCs w:val="28"/>
        </w:rPr>
      </w:pPr>
      <w:r>
        <w:rPr>
          <w:rFonts w:hint="eastAsia" w:eastAsia="仿宋_GB2312"/>
          <w:color w:val="auto"/>
          <w:kern w:val="0"/>
          <w:sz w:val="28"/>
          <w:szCs w:val="28"/>
        </w:rPr>
        <w:t>（6） 因一方当事人提供或者确认的送达地址不准确、送达地址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b/>
          <w:bCs/>
          <w:color w:val="auto"/>
          <w:sz w:val="28"/>
          <w:szCs w:val="28"/>
        </w:rPr>
        <w:t>八、</w:t>
      </w:r>
      <w:r>
        <w:rPr>
          <w:rFonts w:hint="eastAsia" w:ascii="Times New Roman" w:hAnsi="Times New Roman" w:eastAsia="仿宋_GB2312" w:cs="Times New Roman"/>
          <w:color w:val="auto"/>
          <w:sz w:val="28"/>
          <w:szCs w:val="28"/>
        </w:rPr>
        <w:t>本协议一式</w:t>
      </w:r>
      <w:r>
        <w:rPr>
          <w:rFonts w:hint="eastAsia" w:ascii="Times New Roman" w:hAnsi="Times New Roman" w:eastAsia="仿宋_GB2312" w:cs="Times New Roman"/>
          <w:color w:val="auto"/>
          <w:sz w:val="28"/>
          <w:szCs w:val="28"/>
          <w:u w:val="single"/>
          <w:lang w:eastAsia="zh-CN"/>
        </w:rPr>
        <w:t>五</w:t>
      </w:r>
      <w:r>
        <w:rPr>
          <w:rFonts w:hint="eastAsia" w:ascii="Times New Roman" w:hAnsi="Times New Roman" w:eastAsia="仿宋_GB2312" w:cs="Times New Roman"/>
          <w:color w:val="auto"/>
          <w:sz w:val="28"/>
          <w:szCs w:val="28"/>
        </w:rPr>
        <w:t>份，甲方</w:t>
      </w:r>
      <w:r>
        <w:rPr>
          <w:rFonts w:ascii="Times New Roman" w:hAnsi="Times New Roman" w:eastAsia="仿宋_GB2312" w:cs="Times New Roman"/>
          <w:color w:val="auto"/>
          <w:sz w:val="28"/>
          <w:szCs w:val="28"/>
        </w:rPr>
        <w:t>执</w:t>
      </w:r>
      <w:r>
        <w:rPr>
          <w:rFonts w:ascii="Times New Roman" w:hAnsi="Times New Roman" w:eastAsia="仿宋_GB2312" w:cs="Times New Roman"/>
          <w:color w:val="auto"/>
          <w:sz w:val="28"/>
          <w:szCs w:val="28"/>
          <w:u w:val="single"/>
        </w:rPr>
        <w:t>四</w:t>
      </w:r>
      <w:r>
        <w:rPr>
          <w:rFonts w:ascii="Times New Roman" w:hAnsi="Times New Roman" w:eastAsia="仿宋_GB2312" w:cs="Times New Roman"/>
          <w:color w:val="auto"/>
          <w:sz w:val="28"/>
          <w:szCs w:val="28"/>
        </w:rPr>
        <w:t>份，</w:t>
      </w:r>
      <w:r>
        <w:rPr>
          <w:rFonts w:hint="eastAsia" w:ascii="Times New Roman" w:hAnsi="Times New Roman" w:eastAsia="仿宋_GB2312" w:cs="Times New Roman"/>
          <w:color w:val="auto"/>
          <w:sz w:val="28"/>
          <w:szCs w:val="28"/>
        </w:rPr>
        <w:t>乙方执</w:t>
      </w:r>
      <w:r>
        <w:rPr>
          <w:rFonts w:hint="eastAsia" w:ascii="Times New Roman" w:hAnsi="Times New Roman" w:eastAsia="仿宋_GB2312" w:cs="Times New Roman"/>
          <w:color w:val="auto"/>
          <w:sz w:val="28"/>
          <w:szCs w:val="28"/>
          <w:u w:val="single"/>
          <w:lang w:eastAsia="zh-CN"/>
        </w:rPr>
        <w:t>一</w:t>
      </w:r>
      <w:r>
        <w:rPr>
          <w:rFonts w:ascii="Times New Roman" w:hAnsi="Times New Roman" w:eastAsia="仿宋_GB2312" w:cs="Times New Roman"/>
          <w:color w:val="auto"/>
          <w:sz w:val="28"/>
          <w:szCs w:val="28"/>
        </w:rPr>
        <w:t>份</w:t>
      </w:r>
      <w:r>
        <w:rPr>
          <w:rFonts w:hint="eastAsia" w:ascii="Times New Roman" w:hAnsi="Times New Roman" w:eastAsia="仿宋_GB2312" w:cs="Times New Roman"/>
          <w:color w:val="auto"/>
          <w:sz w:val="28"/>
          <w:szCs w:val="28"/>
        </w:rPr>
        <w:t>，签字盖单后生效，有效期为分包合同期限。</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lang w:eastAsia="zh-CN"/>
        </w:rPr>
        <w:t>安全生产协议</w:t>
      </w:r>
      <w:r>
        <w:rPr>
          <w:rFonts w:hint="eastAsia" w:ascii="Times New Roman" w:hAnsi="Times New Roman" w:eastAsia="仿宋_GB2312" w:cs="Times New Roman"/>
          <w:color w:val="auto"/>
          <w:sz w:val="28"/>
          <w:szCs w:val="28"/>
        </w:rPr>
        <w:t>附件：1、重庆对外建设（集团）有限公司安全处罚实施细则</w:t>
      </w:r>
    </w:p>
    <w:p>
      <w:pPr>
        <w:widowControl/>
        <w:jc w:val="center"/>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 w:cs="Times New Roman"/>
          <w:color w:val="auto"/>
          <w:kern w:val="2"/>
          <w:sz w:val="28"/>
          <w:szCs w:val="28"/>
          <w:lang w:val="en-US" w:eastAsia="zh-CN"/>
        </w:rPr>
        <w:t xml:space="preserve">          </w:t>
      </w:r>
      <w:r>
        <w:rPr>
          <w:rFonts w:hint="eastAsia" w:ascii="Times New Roman" w:hAnsi="Times New Roman" w:eastAsia="仿宋_GB2312" w:cs="Times New Roman"/>
          <w:color w:val="auto"/>
          <w:kern w:val="0"/>
          <w:sz w:val="28"/>
          <w:szCs w:val="28"/>
          <w:lang w:val="en-US" w:eastAsia="zh-CN" w:bidi="ar-SA"/>
        </w:rPr>
        <w:t>2、第三总承包工程公司安全违章处罚实施细则</w:t>
      </w: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甲方：（全称盖章）　　　　　　　　乙方：（全称盖章）</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　　</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法定代表或　　　　           　   法定代表或</w:t>
      </w:r>
    </w:p>
    <w:p>
      <w:pPr>
        <w:pStyle w:val="11"/>
        <w:spacing w:before="0" w:beforeAutospacing="0" w:after="0" w:afterAutospacing="0" w:line="440" w:lineRule="exact"/>
        <w:rPr>
          <w:rFonts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授权代理人：　　　　           　 委托代理人：</w:t>
      </w:r>
    </w:p>
    <w:p>
      <w:pPr>
        <w:pStyle w:val="11"/>
        <w:spacing w:before="0" w:beforeAutospacing="0" w:after="0" w:afterAutospacing="0" w:line="440" w:lineRule="exact"/>
        <w:rPr>
          <w:rFonts w:ascii="Times New Roman" w:hAnsi="Times New Roman" w:eastAsia="仿宋_GB2312" w:cs="Times New Roman"/>
          <w:color w:val="auto"/>
          <w:sz w:val="28"/>
          <w:szCs w:val="28"/>
        </w:rPr>
      </w:pPr>
    </w:p>
    <w:p>
      <w:pPr>
        <w:pStyle w:val="11"/>
        <w:spacing w:before="0" w:beforeAutospacing="0" w:after="0" w:afterAutospacing="0" w:line="440" w:lineRule="exact"/>
        <w:ind w:firstLine="1260" w:firstLineChars="450"/>
        <w:rPr>
          <w:rFonts w:hint="eastAsia" w:ascii="Times New Roman" w:hAnsi="Times New Roman" w:eastAsia="仿宋_GB2312" w:cs="Times New Roman"/>
          <w:color w:val="auto"/>
          <w:sz w:val="28"/>
          <w:szCs w:val="28"/>
        </w:rPr>
      </w:pPr>
      <w:r>
        <w:rPr>
          <w:rFonts w:hint="eastAsia" w:ascii="Times New Roman" w:hAnsi="Times New Roman" w:eastAsia="仿宋_GB2312" w:cs="Times New Roman"/>
          <w:color w:val="auto"/>
          <w:sz w:val="28"/>
          <w:szCs w:val="28"/>
        </w:rPr>
        <w:t>2</w:t>
      </w:r>
      <w:r>
        <w:rPr>
          <w:rFonts w:ascii="Times New Roman" w:hAnsi="Times New Roman" w:eastAsia="仿宋_GB2312" w:cs="Times New Roman"/>
          <w:color w:val="auto"/>
          <w:sz w:val="28"/>
          <w:szCs w:val="28"/>
        </w:rPr>
        <w:t>0</w:t>
      </w:r>
      <w:r>
        <w:rPr>
          <w:rFonts w:hint="eastAsia" w:ascii="Times New Roman" w:hAnsi="Times New Roman" w:eastAsia="仿宋_GB2312" w:cs="Times New Roman"/>
          <w:color w:val="auto"/>
          <w:sz w:val="28"/>
          <w:szCs w:val="28"/>
          <w:lang w:val="en-US" w:eastAsia="zh-CN"/>
        </w:rPr>
        <w:t>20</w:t>
      </w:r>
      <w:r>
        <w:rPr>
          <w:rFonts w:hint="eastAsia" w:ascii="Times New Roman" w:hAnsi="Times New Roman" w:eastAsia="仿宋_GB2312" w:cs="Times New Roman"/>
          <w:color w:val="auto"/>
          <w:sz w:val="28"/>
          <w:szCs w:val="28"/>
          <w:u w:val="single"/>
        </w:rPr>
        <w:t>_</w:t>
      </w:r>
      <w:r>
        <w:rPr>
          <w:rFonts w:hint="eastAsia"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日                   2</w:t>
      </w:r>
      <w:r>
        <w:rPr>
          <w:rFonts w:ascii="Times New Roman" w:hAnsi="Times New Roman" w:eastAsia="仿宋_GB2312" w:cs="Times New Roman"/>
          <w:color w:val="auto"/>
          <w:sz w:val="28"/>
          <w:szCs w:val="28"/>
        </w:rPr>
        <w:t>0</w:t>
      </w:r>
      <w:r>
        <w:rPr>
          <w:rFonts w:hint="eastAsia" w:ascii="Times New Roman" w:hAnsi="Times New Roman" w:eastAsia="仿宋_GB2312" w:cs="Times New Roman"/>
          <w:color w:val="auto"/>
          <w:sz w:val="28"/>
          <w:szCs w:val="28"/>
          <w:lang w:val="en-US" w:eastAsia="zh-CN"/>
        </w:rPr>
        <w:t>20</w:t>
      </w:r>
      <w:r>
        <w:rPr>
          <w:rFonts w:hint="eastAsia" w:ascii="Times New Roman" w:hAnsi="Times New Roman" w:eastAsia="仿宋_GB2312" w:cs="Times New Roman"/>
          <w:color w:val="auto"/>
          <w:sz w:val="28"/>
          <w:szCs w:val="28"/>
          <w:u w:val="single"/>
        </w:rPr>
        <w:t>_</w:t>
      </w:r>
      <w:r>
        <w:rPr>
          <w:rFonts w:hint="eastAsia" w:ascii="Times New Roman" w:hAnsi="Times New Roman" w:eastAsia="仿宋_GB2312" w:cs="Times New Roman"/>
          <w:color w:val="auto"/>
          <w:sz w:val="28"/>
          <w:szCs w:val="28"/>
        </w:rPr>
        <w:t>年</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月</w:t>
      </w:r>
      <w:r>
        <w:rPr>
          <w:rFonts w:hint="eastAsia" w:ascii="Times New Roman" w:hAnsi="Times New Roman" w:eastAsia="仿宋_GB2312" w:cs="Times New Roman"/>
          <w:color w:val="auto"/>
          <w:sz w:val="28"/>
          <w:szCs w:val="28"/>
          <w:u w:val="single"/>
        </w:rPr>
        <w:t>__</w:t>
      </w:r>
      <w:r>
        <w:rPr>
          <w:rFonts w:hint="eastAsia" w:ascii="Times New Roman" w:hAnsi="Times New Roman" w:eastAsia="仿宋_GB2312" w:cs="Times New Roman"/>
          <w:color w:val="auto"/>
          <w:sz w:val="28"/>
          <w:szCs w:val="28"/>
        </w:rPr>
        <w:t>日</w:t>
      </w:r>
    </w:p>
    <w:p>
      <w:pPr>
        <w:pStyle w:val="11"/>
        <w:spacing w:before="0" w:beforeAutospacing="0" w:after="0" w:afterAutospacing="0" w:line="360" w:lineRule="auto"/>
        <w:rPr>
          <w:rFonts w:ascii="仿宋_GB2312" w:hAnsi="ˎ̥" w:eastAsia="仿宋_GB2312"/>
          <w:color w:val="auto"/>
        </w:rPr>
        <w:sectPr>
          <w:pgSz w:w="11906" w:h="16838"/>
          <w:pgMar w:top="1417" w:right="1134" w:bottom="1417" w:left="1417" w:header="283" w:footer="283" w:gutter="0"/>
          <w:cols w:space="720" w:num="1"/>
          <w:docGrid w:type="lines" w:linePitch="317" w:charSpace="0"/>
        </w:sectPr>
      </w:pPr>
    </w:p>
    <w:p>
      <w:pPr>
        <w:pStyle w:val="11"/>
        <w:spacing w:before="0" w:beforeAutospacing="0" w:after="0" w:afterAutospacing="0" w:line="440" w:lineRule="exact"/>
        <w:rPr>
          <w:rFonts w:hint="default" w:ascii="Times New Roman" w:hAnsi="Times New Roman" w:eastAsia="仿宋_GB2312" w:cs="Times New Roman"/>
          <w:color w:val="auto"/>
          <w:sz w:val="28"/>
          <w:szCs w:val="28"/>
          <w:lang w:val="en-US" w:eastAsia="zh-CN"/>
        </w:rPr>
      </w:pPr>
    </w:p>
    <w:p>
      <w:pPr>
        <w:pStyle w:val="11"/>
        <w:spacing w:before="0" w:beforeAutospacing="0" w:after="0" w:afterAutospacing="0" w:line="500" w:lineRule="exact"/>
        <w:rPr>
          <w:rFonts w:ascii="仿宋_GB2312" w:hAnsi="ˎ̥" w:eastAsia="仿宋_GB2312"/>
          <w:color w:val="auto"/>
          <w:sz w:val="28"/>
          <w:szCs w:val="28"/>
        </w:rPr>
      </w:pPr>
      <w:r>
        <w:rPr>
          <w:rFonts w:hint="eastAsia" w:ascii="仿宋_GB2312" w:hAnsi="ˎ̥" w:eastAsia="仿宋_GB2312"/>
          <w:color w:val="auto"/>
          <w:sz w:val="28"/>
          <w:szCs w:val="28"/>
        </w:rPr>
        <w:t>安全生产协议附件1.</w:t>
      </w:r>
    </w:p>
    <w:p>
      <w:pPr>
        <w:pStyle w:val="11"/>
        <w:spacing w:before="0" w:beforeAutospacing="0" w:after="0" w:afterAutospacing="0" w:line="560" w:lineRule="exact"/>
        <w:ind w:firstLine="1320" w:firstLineChars="300"/>
        <w:rPr>
          <w:rFonts w:hint="eastAsia" w:ascii="方正小标宋_GBK" w:eastAsia="方正小标宋_GBK"/>
          <w:color w:val="auto"/>
          <w:sz w:val="44"/>
          <w:szCs w:val="44"/>
        </w:rPr>
      </w:pPr>
      <w:r>
        <w:rPr>
          <w:rFonts w:hint="eastAsia" w:ascii="方正小标宋_GBK" w:eastAsia="方正小标宋_GBK"/>
          <w:color w:val="auto"/>
          <w:sz w:val="44"/>
          <w:szCs w:val="44"/>
        </w:rPr>
        <w:t>重庆对外建设（集团）有限公司</w:t>
      </w:r>
    </w:p>
    <w:p>
      <w:pPr>
        <w:pStyle w:val="11"/>
        <w:spacing w:before="0" w:beforeAutospacing="0" w:after="0" w:afterAutospacing="0" w:line="560" w:lineRule="exact"/>
        <w:ind w:firstLine="2640" w:firstLineChars="600"/>
        <w:rPr>
          <w:rFonts w:hint="eastAsia" w:ascii="方正小标宋_GBK" w:eastAsia="方正小标宋_GBK"/>
          <w:color w:val="auto"/>
          <w:sz w:val="44"/>
          <w:szCs w:val="44"/>
        </w:rPr>
      </w:pPr>
      <w:r>
        <w:rPr>
          <w:rFonts w:hint="eastAsia" w:ascii="方正小标宋_GBK" w:eastAsia="方正小标宋_GBK"/>
          <w:color w:val="auto"/>
          <w:sz w:val="44"/>
          <w:szCs w:val="44"/>
        </w:rPr>
        <w:t>安全处罚实施细则</w:t>
      </w:r>
    </w:p>
    <w:tbl>
      <w:tblPr>
        <w:tblStyle w:val="13"/>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宋体" w:hAnsi="宋体" w:cs="宋体"/>
                <w:b/>
                <w:color w:val="auto"/>
                <w:kern w:val="0"/>
                <w:sz w:val="20"/>
                <w:szCs w:val="20"/>
              </w:rPr>
            </w:pPr>
            <w:r>
              <w:rPr>
                <w:rFonts w:hint="eastAsia" w:ascii="宋体" w:hAnsi="宋体" w:cs="宋体"/>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eastAsia="宋体" w:cs="宋体"/>
                <w:color w:val="auto"/>
                <w:sz w:val="20"/>
                <w:szCs w:val="20"/>
              </w:rPr>
              <w:t>未按规定设置安全管理机构和</w:t>
            </w:r>
            <w:r>
              <w:rPr>
                <w:rFonts w:hint="eastAsia" w:ascii="宋体" w:hAnsi="宋体" w:cs="宋体"/>
                <w:color w:val="auto"/>
                <w:sz w:val="20"/>
                <w:szCs w:val="20"/>
                <w:lang w:eastAsia="zh-CN"/>
              </w:rPr>
              <w:t>专职</w:t>
            </w:r>
            <w:r>
              <w:rPr>
                <w:rFonts w:hint="eastAsia" w:ascii="宋体" w:hAnsi="宋体" w:eastAsia="宋体" w:cs="宋体"/>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人员不到位，差</w:t>
            </w:r>
            <w:r>
              <w:rPr>
                <w:rFonts w:hint="eastAsia" w:ascii="宋体" w:hAnsi="宋体" w:cs="宋体"/>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责任书签订缺失，每发现</w:t>
            </w:r>
            <w:r>
              <w:rPr>
                <w:rFonts w:hint="eastAsia" w:ascii="宋体" w:hAnsi="宋体" w:cs="宋体"/>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安全教育记录、花名册、技术交底记录缺失或不完整，每次处罚</w:t>
            </w:r>
            <w:r>
              <w:rPr>
                <w:rFonts w:hint="eastAsia" w:ascii="宋体" w:hAnsi="宋体" w:cs="宋体"/>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未按“</w:t>
            </w:r>
            <w:r>
              <w:rPr>
                <w:rFonts w:hint="eastAsia" w:ascii="宋体" w:hAnsi="宋体" w:cs="宋体"/>
                <w:color w:val="auto"/>
                <w:kern w:val="0"/>
                <w:sz w:val="20"/>
                <w:szCs w:val="20"/>
                <w:lang w:val="en-US" w:eastAsia="zh-CN"/>
              </w:rPr>
              <w:t>TN-S</w:t>
            </w:r>
            <w:r>
              <w:rPr>
                <w:rFonts w:hint="eastAsia" w:ascii="宋体" w:hAnsi="宋体" w:cs="宋体"/>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宋体" w:hAnsi="宋体" w:cs="宋体"/>
                <w:color w:val="auto"/>
                <w:kern w:val="0"/>
                <w:sz w:val="20"/>
                <w:szCs w:val="20"/>
              </w:rPr>
            </w:pPr>
            <w:r>
              <w:rPr>
                <w:rFonts w:hint="eastAsia" w:ascii="宋体" w:hAnsi="宋体" w:eastAsia="宋体" w:cs="宋体"/>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w:t>
            </w:r>
            <w:r>
              <w:rPr>
                <w:rFonts w:hint="eastAsia" w:ascii="宋体" w:hAnsi="宋体" w:cs="宋体"/>
                <w:color w:val="auto"/>
                <w:kern w:val="0"/>
                <w:sz w:val="20"/>
                <w:szCs w:val="20"/>
                <w:lang w:eastAsia="zh-CN"/>
              </w:rPr>
              <w:t>个架体</w:t>
            </w:r>
            <w:r>
              <w:rPr>
                <w:rFonts w:hint="eastAsia" w:ascii="宋体" w:hAnsi="宋体" w:cs="宋体"/>
                <w:color w:val="auto"/>
                <w:kern w:val="0"/>
                <w:sz w:val="20"/>
                <w:szCs w:val="20"/>
              </w:rPr>
              <w:t>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常见</w:t>
            </w:r>
            <w:r>
              <w:rPr>
                <w:rFonts w:hint="eastAsia" w:ascii="宋体" w:hAnsi="宋体" w:cs="宋体"/>
                <w:color w:val="auto"/>
                <w:kern w:val="0"/>
                <w:sz w:val="20"/>
                <w:szCs w:val="20"/>
                <w:lang w:eastAsia="zh-CN"/>
              </w:rPr>
              <w:t>违</w:t>
            </w:r>
            <w:r>
              <w:rPr>
                <w:rFonts w:hint="eastAsia" w:ascii="宋体" w:hAnsi="宋体" w:cs="宋体"/>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作业人员违规，每1人处罚500元。管理人员违规，每发现1人处罚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每发现1人违规，处罚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eastAsia="宋体" w:cs="宋体"/>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宋体" w:hAnsi="宋体" w:eastAsia="宋体" w:cs="宋体"/>
                <w:color w:val="auto"/>
                <w:kern w:val="0"/>
                <w:sz w:val="20"/>
                <w:szCs w:val="20"/>
                <w:lang w:eastAsia="zh-CN"/>
              </w:rPr>
            </w:pPr>
            <w:r>
              <w:rPr>
                <w:rFonts w:hint="eastAsia" w:ascii="宋体" w:hAnsi="宋体" w:eastAsia="宋体" w:cs="宋体"/>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宋体" w:hAnsi="宋体" w:cs="宋体"/>
                <w:color w:val="auto"/>
                <w:kern w:val="0"/>
                <w:sz w:val="20"/>
                <w:szCs w:val="20"/>
                <w:lang w:eastAsia="zh-CN"/>
              </w:rPr>
            </w:pPr>
            <w:r>
              <w:rPr>
                <w:rFonts w:hint="eastAsia" w:ascii="宋体" w:hAnsi="宋体" w:cs="宋体"/>
                <w:color w:val="auto"/>
                <w:kern w:val="0"/>
                <w:sz w:val="20"/>
                <w:szCs w:val="20"/>
                <w:lang w:eastAsia="zh-CN"/>
              </w:rPr>
              <w:t>每发现</w:t>
            </w:r>
            <w:r>
              <w:rPr>
                <w:rFonts w:hint="eastAsia" w:ascii="宋体" w:hAnsi="宋体" w:cs="宋体"/>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危险性较大的分部分项工程未编制安全专项施工方案，超过一定规模的未组织专家论证</w:t>
            </w:r>
            <w:r>
              <w:rPr>
                <w:rFonts w:hint="eastAsia" w:ascii="宋体" w:hAnsi="宋体" w:eastAsia="宋体" w:cs="宋体"/>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宋体" w:hAnsi="宋体" w:eastAsia="宋体" w:cs="宋体"/>
                <w:color w:val="auto"/>
                <w:kern w:val="0"/>
                <w:sz w:val="20"/>
                <w:szCs w:val="20"/>
                <w:lang w:eastAsia="zh-CN"/>
              </w:rPr>
            </w:pPr>
            <w:r>
              <w:rPr>
                <w:rFonts w:hint="eastAsia" w:ascii="宋体" w:hAnsi="宋体" w:eastAsia="宋体" w:cs="宋体"/>
                <w:color w:val="auto"/>
                <w:kern w:val="0"/>
                <w:sz w:val="20"/>
                <w:szCs w:val="20"/>
                <w:lang w:eastAsia="zh-CN"/>
              </w:rPr>
              <w:t>立即停工整改，处罚</w:t>
            </w:r>
            <w:r>
              <w:rPr>
                <w:rFonts w:hint="eastAsia" w:ascii="宋体" w:hAnsi="宋体" w:eastAsia="宋体" w:cs="宋体"/>
                <w:color w:val="auto"/>
                <w:kern w:val="0"/>
                <w:sz w:val="20"/>
                <w:szCs w:val="20"/>
                <w:lang w:val="en-US" w:eastAsia="zh-CN"/>
              </w:rPr>
              <w:t>5000元。</w:t>
            </w:r>
            <w:r>
              <w:rPr>
                <w:rFonts w:hint="eastAsia" w:ascii="宋体" w:hAnsi="宋体" w:eastAsia="宋体" w:cs="宋体"/>
                <w:color w:val="auto"/>
                <w:kern w:val="0"/>
                <w:sz w:val="20"/>
                <w:szCs w:val="20"/>
              </w:rPr>
              <w:t>继续实施的</w:t>
            </w:r>
            <w:r>
              <w:rPr>
                <w:rFonts w:hint="eastAsia" w:ascii="宋体" w:hAnsi="宋体" w:eastAsia="宋体" w:cs="宋体"/>
                <w:color w:val="auto"/>
                <w:kern w:val="0"/>
                <w:sz w:val="20"/>
                <w:szCs w:val="20"/>
                <w:lang w:eastAsia="zh-CN"/>
              </w:rPr>
              <w:t>加重</w:t>
            </w:r>
            <w:r>
              <w:rPr>
                <w:rFonts w:hint="eastAsia" w:ascii="宋体" w:hAnsi="宋体" w:eastAsia="宋体" w:cs="宋体"/>
                <w:color w:val="auto"/>
                <w:kern w:val="0"/>
                <w:sz w:val="20"/>
                <w:szCs w:val="20"/>
              </w:rPr>
              <w:t>处罚</w:t>
            </w:r>
            <w:r>
              <w:rPr>
                <w:rFonts w:hint="eastAsia" w:ascii="宋体" w:hAnsi="宋体" w:eastAsia="宋体" w:cs="宋体"/>
                <w:color w:val="auto"/>
                <w:kern w:val="0"/>
                <w:sz w:val="20"/>
                <w:szCs w:val="20"/>
                <w:lang w:val="en-US" w:eastAsia="zh-CN"/>
              </w:rPr>
              <w:t>10</w:t>
            </w:r>
            <w:r>
              <w:rPr>
                <w:rFonts w:hint="eastAsia" w:ascii="宋体" w:hAnsi="宋体" w:eastAsia="宋体" w:cs="宋体"/>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jc w:val="center"/>
              <w:rPr>
                <w:rFonts w:hint="eastAsia" w:ascii="宋体" w:hAnsi="宋体" w:cs="宋体"/>
                <w:color w:val="auto"/>
                <w:kern w:val="0"/>
                <w:sz w:val="20"/>
                <w:szCs w:val="20"/>
              </w:rPr>
            </w:pPr>
            <w:r>
              <w:rPr>
                <w:rFonts w:hint="eastAsia" w:ascii="宋体" w:hAnsi="宋体" w:eastAsia="宋体" w:cs="宋体"/>
                <w:color w:val="auto"/>
                <w:sz w:val="20"/>
                <w:szCs w:val="20"/>
              </w:rPr>
              <w:t>高切坡、高边坡</w:t>
            </w:r>
          </w:p>
        </w:tc>
        <w:tc>
          <w:tcPr>
            <w:tcW w:w="3828" w:type="dxa"/>
            <w:tcBorders>
              <w:top w:val="single" w:color="auto" w:sz="4" w:space="0"/>
              <w:left w:val="nil"/>
              <w:bottom w:val="single" w:color="000000" w:sz="8" w:space="0"/>
              <w:right w:val="single" w:color="000000" w:sz="8" w:space="0"/>
            </w:tcBorders>
            <w:vAlign w:val="center"/>
          </w:tcPr>
          <w:p>
            <w:pPr>
              <w:rPr>
                <w:rFonts w:hint="eastAsia" w:ascii="宋体" w:hAnsi="宋体" w:cs="宋体"/>
                <w:color w:val="auto"/>
                <w:kern w:val="0"/>
                <w:sz w:val="20"/>
                <w:szCs w:val="20"/>
              </w:rPr>
            </w:pPr>
            <w:r>
              <w:rPr>
                <w:rFonts w:hint="eastAsia" w:ascii="宋体" w:hAnsi="宋体" w:eastAsia="宋体" w:cs="宋体"/>
                <w:color w:val="auto"/>
                <w:sz w:val="20"/>
                <w:szCs w:val="20"/>
              </w:rPr>
              <w:t>高切坡、高边坡未采取支护措施或防风化处理</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color w:val="auto"/>
                <w:kern w:val="0"/>
                <w:sz w:val="20"/>
                <w:szCs w:val="20"/>
              </w:rPr>
              <w:t>立即停工整改，继续施工</w:t>
            </w:r>
            <w:r>
              <w:rPr>
                <w:rFonts w:hint="eastAsia" w:ascii="宋体" w:hAnsi="宋体" w:eastAsia="宋体" w:cs="宋体"/>
                <w:color w:val="auto"/>
                <w:kern w:val="0"/>
                <w:sz w:val="20"/>
                <w:szCs w:val="20"/>
                <w:lang w:eastAsia="zh-CN"/>
              </w:rPr>
              <w:t>造成</w:t>
            </w:r>
            <w:r>
              <w:rPr>
                <w:rFonts w:hint="eastAsia" w:ascii="宋体" w:hAnsi="宋体" w:eastAsia="宋体" w:cs="宋体"/>
                <w:color w:val="auto"/>
                <w:kern w:val="0"/>
                <w:sz w:val="20"/>
                <w:szCs w:val="20"/>
              </w:rPr>
              <w:t>大面积垮塌和变形的处罚</w:t>
            </w:r>
            <w:r>
              <w:rPr>
                <w:rFonts w:hint="eastAsia" w:ascii="宋体" w:hAnsi="宋体" w:eastAsia="宋体" w:cs="宋体"/>
                <w:color w:val="auto"/>
                <w:kern w:val="0"/>
                <w:sz w:val="20"/>
                <w:szCs w:val="20"/>
                <w:lang w:val="en-US" w:eastAsia="zh-CN"/>
              </w:rPr>
              <w:t>5</w:t>
            </w:r>
            <w:r>
              <w:rPr>
                <w:rFonts w:hint="eastAsia" w:ascii="宋体" w:hAnsi="宋体" w:eastAsia="宋体" w:cs="宋体"/>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受限空间作业</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人工挖孔桩、顶管</w:t>
            </w:r>
            <w:r>
              <w:rPr>
                <w:rFonts w:hint="eastAsia" w:ascii="宋体" w:hAnsi="宋体" w:cs="宋体"/>
                <w:color w:val="auto"/>
                <w:kern w:val="0"/>
                <w:sz w:val="20"/>
                <w:szCs w:val="20"/>
                <w:lang w:eastAsia="zh-CN"/>
              </w:rPr>
              <w:t>、隧道</w:t>
            </w:r>
            <w:r>
              <w:rPr>
                <w:rFonts w:hint="eastAsia" w:ascii="宋体" w:hAnsi="宋体" w:cs="宋体"/>
                <w:color w:val="auto"/>
                <w:kern w:val="0"/>
                <w:sz w:val="20"/>
                <w:szCs w:val="20"/>
              </w:rPr>
              <w:t>作业前未对有毒有害气体监测，无专业设施通风送气，无人员专用爬梯</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cs="宋体"/>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每发现一台吊篮违反规定罚款</w:t>
            </w:r>
            <w:r>
              <w:rPr>
                <w:rFonts w:hint="eastAsia"/>
                <w:color w:val="auto"/>
                <w:kern w:val="0"/>
                <w:sz w:val="20"/>
                <w:szCs w:val="20"/>
              </w:rPr>
              <w:t>1</w:t>
            </w:r>
            <w:r>
              <w:rPr>
                <w:color w:val="auto"/>
                <w:kern w:val="0"/>
                <w:sz w:val="20"/>
                <w:szCs w:val="20"/>
              </w:rPr>
              <w:t>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eastAsia="宋体" w:cs="宋体"/>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宋体" w:hAnsi="宋体" w:cs="宋体"/>
                <w:color w:val="auto"/>
                <w:kern w:val="0"/>
                <w:sz w:val="20"/>
                <w:szCs w:val="20"/>
              </w:rPr>
            </w:pPr>
            <w:r>
              <w:rPr>
                <w:rFonts w:hint="eastAsia" w:ascii="宋体" w:hAnsi="宋体" w:eastAsia="宋体" w:cs="宋体"/>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宋体" w:hAnsi="宋体" w:cs="宋体"/>
                <w:color w:val="auto"/>
                <w:kern w:val="0"/>
                <w:sz w:val="20"/>
                <w:szCs w:val="20"/>
              </w:rPr>
            </w:pPr>
            <w:r>
              <w:rPr>
                <w:rFonts w:hint="eastAsia" w:ascii="宋体" w:hAnsi="宋体" w:eastAsia="宋体" w:cs="宋体"/>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宋体" w:hAnsi="宋体" w:cs="宋体"/>
                <w:color w:val="auto"/>
                <w:kern w:val="0"/>
                <w:sz w:val="20"/>
                <w:szCs w:val="20"/>
              </w:rPr>
            </w:pPr>
            <w:r>
              <w:rPr>
                <w:rFonts w:hint="eastAsia" w:ascii="宋体" w:hAnsi="宋体" w:eastAsia="宋体" w:cs="宋体"/>
                <w:color w:val="auto"/>
                <w:sz w:val="20"/>
                <w:szCs w:val="20"/>
              </w:rPr>
              <w:t>悬挑式脚手架悬挑梁与结构连接不牢固或锚固段长度不符合设计要求，脚手架架体立杆未支撑受力在悬挑梁上</w:t>
            </w:r>
            <w:r>
              <w:rPr>
                <w:rFonts w:hint="eastAsia" w:ascii="宋体" w:hAnsi="宋体" w:eastAsia="宋体" w:cs="宋体"/>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每发现一处违反规定处罚</w:t>
            </w:r>
            <w:r>
              <w:rPr>
                <w:color w:val="auto"/>
                <w:kern w:val="0"/>
                <w:sz w:val="20"/>
                <w:szCs w:val="20"/>
              </w:rPr>
              <w:t>1000</w:t>
            </w:r>
            <w:r>
              <w:rPr>
                <w:rFonts w:hint="eastAsia" w:ascii="宋体" w:hAnsi="宋体" w:cs="宋体"/>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eastAsia="宋体" w:cs="宋体"/>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宋体" w:hAnsi="宋体" w:cs="宋体"/>
                <w:color w:val="auto"/>
                <w:kern w:val="0"/>
                <w:sz w:val="20"/>
                <w:szCs w:val="20"/>
              </w:rPr>
            </w:pPr>
            <w:r>
              <w:rPr>
                <w:rFonts w:hint="eastAsia" w:ascii="宋体" w:hAnsi="宋体" w:eastAsia="宋体" w:cs="宋体"/>
                <w:bCs/>
                <w:color w:val="auto"/>
                <w:sz w:val="20"/>
                <w:szCs w:val="20"/>
              </w:rPr>
              <w:t>附着式升降脚手架无防倾、防坠、同步升降装置</w:t>
            </w:r>
            <w:r>
              <w:rPr>
                <w:rFonts w:hint="eastAsia" w:ascii="宋体" w:hAnsi="宋体" w:eastAsia="宋体" w:cs="宋体"/>
                <w:bCs/>
                <w:color w:val="auto"/>
                <w:sz w:val="20"/>
                <w:szCs w:val="20"/>
                <w:lang w:eastAsia="zh-CN"/>
              </w:rPr>
              <w:t>，</w:t>
            </w:r>
            <w:r>
              <w:rPr>
                <w:rFonts w:hint="eastAsia" w:ascii="宋体" w:hAnsi="宋体" w:eastAsia="宋体" w:cs="宋体"/>
                <w:color w:val="auto"/>
                <w:sz w:val="20"/>
                <w:szCs w:val="20"/>
              </w:rPr>
              <w:t>附着式升降脚手架架体严重变形</w:t>
            </w:r>
            <w:r>
              <w:rPr>
                <w:rFonts w:hint="eastAsia" w:ascii="宋体" w:hAnsi="宋体" w:eastAsia="宋体" w:cs="宋体"/>
                <w:color w:val="auto"/>
                <w:sz w:val="20"/>
                <w:szCs w:val="20"/>
                <w:lang w:eastAsia="zh-CN"/>
              </w:rPr>
              <w:t>，</w:t>
            </w:r>
            <w:r>
              <w:rPr>
                <w:rFonts w:hint="eastAsia" w:ascii="宋体" w:hAnsi="宋体" w:eastAsia="宋体" w:cs="宋体"/>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auto" w:sz="4" w:space="0"/>
              <w:right w:val="single" w:color="000000" w:sz="8" w:space="0"/>
            </w:tcBorders>
            <w:vAlign w:val="center"/>
          </w:tcPr>
          <w:p>
            <w:pPr>
              <w:widowControl/>
              <w:jc w:val="center"/>
              <w:rPr>
                <w:rFonts w:ascii="宋体" w:hAnsi="宋体" w:cs="宋体"/>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施工升降机</w:t>
            </w:r>
          </w:p>
        </w:tc>
        <w:tc>
          <w:tcPr>
            <w:tcW w:w="3828" w:type="dxa"/>
            <w:tcBorders>
              <w:top w:val="nil"/>
              <w:left w:val="nil"/>
              <w:bottom w:val="single" w:color="auto" w:sz="4" w:space="0"/>
              <w:right w:val="single" w:color="000000" w:sz="8"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宋体" w:hAnsi="宋体" w:eastAsia="宋体" w:cs="宋体"/>
                <w:color w:val="auto"/>
                <w:kern w:val="0"/>
                <w:sz w:val="20"/>
                <w:szCs w:val="20"/>
                <w:lang w:val="en-US" w:eastAsia="zh-CN" w:bidi="ar-SA"/>
              </w:rPr>
            </w:pPr>
            <w:r>
              <w:rPr>
                <w:rFonts w:hint="eastAsia" w:ascii="宋体" w:hAnsi="宋体" w:cs="宋体"/>
                <w:color w:val="auto"/>
                <w:kern w:val="0"/>
                <w:sz w:val="20"/>
                <w:szCs w:val="20"/>
                <w:lang w:eastAsia="zh-CN"/>
              </w:rPr>
              <w:t>立即停工整改，违规使用处罚</w:t>
            </w:r>
            <w:r>
              <w:rPr>
                <w:rFonts w:hint="eastAsia" w:ascii="宋体" w:hAnsi="宋体" w:cs="宋体"/>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color w:val="auto"/>
                <w:kern w:val="0"/>
                <w:sz w:val="20"/>
                <w:szCs w:val="20"/>
              </w:rPr>
            </w:pPr>
            <w:r>
              <w:rPr>
                <w:rFonts w:hint="eastAsia"/>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现场无动火手续，板房未采用</w:t>
            </w:r>
            <w:r>
              <w:rPr>
                <w:rFonts w:hint="eastAsia" w:ascii="宋体" w:hAnsi="宋体" w:cs="宋体"/>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color w:val="auto"/>
                <w:kern w:val="0"/>
                <w:sz w:val="20"/>
                <w:szCs w:val="20"/>
              </w:rPr>
            </w:pPr>
            <w:r>
              <w:rPr>
                <w:rFonts w:hint="eastAsia" w:ascii="宋体" w:hAnsi="宋体" w:cs="宋体"/>
                <w:color w:val="auto"/>
                <w:kern w:val="0"/>
                <w:sz w:val="20"/>
                <w:szCs w:val="20"/>
              </w:rPr>
              <w:t>检查</w:t>
            </w:r>
            <w:r>
              <w:rPr>
                <w:rFonts w:hint="eastAsia" w:ascii="宋体" w:hAnsi="宋体" w:cs="宋体"/>
                <w:color w:val="auto"/>
                <w:kern w:val="0"/>
                <w:sz w:val="20"/>
                <w:szCs w:val="20"/>
                <w:lang w:eastAsia="zh-CN"/>
              </w:rPr>
              <w:t>发现违规现象，</w:t>
            </w:r>
            <w:r>
              <w:rPr>
                <w:rFonts w:hint="eastAsia" w:ascii="宋体" w:hAnsi="宋体" w:cs="宋体"/>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kern w:val="0"/>
                <w:sz w:val="20"/>
                <w:szCs w:val="20"/>
              </w:rPr>
            </w:pPr>
            <w:r>
              <w:rPr>
                <w:rFonts w:hint="eastAsia" w:ascii="宋体" w:hAnsi="宋体" w:cs="宋体"/>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20"/>
                <w:szCs w:val="20"/>
              </w:rPr>
            </w:pPr>
            <w:r>
              <w:rPr>
                <w:rFonts w:hint="eastAsia" w:ascii="宋体" w:hAnsi="宋体" w:cs="宋体"/>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0"/>
                <w:szCs w:val="20"/>
                <w:lang w:eastAsia="zh-CN"/>
              </w:rPr>
            </w:pPr>
            <w:r>
              <w:rPr>
                <w:rFonts w:hint="eastAsia" w:ascii="宋体" w:hAnsi="宋体" w:cs="宋体"/>
                <w:color w:val="auto"/>
                <w:kern w:val="0"/>
                <w:sz w:val="20"/>
                <w:szCs w:val="20"/>
                <w:lang w:eastAsia="zh-CN"/>
              </w:rPr>
              <w:t>检查处罚金额</w:t>
            </w:r>
            <w:r>
              <w:rPr>
                <w:rFonts w:hint="eastAsia" w:ascii="宋体" w:hAnsi="宋体" w:cs="宋体"/>
                <w:color w:val="auto"/>
                <w:kern w:val="0"/>
                <w:sz w:val="20"/>
                <w:szCs w:val="20"/>
                <w:lang w:val="en-US" w:eastAsia="zh-CN"/>
              </w:rPr>
              <w:t>5000元记1分</w:t>
            </w:r>
          </w:p>
        </w:tc>
      </w:tr>
    </w:tbl>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rPr>
          <w:rFonts w:ascii="仿宋_GB2312" w:hAnsi="ˎ̥" w:eastAsia="仿宋_GB2312"/>
          <w:color w:val="auto"/>
        </w:rPr>
      </w:pPr>
    </w:p>
    <w:p>
      <w:pPr>
        <w:pStyle w:val="11"/>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w:t>
      </w:r>
    </w:p>
    <w:p>
      <w:pPr>
        <w:widowControl/>
        <w:jc w:val="center"/>
        <w:rPr>
          <w:rFonts w:ascii="黑体" w:hAnsi="黑体" w:eastAsia="黑体" w:cs="Times New Roman"/>
          <w:color w:val="auto"/>
          <w:kern w:val="0"/>
          <w:sz w:val="44"/>
          <w:szCs w:val="44"/>
        </w:rPr>
      </w:pPr>
      <w:r>
        <w:rPr>
          <w:rFonts w:hint="eastAsia" w:ascii="黑体" w:hAnsi="黑体" w:eastAsia="黑体" w:cs="Times New Roman"/>
          <w:color w:val="auto"/>
          <w:kern w:val="0"/>
          <w:sz w:val="44"/>
          <w:szCs w:val="44"/>
        </w:rPr>
        <w:t>第三总承包工程公司</w:t>
      </w:r>
    </w:p>
    <w:p>
      <w:pPr>
        <w:widowControl/>
        <w:jc w:val="center"/>
        <w:rPr>
          <w:rFonts w:ascii="黑体" w:hAnsi="黑体" w:eastAsia="黑体" w:cs="Times New Roman"/>
          <w:color w:val="auto"/>
          <w:kern w:val="0"/>
          <w:sz w:val="44"/>
          <w:szCs w:val="44"/>
        </w:rPr>
      </w:pPr>
      <w:r>
        <w:rPr>
          <w:rFonts w:hint="eastAsia" w:ascii="黑体" w:hAnsi="黑体" w:eastAsia="黑体" w:cs="Times New Roman"/>
          <w:bCs/>
          <w:color w:val="auto"/>
          <w:kern w:val="0"/>
          <w:sz w:val="44"/>
          <w:szCs w:val="44"/>
        </w:rPr>
        <w:t>安全违章处罚实施细则</w:t>
      </w:r>
    </w:p>
    <w:p>
      <w:pPr>
        <w:widowControl/>
        <w:jc w:val="center"/>
        <w:rPr>
          <w:rFonts w:ascii="仿宋" w:hAnsi="仿宋" w:eastAsia="仿宋" w:cs="Times New Roman"/>
          <w:color w:val="auto"/>
          <w:kern w:val="0"/>
          <w:szCs w:val="21"/>
        </w:rPr>
      </w:pPr>
      <w:r>
        <w:rPr>
          <w:rFonts w:hint="eastAsia" w:ascii="宋体" w:hAnsi="宋体" w:eastAsia="宋体" w:cs="宋体"/>
          <w:b/>
          <w:bCs/>
          <w:color w:val="auto"/>
          <w:kern w:val="0"/>
          <w:sz w:val="36"/>
          <w:szCs w:val="36"/>
        </w:rPr>
        <w:t> </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第一条  【安全管理】各类安全检查中对有下列行为之一者，除要求立即整改外，对相关责任单位和个人按照以下规定处以经济罚款，情节严重的加倍处罚：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1、未建立健全各级安全生产责任制、安全检查制度、教育培训制度、安全交底制度、安全会议制度、班组安全活动等管理制度的，每缺一项，处罚1000元。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2、未编制或及时编制安全策划书的，予以处罚2000元。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3、未编制或及时编制安全文明施工费用计划的，予以处罚2000元。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4、未编制或及时编制安全风险评价报告的，并制定相应安全预防措施的，予以处罚2000元。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5、未按公司安全费用管理办法进行安全投入，或投入不足的，除按公司相应办法处理外，另予以处罚2000元。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6、未制定职业健康、环境保护方案、或防治措施不力的，予以处罚2000元。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7、违反特殊或极端天气（高温、高寒、大风等）作业规定、安全措施不到位的，予以处罚2000元。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8、未编制危险性较大分部分项工程安全专项施工方案的、编报滞后、或未按相关程序进行审批、论证的，立即停工整改，予以处罚5000元；继续实施的加重处罚10000元。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9、未及时与专业分包单位签订分包合同、安全生产管理协议、治安消防责任书，每缺一项处罚1000元。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塔吊、施工电梯、脚手架、模板支撑架、卸料平台、施工用电、施工机具、安全设施的安（搭）拆等无专项方案，予以处罚1000元；无安全技术交底，予以处罚500元，投入使用前未经验收合格或验收合格未挂合格牌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11、工程分包给自然人或不具备安全生产条件、相应资质承包人施，均处罚2000元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12、新入场人员（包括新入场的管理人员（含实习生）、工人、农民工）未进行入场安全教育登记或技术交底，安全教育记录、花名册、技术交底记录缺失或不完整予以处罚1000元/次。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13、特种作业人员未持有效证件上岗，予以处罚500元/人次。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14、安全生产考核目标未进行分解，予以处罚500元。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15、未按规定足额配备专职安全生产管理人员，每缺一人，处罚1000元。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16、塔吊、施工电、梯龙门吊、架桥机等特种（大型）设备未办理使用备案登记手续，无使用，维修保养记录，处罚500元/次。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17、故意抵制、妨碍专职安全管理人员履行监管职责，情况较轻，未发生事故的，处罚500元；造成安全事故的，根据事故处罚进行处理。</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18、无安全管理资料或安全管理资料不完善、缺失较多，每缺一项，处罚500元。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19、购买或使用不符合安全要求的劳保用品，处罚1000元。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20、未定期开展安全检查或无安全隐患整改原始记录，处罚500元；安全检查开展不力、安全隐患整改原始记录不完善，处以200元/次罚款。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21、未按节点、要求传送安全图片影像资料的、未按质安部要求对隐患部位进行整改落实的，予以处罚500元/次。</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22、项目负责人未按要求对现场存在的问题和隐患组织检查整改，检查处罚金额5000元记1分。</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23、其他违反安全管理规定的行为，视情况处以200-2000元罚款。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第二条  【文明施工】各类安全检查中对有下列行为之一者，除要求立即整改外，对相关责任单位和个人按照以下规定处以经济罚款，情节严重的加倍处罚：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1、未严格按照集团标准化系统布置施工现场，未按规定设置图牌标语宣传等，若有违规现象，处以1000元罚款。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2、粉尘、噪音、污水、垃圾未有效治理，施工扰民等造成投诉属实，处以2000元罚款。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3、未划分办公区、生活区、作业区，并分区管理，处以1000元罚款。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4、场地未硬化、积水或排水不畅通，予以处罚1000元。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5、无冲洗设施、无沉砂井，予以处罚1000元。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6、施工现场材料堆码零乱、无标识、无防护，予以处罚1000元。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7、宿舍脏、乱、差、乱拉乱接电线，私用大功率电器，予以处罚500元。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8、施工围挡残缺、破损、污染严重、字迹不齐、漏缺，予以处罚1000元。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9、外架安全网脏、破旧不堪的，予以处罚500元。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10、临边、洞口未按要求进行防护的，予以处罚500元/处。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11、存在较大危险因素的部位、地段未设置安全警示标志、标牌，予以处罚500元/处。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12、夜间作业未配备足够的照明设施，予以处罚500元。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13、易燃易爆、危化品管理违反相关规定，予以处罚1000。</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14、食堂无卫生许可证、炊事员无健康证，予以处罚500元/项；食堂设置距离厕所、垃圾站等污染源距离不符合要求的，予以处罚500元/项。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15、厕所未铺设防滑地砖，无隔断的，予以处罚500元/项。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16、人员着装未按集团要求着装，未按规定佩戴安全监督袖标。作业人员违规，每人处罚500元。管理人员违规，每人处罚1000元。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17、集团重点推广“智慧工地”的项目未按规定安装门禁刷卡智能设备、扬尘监控设备、远程视频监控设备、施工升降机驾驶员身份识别智能设备，每缺少一项处罚1000元。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18、其他违反文明施工的行为，视情况处以200-2000元罚款。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第三条  【安全纪律】各类检查中对有下列行为之一者，除要求立即整改外，对相关责任单位和个人按照以下规定处以经济罚款，情节严重的可以酌情加倍处罚：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1、班组无安全活动记录或作假记录，处以500元/次。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2、电工无巡查记录或作假记录，予以处罚200元/处，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3、无定期安全检查记录或安全值班记录，予以处罚500元/项。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4、未按规定正确使用（佩戴）安全帽等劳动保护用品或用具，予以处罚500元/人次；管理人员违规，予以处罚1000元/人次。高空作业未系安全带或安全带未固定在有效挂点，予以处罚1000元/人次。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5、酒后上岗作业，予以处罚1000元/人次。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6、施工现场赤脚或穿拖鞋、高跟鞋，予以处罚200元/人次。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7、高空作业穿硬底或带钉易滑的鞋靴，予以处罚200元/人次。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8、施工现场乱开玩笑、儿戏玩耍，追逐打闹，予以处罚500元/人次。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9、非专业人员随意玩弄或开动、操作机械、机电设备，予以处罚1000元/人次。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10、非特种作业人员从事特种作业 ，予以处罚500元/人次。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11、施工登高作业，不走安全梯道，随意攀爬排栅、架子上下，予以处罚500元/人次。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12、高处作业时随意往上或向下乱抛材料，工具和杂料，予以处罚500元/人次。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13、现场施工作业人员不服从领导指挥、安排，予以处罚500元/人次。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14、私自拆除安全设施、安全装置、警示标示、标牌，予以处罚500元/人次。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15、吊装作业未按“十不吊”原则违规吊装，每发现1次处罚1000元。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16、其他违反安全纪律的行为，视情况予以处罚200-2000元/人次。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第四条  【安全技术措施】各类检查中对有下列行为之一者，除要求立即整改外，对相关责任单位和个人按照以下规定处以经济罚款，情节严重的加倍处罚：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1、未搭设或未按规定设置临边防护，予以处罚500元/处。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2、未搭设或未按规定设置洞口防护，予以处罚500元/处。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3、脚手架未按规定设置连墙件或剪刀撑，予以处罚500元/处。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4、操作层脚手板未满铺，上下操作层无通道，予以处罚500元/处。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5、电梯井或脚手架内未按规定设置水平网，予以处罚500元/处。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6、沟、坑、井无上下通道或爬梯，上口无防护措施，予以处500元/处。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7、电梯（含施工电梯）防护门未工具化、定型化或安装不牢固、施工电梯楼层防护门未关闭，予以处罚500元/处。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8、安全网与钢管连接未使用与安全网同材质的尼龙绳或18#圆丝捆绑，予以处罚500元。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9、未执行保护接零、一机、一闸、一箱、一漏或漏电保护器失灵，予以处罚500元。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10、未执行“三级配电，两级保护”；用电设备无开关箱控制、直接接在二级箱上，予以处罚500元/处。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11、阴暗、潮湿环境或坑、井照明未使用安全电压，予以处罚500元/处。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12、宿舍照明未使用低压电或超负荷自动断电装置，予以处罚500元/处。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13、临时用电线路未采取架空或埋地或穿管保护敷设，予以处罚500元/处。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14、配电箱、开关箱未采用角钢制作支架，予以处罚200元/处。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15、整体提升架升降前后无书面升降记录，予以处罚500元/次。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16、人工插接的吊绳绳编结长度小于钢丝绳直径规定倍数，予以处罚500元/处。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17、卸料平台钢丝绳麻心已经腐烂、断裂、拉结点不符合要求的予以处罚500元。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18、基础施工无便道或不畅通、无防护栏杆，予以处罚500元/项。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19、施工垃圾未采用相应容器或管道运输，凌空抛掷，予以处罚500元/处。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20、预埋、剔打、植筋、支（拆）模、安装等高处作业无可靠保护措施，予以处罚500元/项。</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21、支模架搭设不规范或未按方案搭设，予以处罚2000元。脚手架和模支底部虚空、杆件缺失、无扫地杆和梁底支撑、未设纵横向水平剪刀撑，予以处罚1000元/架体。</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22、塔机、施工电梯等大型机械设备无安全装置及安全装置不灵敏，予以处罚500元/处。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23、挖孔桩作业前及作业中未送风或对地下有毒有害气体无检测、试验措施、未设置专用爬梯、防砸板的，每发现一处违反规定处罚1000元；使用电动葫芦上下人工挖孔桩，予以处罚1000元/次。</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24、挖孔桩渣土提升未按要求使用合格钢丝绳，未使用安全挂钩，井口作业人员未拴安全带、电动提升机械无限位装置，予以处罚500元/处。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25、垂直交叉作业无隔离防护措施，予以处罚1000元/处。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26、在悬挑外架、整体提升架上堆放施工料具,底部封闭不严密，予以处罚500元/处。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27、工具式型钢卸料平台无作业指导书（方案），予以处罚1000元/处。</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28、高切坡、高边坡未采取支护措施或防风化处理，立即停工整改，继续施工造成大面积垮塌和变形的处罚5000元。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29、施工吊篮超载超员（3人及以上作业），升降设施无保险卡或失效，作业人员无独立救生绳或未系，高处进出，高空抛物，每发现一台吊篮违反规定罚款1000元。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30、使用明令淘汰或者禁止使用的工艺或者设备（如：使用钢管搭设卸料平台或搭设悬挑架的、“少先吊”等），每发现一处违反规定处罚1000元。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31、悬挑式脚手架悬挑梁与结构连接不牢固或锚固段长度不符合设计要求，脚手架架体立杆未支撑受力在悬挑梁上，未使用钢压板板固定，每发现一处违反规定处罚1000元。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32、附着式升降脚手架无防倾、防坠、同步升降装置，附着式升降脚手架架体严重变形，无备案和安装手续，立即停工整改，违规使用处罚5000元。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33、塔吊基础积水，附着连接、标准节变形，螺栓松动，吊钩无保险，力矩、变幅、行走限制器及高度限位器失效，立即停工整改，违规使用处罚5000元。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34、施工升降机基础积水，进出防护门未关闭，限位器失效，导向轮不起作用，载重标志缺失，立即停工整改，违规使用处罚5000元。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35、其他违反安全技术规定的行为，视情况处以200-2000元经济罚款。</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第五条  【治安消防】各类检查中对有下列行为之一者，除要求立即整改外，对相关责任单位和个人按照以下规定处以一定的经济罚款，情节严重的加倍处罚：</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1、消防安全管理台帐未按相关要求建立的，予以处罚500元。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2、未按规定配备消防器材或消防器材配备不足，予以处罚1000元。</w:t>
      </w:r>
    </w:p>
    <w:p>
      <w:pPr>
        <w:widowControl/>
        <w:spacing w:line="233" w:lineRule="atLeast"/>
        <w:ind w:firstLine="640"/>
        <w:rPr>
          <w:rFonts w:hint="default"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3、板房未采用A级阻燃材料，予以处罚1000元。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4、项目部未建立并落实消防安全责任制的保卫人员配备不足或年龄偏大，予以处罚500元。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5、故意损坏消防器材、设施，予以处罚1000元。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6、动火作业未办理动火许可证，予以处罚1000元。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7、动火作业无人监护或采取相应防护措施，予以处罚500元。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8、堵塞消防通道或消防通道不畅通，予以处罚500元。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9、项目部未建立并落实消防安全责任制的，予以处罚500元。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10、项目部与分包单位未签订治安消防合同的，予以处罚1000元。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11、打架斗殴、寻衅闹事、监守自盗，蓄意破坏公共财物，予以处罚2000元。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12、聚众闹事影响生产、工作秩序，影响企业声誉，予以处罚2000元。</w:t>
      </w:r>
    </w:p>
    <w:p>
      <w:pPr>
        <w:widowControl/>
        <w:spacing w:line="233" w:lineRule="atLeast"/>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13、其他违反治安、消防规定的行为，视情况处以200-2000元经济罚款。 </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第六条  【特别条款】</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2、遭遇突发性安全生产事故或险情，不积极组织人员疏散撤离，不及时进行抢险救护，不维护现场秩序，不服从指挥调度，贻误时机，致使事态恶化、扩大，将处有关责任人员10000—30000元罚款。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3.1逗留、静坐不走，超过一天；</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3.2逗留不走露宿公司过夜者；</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3.3滞留公司以任何形式进行娱乐活动；</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3.4占据公司会议室或办公室妨碍办公；</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3.5制造干扰员工休息、学习和工作以及对员工所要听的声音产生干扰的声音的行为；对公司员工进行辱骂、伤害等危害员工身心健康的行为；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3.6损害公司财物；</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3.7暴露身体妨碍办公；</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3.8制造危害自身安全的行为；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3.9溜放、杀害牲畜的行为；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3.10其他任何致使公司不能正常办公或对公司名誉造成损失，但未至公司被诚信评价系统作出不良记录或处理的行为。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4、处理上述事宜时，项目部有下述行为之一，公司对项目部处以每次不少于20000元的罚款：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4.1消极对待，任由事态拖延或扩大；</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4.2故意推诿，找借口，不处理；</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4.3到场但不积极主动处理；</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4.4拒不出面处理，也不保持有效通讯或联络；</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4.5拒不配合公司或第三方处理，也不服从公司或第三方处理安排；</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4.6对处理意见逾期执行，导致以上行为二次发生等。</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5、对有下述行为之一，公司对项目部处以每次不少于30000元的罚款。</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5.1聚集人群堵塞公共交通、占（站）马路、围堵办公现场；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5.2集访政府部门、集访政府办公场所；</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5.3拉横幅集访、爬塔吊方式暴力讨薪；</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5.4导致公权机构参与协调或强制处理等后果的行为；</w:t>
      </w:r>
    </w:p>
    <w:p>
      <w:pPr>
        <w:spacing w:line="360" w:lineRule="auto"/>
        <w:ind w:firstLine="560" w:firstLineChars="20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5.5其它任何导致公司社会效益明显受损的行为。</w:t>
      </w:r>
    </w:p>
    <w:p>
      <w:pPr>
        <w:widowControl/>
        <w:ind w:firstLine="640"/>
        <w:rPr>
          <w:rFonts w:hint="eastAsia" w:ascii="Times New Roman" w:hAnsi="Times New Roman" w:eastAsia="仿宋_GB2312" w:cs="Times New Roman"/>
          <w:color w:val="auto"/>
          <w:kern w:val="0"/>
          <w:sz w:val="28"/>
          <w:szCs w:val="28"/>
          <w:lang w:val="en-US" w:eastAsia="zh-CN" w:bidi="ar-SA"/>
        </w:rPr>
      </w:pPr>
      <w:r>
        <w:rPr>
          <w:rFonts w:hint="eastAsia" w:ascii="Times New Roman" w:hAnsi="Times New Roman" w:eastAsia="仿宋_GB2312" w:cs="Times New Roman"/>
          <w:color w:val="auto"/>
          <w:kern w:val="0"/>
          <w:sz w:val="28"/>
          <w:szCs w:val="28"/>
          <w:lang w:val="en-US" w:eastAsia="zh-CN" w:bidi="ar-SA"/>
        </w:rPr>
        <w:t>第七条  【其它】</w:t>
      </w:r>
    </w:p>
    <w:p>
      <w:pPr>
        <w:pStyle w:val="11"/>
        <w:spacing w:before="0" w:beforeAutospacing="0" w:after="0" w:afterAutospacing="0" w:line="360" w:lineRule="auto"/>
        <w:rPr>
          <w:rFonts w:ascii="仿宋_GB2312" w:hAnsi="ˎ̥" w:eastAsia="仿宋_GB2312"/>
          <w:color w:val="auto"/>
        </w:rPr>
        <w:sectPr>
          <w:headerReference r:id="rId7" w:type="default"/>
          <w:footerReference r:id="rId8" w:type="default"/>
          <w:pgSz w:w="11906" w:h="16838"/>
          <w:pgMar w:top="1134" w:right="1417" w:bottom="1134" w:left="1417" w:header="283" w:footer="283" w:gutter="0"/>
          <w:pgNumType w:fmt="decimal"/>
          <w:cols w:space="0" w:num="1"/>
          <w:docGrid w:type="lines" w:linePitch="324" w:charSpace="0"/>
        </w:sectPr>
      </w:pPr>
      <w:r>
        <w:rPr>
          <w:rFonts w:hint="eastAsia" w:ascii="Times New Roman" w:hAnsi="Times New Roman" w:eastAsia="仿宋_GB2312" w:cs="Times New Roman"/>
          <w:color w:val="auto"/>
          <w:kern w:val="0"/>
          <w:sz w:val="28"/>
          <w:szCs w:val="28"/>
          <w:lang w:val="en-US" w:eastAsia="zh-CN" w:bidi="ar-SA"/>
        </w:rPr>
        <w:t>本细则自发布之日起实施。</w:t>
      </w:r>
    </w:p>
    <w:p>
      <w:pPr>
        <w:spacing w:line="560" w:lineRule="exact"/>
        <w:rPr>
          <w:rFonts w:ascii="宋体" w:hAnsi="宋体"/>
          <w:b/>
          <w:sz w:val="28"/>
          <w:szCs w:val="28"/>
          <w:highlight w:val="none"/>
        </w:rPr>
      </w:pPr>
      <w:r>
        <w:rPr>
          <w:rFonts w:hint="eastAsia" w:ascii="宋体" w:hAnsi="宋体"/>
          <w:b/>
          <w:sz w:val="28"/>
          <w:szCs w:val="28"/>
          <w:highlight w:val="none"/>
        </w:rPr>
        <w:t>第六部分  附表</w:t>
      </w:r>
    </w:p>
    <w:p>
      <w:pPr>
        <w:spacing w:line="560" w:lineRule="exact"/>
        <w:jc w:val="center"/>
        <w:rPr>
          <w:rFonts w:hint="eastAsia" w:ascii="Calibri" w:hAnsi="Calibri" w:eastAsia="宋体" w:cs="宋体"/>
          <w:b/>
          <w:bCs/>
          <w:w w:val="90"/>
          <w:sz w:val="44"/>
          <w:szCs w:val="44"/>
          <w:highlight w:val="none"/>
          <w:lang w:val="en-US" w:eastAsia="zh-CN"/>
        </w:rPr>
      </w:pPr>
      <w:bookmarkStart w:id="57" w:name="_Toc65998015"/>
      <w:bookmarkStart w:id="58" w:name="_Toc480020285"/>
      <w:bookmarkStart w:id="59" w:name="_Toc90779595"/>
      <w:bookmarkStart w:id="60" w:name="_Toc123786880"/>
      <w:bookmarkStart w:id="61" w:name="_Toc6397150"/>
      <w:bookmarkStart w:id="62" w:name="_Toc458262638"/>
      <w:bookmarkStart w:id="63" w:name="_Toc454701405"/>
      <w:bookmarkStart w:id="64" w:name="_Toc479991610"/>
      <w:bookmarkStart w:id="65" w:name="_Toc468157564"/>
      <w:bookmarkStart w:id="66" w:name="_Toc491658679"/>
      <w:bookmarkStart w:id="67" w:name="_Toc467236768"/>
      <w:bookmarkStart w:id="68" w:name="_Toc500861026"/>
      <w:bookmarkStart w:id="69" w:name="_Toc467987851"/>
      <w:bookmarkStart w:id="70" w:name="_Toc468606057"/>
      <w:bookmarkStart w:id="71" w:name="_Toc480010736"/>
      <w:bookmarkStart w:id="72" w:name="_Toc480021081"/>
      <w:bookmarkStart w:id="73" w:name="_Toc6727971"/>
      <w:r>
        <w:rPr>
          <w:rFonts w:hint="eastAsia" w:ascii="Calibri" w:hAnsi="Calibri" w:eastAsia="宋体" w:cs="宋体"/>
          <w:b/>
          <w:bCs/>
          <w:w w:val="90"/>
          <w:sz w:val="44"/>
          <w:szCs w:val="44"/>
          <w:highlight w:val="none"/>
          <w:lang w:val="en-US" w:eastAsia="zh-CN"/>
        </w:rPr>
        <w:t>南充市滨江北路互通及石油东西路改造工程（二期）</w:t>
      </w:r>
    </w:p>
    <w:p>
      <w:pPr>
        <w:spacing w:line="560" w:lineRule="exact"/>
        <w:jc w:val="center"/>
        <w:rPr>
          <w:rFonts w:ascii="Calibri" w:hAnsi="Calibri" w:eastAsia="宋体" w:cs="宋体"/>
          <w:b/>
          <w:bCs/>
          <w:w w:val="90"/>
          <w:sz w:val="44"/>
          <w:szCs w:val="44"/>
          <w:highlight w:val="none"/>
        </w:rPr>
      </w:pPr>
      <w:r>
        <w:rPr>
          <w:rFonts w:hint="eastAsia" w:ascii="Calibri" w:hAnsi="Calibri" w:eastAsia="宋体" w:cs="宋体"/>
          <w:b/>
          <w:bCs/>
          <w:color w:val="auto"/>
          <w:w w:val="90"/>
          <w:sz w:val="44"/>
          <w:szCs w:val="44"/>
          <w:highlight w:val="none"/>
          <w:lang w:val="en-US" w:eastAsia="zh-CN"/>
        </w:rPr>
        <w:t>旋挖钻机钻孔</w:t>
      </w:r>
      <w:r>
        <w:rPr>
          <w:rFonts w:hint="eastAsia" w:ascii="Calibri" w:hAnsi="Calibri" w:eastAsia="宋体" w:cs="宋体"/>
          <w:b/>
          <w:bCs/>
          <w:color w:val="auto"/>
          <w:w w:val="90"/>
          <w:sz w:val="44"/>
          <w:szCs w:val="44"/>
          <w:highlight w:val="none"/>
          <w:lang w:eastAsia="zh-CN"/>
        </w:rPr>
        <w:t>专业</w:t>
      </w:r>
      <w:r>
        <w:rPr>
          <w:rFonts w:hint="eastAsia" w:ascii="Calibri" w:hAnsi="Calibri" w:eastAsia="宋体" w:cs="宋体"/>
          <w:b/>
          <w:bCs/>
          <w:color w:val="auto"/>
          <w:w w:val="90"/>
          <w:sz w:val="44"/>
          <w:szCs w:val="44"/>
          <w:highlight w:val="none"/>
        </w:rPr>
        <w:t>分包</w:t>
      </w:r>
    </w:p>
    <w:p>
      <w:pPr>
        <w:spacing w:line="560" w:lineRule="exact"/>
        <w:jc w:val="center"/>
        <w:rPr>
          <w:b/>
          <w:sz w:val="36"/>
          <w:szCs w:val="36"/>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lang w:eastAsia="zh-CN"/>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lang w:eastAsia="zh-CN"/>
        </w:rPr>
        <w:t>招采编号：</w:t>
      </w:r>
      <w:r>
        <w:rPr>
          <w:rFonts w:hint="eastAsia" w:ascii="Calibri" w:hAnsi="Calibri" w:eastAsia="宋体" w:cs="宋体"/>
          <w:b/>
          <w:sz w:val="32"/>
          <w:szCs w:val="32"/>
          <w:highlight w:val="none"/>
          <w:u w:val="single"/>
          <w:lang w:val="en-US" w:eastAsia="zh-CN"/>
        </w:rPr>
        <w:t xml:space="preserve">             </w:t>
      </w:r>
    </w:p>
    <w:p>
      <w:pPr>
        <w:spacing w:line="560" w:lineRule="exact"/>
        <w:jc w:val="both"/>
        <w:rPr>
          <w:rFonts w:hint="eastAsia" w:ascii="Calibri" w:hAnsi="Calibri" w:eastAsia="宋体" w:cs="宋体"/>
          <w:b/>
          <w:sz w:val="32"/>
          <w:szCs w:val="32"/>
          <w:highlight w:val="none"/>
        </w:rPr>
      </w:pPr>
    </w:p>
    <w:p>
      <w:pPr>
        <w:spacing w:line="560" w:lineRule="exact"/>
        <w:jc w:val="both"/>
        <w:rPr>
          <w:b/>
          <w:sz w:val="32"/>
          <w:szCs w:val="32"/>
          <w:highlight w:val="none"/>
          <w:u w:val="single"/>
        </w:rPr>
      </w:pPr>
      <w:r>
        <w:rPr>
          <w:rFonts w:hint="eastAsia" w:ascii="Calibri" w:hAnsi="Calibri" w:eastAsia="宋体" w:cs="宋体"/>
          <w:b/>
          <w:sz w:val="32"/>
          <w:szCs w:val="32"/>
          <w:highlight w:val="none"/>
        </w:rPr>
        <w:t xml:space="preserve">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投标人： </w:t>
      </w:r>
      <w:r>
        <w:rPr>
          <w:rFonts w:hint="eastAsia" w:ascii="Calibri" w:hAnsi="Calibri" w:eastAsia="宋体" w:cs="宋体"/>
          <w:b/>
          <w:sz w:val="32"/>
          <w:szCs w:val="32"/>
          <w:highlight w:val="none"/>
          <w:u w:val="single"/>
        </w:rPr>
        <w:t xml:space="preserve">             （盖公章）</w:t>
      </w:r>
    </w:p>
    <w:p>
      <w:pPr>
        <w:adjustRightInd w:val="0"/>
        <w:snapToGrid w:val="0"/>
        <w:spacing w:line="560" w:lineRule="exact"/>
        <w:jc w:val="center"/>
        <w:rPr>
          <w:rFonts w:ascii="Calibri" w:hAnsi="Calibri" w:eastAsia="宋体" w:cs="宋体"/>
          <w:b/>
          <w:sz w:val="11"/>
          <w:szCs w:val="11"/>
          <w:highlight w:val="none"/>
        </w:rPr>
      </w:pPr>
    </w:p>
    <w:p>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日</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期：</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日</w:t>
      </w:r>
    </w:p>
    <w:p>
      <w:pPr>
        <w:jc w:val="center"/>
        <w:rPr>
          <w:rFonts w:ascii="宋体" w:hAnsi="宋体" w:cs="宋体"/>
          <w:b/>
          <w:bCs/>
          <w:sz w:val="52"/>
          <w:szCs w:val="52"/>
          <w:highlight w:val="none"/>
        </w:rPr>
      </w:pPr>
      <w:r>
        <w:rPr>
          <w:rFonts w:ascii="Calibri" w:hAnsi="Calibri" w:eastAsia="宋体" w:cs="Times New Roman"/>
          <w:b/>
          <w:sz w:val="32"/>
          <w:szCs w:val="32"/>
          <w:highlight w:val="none"/>
        </w:rPr>
        <w:br w:type="page"/>
      </w:r>
      <w:r>
        <w:rPr>
          <w:rFonts w:hint="eastAsia" w:ascii="宋体" w:hAnsi="宋体" w:cs="宋体"/>
          <w:b/>
          <w:bCs/>
          <w:sz w:val="52"/>
          <w:szCs w:val="52"/>
          <w:highlight w:val="none"/>
        </w:rPr>
        <w:t>目 录</w:t>
      </w:r>
    </w:p>
    <w:p>
      <w:pPr>
        <w:rPr>
          <w:rFonts w:ascii="宋体" w:hAnsi="宋体"/>
          <w:sz w:val="28"/>
          <w:szCs w:val="28"/>
          <w:highlight w:val="none"/>
        </w:rPr>
      </w:pPr>
    </w:p>
    <w:p>
      <w:pPr>
        <w:rPr>
          <w:rFonts w:ascii="宋体" w:hAnsi="宋体"/>
          <w:sz w:val="28"/>
          <w:szCs w:val="28"/>
          <w:highlight w:val="none"/>
        </w:rPr>
      </w:pPr>
      <w:r>
        <w:rPr>
          <w:rFonts w:hint="eastAsia" w:ascii="宋体" w:hAnsi="宋体"/>
          <w:sz w:val="28"/>
          <w:szCs w:val="28"/>
          <w:highlight w:val="none"/>
        </w:rPr>
        <w:t>第一部分：商务技术标书</w:t>
      </w:r>
    </w:p>
    <w:p>
      <w:pPr>
        <w:rPr>
          <w:rFonts w:ascii="宋体" w:hAnsi="宋体"/>
          <w:sz w:val="28"/>
          <w:szCs w:val="28"/>
          <w:highlight w:val="none"/>
        </w:rPr>
      </w:pPr>
      <w:r>
        <w:rPr>
          <w:rFonts w:hint="eastAsia" w:ascii="宋体" w:hAnsi="宋体"/>
          <w:sz w:val="28"/>
          <w:szCs w:val="28"/>
          <w:highlight w:val="none"/>
        </w:rPr>
        <w:t>附表一：投标函</w:t>
      </w:r>
    </w:p>
    <w:p>
      <w:pPr>
        <w:rPr>
          <w:rFonts w:ascii="宋体" w:hAnsi="宋体"/>
          <w:sz w:val="28"/>
          <w:szCs w:val="28"/>
          <w:highlight w:val="none"/>
        </w:rPr>
      </w:pPr>
      <w:r>
        <w:rPr>
          <w:rFonts w:hint="eastAsia" w:ascii="宋体" w:hAnsi="宋体"/>
          <w:sz w:val="28"/>
          <w:szCs w:val="28"/>
          <w:highlight w:val="none"/>
        </w:rPr>
        <w:t>附表二：法定代表人资格证明书</w:t>
      </w:r>
    </w:p>
    <w:p>
      <w:pPr>
        <w:rPr>
          <w:rFonts w:ascii="宋体" w:hAnsi="宋体"/>
          <w:sz w:val="28"/>
          <w:szCs w:val="28"/>
          <w:highlight w:val="none"/>
        </w:rPr>
      </w:pPr>
      <w:r>
        <w:rPr>
          <w:rFonts w:hint="eastAsia" w:ascii="宋体" w:hAnsi="宋体"/>
          <w:sz w:val="28"/>
          <w:szCs w:val="28"/>
          <w:highlight w:val="none"/>
        </w:rPr>
        <w:t>附表三：法定代表人授权书及身份证</w:t>
      </w:r>
    </w:p>
    <w:p>
      <w:pPr>
        <w:rPr>
          <w:rFonts w:ascii="宋体" w:hAnsi="宋体"/>
          <w:sz w:val="28"/>
          <w:szCs w:val="28"/>
          <w:highlight w:val="none"/>
        </w:rPr>
      </w:pPr>
      <w:r>
        <w:rPr>
          <w:rFonts w:hint="eastAsia" w:ascii="宋体" w:hAnsi="宋体"/>
          <w:sz w:val="28"/>
          <w:szCs w:val="28"/>
          <w:highlight w:val="none"/>
        </w:rPr>
        <w:t>附表四：</w:t>
      </w:r>
      <w:r>
        <w:rPr>
          <w:rFonts w:hint="eastAsia" w:ascii="宋体" w:hAnsi="宋体" w:cs="宋体"/>
          <w:sz w:val="28"/>
          <w:szCs w:val="28"/>
          <w:highlight w:val="none"/>
        </w:rPr>
        <w:t>资格审查文件</w:t>
      </w:r>
    </w:p>
    <w:p>
      <w:pPr>
        <w:rPr>
          <w:rFonts w:ascii="宋体" w:hAnsi="宋体"/>
          <w:sz w:val="28"/>
          <w:szCs w:val="28"/>
          <w:highlight w:val="none"/>
        </w:rPr>
      </w:pPr>
      <w:r>
        <w:rPr>
          <w:rFonts w:hint="eastAsia" w:ascii="宋体" w:hAnsi="宋体"/>
          <w:sz w:val="28"/>
          <w:szCs w:val="28"/>
          <w:highlight w:val="none"/>
        </w:rPr>
        <w:t>附表五：</w:t>
      </w:r>
      <w:r>
        <w:rPr>
          <w:rFonts w:hint="eastAsia" w:ascii="宋体" w:hAnsi="宋体" w:cs="宋体"/>
          <w:sz w:val="28"/>
          <w:szCs w:val="28"/>
          <w:highlight w:val="none"/>
        </w:rPr>
        <w:t>投标申请人情况</w:t>
      </w:r>
    </w:p>
    <w:p>
      <w:pPr>
        <w:rPr>
          <w:rFonts w:ascii="宋体" w:hAnsi="宋体"/>
          <w:sz w:val="28"/>
          <w:szCs w:val="28"/>
          <w:highlight w:val="none"/>
        </w:rPr>
      </w:pPr>
      <w:r>
        <w:rPr>
          <w:rFonts w:hint="eastAsia" w:ascii="宋体" w:hAnsi="宋体"/>
          <w:sz w:val="28"/>
          <w:szCs w:val="28"/>
          <w:highlight w:val="none"/>
        </w:rPr>
        <w:t>第二部分：经济标书</w:t>
      </w:r>
    </w:p>
    <w:p>
      <w:pPr>
        <w:rPr>
          <w:rFonts w:ascii="宋体" w:hAnsi="宋体"/>
          <w:sz w:val="28"/>
          <w:szCs w:val="28"/>
          <w:highlight w:val="none"/>
        </w:rPr>
      </w:pPr>
      <w:r>
        <w:rPr>
          <w:rFonts w:hint="eastAsia" w:ascii="宋体" w:hAnsi="宋体"/>
          <w:sz w:val="28"/>
          <w:szCs w:val="28"/>
          <w:highlight w:val="none"/>
        </w:rPr>
        <w:t>附表六：投标报价表</w:t>
      </w:r>
    </w:p>
    <w:p>
      <w:pPr>
        <w:rPr>
          <w:rFonts w:ascii="宋体" w:hAnsi="宋体" w:eastAsia="宋体" w:cs="宋体"/>
          <w:sz w:val="28"/>
          <w:szCs w:val="28"/>
          <w:highlight w:val="none"/>
        </w:rPr>
      </w:pPr>
    </w:p>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Pr>
        <w:rPr>
          <w:rFonts w:ascii="宋体" w:hAnsi="宋体" w:eastAsia="宋体" w:cs="宋体"/>
          <w:sz w:val="20"/>
          <w:szCs w:val="20"/>
          <w:highlight w:val="none"/>
        </w:rPr>
      </w:pPr>
      <w:bookmarkStart w:id="74" w:name="_Toc123786881"/>
      <w:bookmarkStart w:id="75" w:name="_Toc491658680"/>
      <w:bookmarkStart w:id="76" w:name="_Toc65998016"/>
      <w:bookmarkStart w:id="77" w:name="_Toc500861027"/>
      <w:bookmarkStart w:id="78" w:name="_Toc26066260"/>
      <w:bookmarkStart w:id="79" w:name="_Toc6727972"/>
      <w:bookmarkStart w:id="80" w:name="_Toc90779596"/>
      <w:bookmarkStart w:id="81" w:name="_Toc6397151"/>
    </w:p>
    <w:p>
      <w:pPr>
        <w:widowControl/>
        <w:jc w:val="left"/>
        <w:rPr>
          <w:rFonts w:ascii="宋体" w:hAnsi="宋体" w:eastAsia="宋体" w:cs="宋体"/>
          <w:sz w:val="20"/>
          <w:szCs w:val="20"/>
          <w:highlight w:val="none"/>
        </w:rPr>
      </w:pPr>
      <w:r>
        <w:rPr>
          <w:rFonts w:ascii="宋体" w:hAnsi="宋体" w:eastAsia="宋体" w:cs="宋体"/>
          <w:sz w:val="20"/>
          <w:szCs w:val="20"/>
          <w:highlight w:val="none"/>
        </w:rPr>
        <w:br w:type="page"/>
      </w:r>
    </w:p>
    <w:p>
      <w:pPr>
        <w:rPr>
          <w:rFonts w:ascii="宋体" w:hAnsi="宋体" w:eastAsia="宋体" w:cs="宋体"/>
          <w:sz w:val="20"/>
          <w:szCs w:val="20"/>
          <w:highlight w:val="none"/>
        </w:rPr>
      </w:pPr>
      <w:r>
        <w:rPr>
          <w:rFonts w:hint="eastAsia" w:ascii="宋体" w:hAnsi="宋体" w:eastAsia="宋体" w:cs="宋体"/>
          <w:sz w:val="20"/>
          <w:szCs w:val="20"/>
          <w:highlight w:val="none"/>
        </w:rPr>
        <w:t>附表一：投标函</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致：</w:t>
      </w:r>
      <w:r>
        <w:rPr>
          <w:rFonts w:hint="eastAsia" w:ascii="宋体" w:hAnsi="宋体"/>
          <w:sz w:val="28"/>
          <w:szCs w:val="28"/>
          <w:highlight w:val="none"/>
          <w:u w:val="single"/>
        </w:rPr>
        <w:t xml:space="preserve">重庆对外建设(集团)有限公司 </w:t>
      </w:r>
      <w:r>
        <w:rPr>
          <w:rFonts w:hint="eastAsia" w:ascii="宋体" w:hAnsi="宋体"/>
          <w:sz w:val="28"/>
          <w:szCs w:val="28"/>
          <w:highlight w:val="none"/>
        </w:rPr>
        <w:t>（招采单位）：</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cs="宋体"/>
          <w:sz w:val="28"/>
          <w:szCs w:val="28"/>
          <w:highlight w:val="none"/>
        </w:rPr>
      </w:pPr>
      <w:r>
        <w:rPr>
          <w:rFonts w:hint="eastAsia" w:ascii="宋体" w:hAnsi="宋体" w:cs="宋体"/>
          <w:sz w:val="28"/>
          <w:szCs w:val="28"/>
          <w:highlight w:val="none"/>
        </w:rPr>
        <w:t>我方已仔细研究了</w:t>
      </w:r>
      <w:r>
        <w:rPr>
          <w:rFonts w:hint="eastAsia" w:ascii="宋体" w:hAnsi="宋体" w:cs="宋体"/>
          <w:color w:val="auto"/>
          <w:sz w:val="28"/>
          <w:szCs w:val="28"/>
          <w:highlight w:val="none"/>
          <w:u w:val="single"/>
          <w:lang w:val="en-US" w:eastAsia="zh-CN"/>
        </w:rPr>
        <w:t>南充市滨江北路互通及石油东西路改造工程（二期）</w:t>
      </w:r>
      <w:r>
        <w:rPr>
          <w:rFonts w:hint="eastAsia" w:ascii="宋体" w:hAnsi="宋体" w:eastAsia="宋体" w:cs="宋体"/>
          <w:b w:val="0"/>
          <w:bCs/>
          <w:color w:val="auto"/>
          <w:kern w:val="2"/>
          <w:sz w:val="28"/>
          <w:szCs w:val="28"/>
          <w:highlight w:val="none"/>
          <w:u w:val="single"/>
          <w:lang w:val="en-US" w:eastAsia="zh-CN"/>
        </w:rPr>
        <w:t>旋挖钻机钻孔专业分包</w:t>
      </w:r>
      <w:r>
        <w:rPr>
          <w:rFonts w:hint="eastAsia" w:ascii="宋体" w:hAnsi="宋体" w:cs="宋体"/>
          <w:sz w:val="28"/>
          <w:szCs w:val="28"/>
          <w:highlight w:val="none"/>
        </w:rPr>
        <w:t>（项目名称）招采文件的全部内容，愿意以人民币（大写）</w:t>
      </w:r>
      <w:r>
        <w:rPr>
          <w:rFonts w:hint="eastAsia" w:ascii="宋体" w:hAnsi="宋体" w:cs="宋体"/>
          <w:sz w:val="28"/>
          <w:szCs w:val="28"/>
          <w:highlight w:val="none"/>
          <w:u w:val="single"/>
        </w:rPr>
        <w:tab/>
      </w:r>
      <w:r>
        <w:rPr>
          <w:rFonts w:hint="eastAsia" w:ascii="宋体" w:hAnsi="宋体" w:cs="宋体"/>
          <w:sz w:val="28"/>
          <w:szCs w:val="28"/>
          <w:highlight w:val="none"/>
          <w:u w:val="single"/>
        </w:rPr>
        <w:t>元</w:t>
      </w:r>
      <w:r>
        <w:rPr>
          <w:rFonts w:hint="eastAsia" w:ascii="宋体" w:hAnsi="宋体" w:cs="宋体"/>
          <w:sz w:val="28"/>
          <w:szCs w:val="28"/>
          <w:highlight w:val="none"/>
        </w:rPr>
        <w:t>（</w:t>
      </w:r>
      <w:r>
        <w:rPr>
          <w:rFonts w:hint="eastAsia" w:ascii="宋体" w:hAnsi="宋体" w:cs="宋体"/>
          <w:sz w:val="28"/>
          <w:szCs w:val="28"/>
          <w:highlight w:val="none"/>
          <w:u w:val="single"/>
        </w:rPr>
        <w:t xml:space="preserve">¥         </w:t>
      </w:r>
      <w:r>
        <w:rPr>
          <w:rFonts w:hint="eastAsia" w:ascii="宋体" w:hAnsi="宋体" w:cs="宋体"/>
          <w:sz w:val="28"/>
          <w:szCs w:val="28"/>
          <w:highlight w:val="none"/>
        </w:rPr>
        <w:t>）的投标总报价参与投标，此报价包含招采范围内的所有工作内容及其相关费用。</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ascii="宋体" w:hAnsi="宋体"/>
          <w:sz w:val="28"/>
          <w:szCs w:val="28"/>
          <w:highlight w:val="none"/>
        </w:rPr>
      </w:pPr>
      <w:r>
        <w:rPr>
          <w:rFonts w:hint="eastAsia" w:ascii="宋体" w:hAnsi="宋体"/>
          <w:sz w:val="28"/>
          <w:szCs w:val="28"/>
          <w:highlight w:val="none"/>
        </w:rPr>
        <w:t>我方同意以下内容：</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1.本次投标所报内容完全按照招采文件要求填报，所有内容都是真实、准确的。</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2.投标人将按招采文件的规定履行全部合同责任和义务。</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3.投标人已详细审查全部招采文件，包括修改文件（如有的话）以及全部参考资料和有关附表。我们完全理解并同意放弃对这方面有不明及误解的权利。</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4.若有违反招采文件相关规定，投标人完全承担由己方责任造成的一切后果。</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5.投标人同意提供按照贵方可能要求与其投标有关的一切数据或资料，完全理解贵方不一定接受最低价的投标或收到的任何投标。</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6.投标人接受招采文件中提出的其他相关要求。</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投标人名称：（盖公章）</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 xml:space="preserve">法定代表人或委托代理人：（签字）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 xml:space="preserve">开 户 行：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 xml:space="preserve">户    名：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 xml:space="preserve">账   号： </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投标人地址：</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投标人电话：投标人传真：</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ascii="宋体" w:hAnsi="宋体"/>
          <w:sz w:val="28"/>
          <w:szCs w:val="28"/>
          <w:highlight w:val="none"/>
        </w:rPr>
      </w:pPr>
      <w:r>
        <w:rPr>
          <w:rFonts w:hint="eastAsia" w:ascii="宋体" w:hAnsi="宋体"/>
          <w:sz w:val="28"/>
          <w:szCs w:val="28"/>
          <w:highlight w:val="none"/>
        </w:rPr>
        <w:t>日期：年月日</w:t>
      </w:r>
    </w:p>
    <w:p>
      <w:pPr>
        <w:rPr>
          <w:rFonts w:ascii="宋体" w:hAnsi="宋体" w:eastAsia="宋体" w:cs="宋体"/>
          <w:szCs w:val="21"/>
          <w:highlight w:val="none"/>
        </w:rPr>
      </w:pPr>
    </w:p>
    <w:p>
      <w:pPr>
        <w:rPr>
          <w:rFonts w:ascii="宋体" w:hAnsi="宋体" w:eastAsia="宋体" w:cs="宋体"/>
          <w:szCs w:val="21"/>
          <w:highlight w:val="none"/>
        </w:rPr>
      </w:pPr>
    </w:p>
    <w:bookmarkEnd w:id="74"/>
    <w:p>
      <w:pPr>
        <w:rPr>
          <w:rFonts w:ascii="宋体" w:hAnsi="宋体"/>
          <w:szCs w:val="21"/>
          <w:highlight w:val="none"/>
        </w:rPr>
      </w:pPr>
      <w:bookmarkStart w:id="82" w:name="_Toc123786886"/>
      <w:r>
        <w:rPr>
          <w:rFonts w:hint="eastAsia" w:ascii="宋体" w:hAnsi="宋体"/>
          <w:szCs w:val="21"/>
          <w:highlight w:val="none"/>
        </w:rPr>
        <w:t>附表二：法定代表人资格证明书</w:t>
      </w:r>
    </w:p>
    <w:p>
      <w:pPr>
        <w:spacing w:line="600" w:lineRule="exact"/>
        <w:rPr>
          <w:rFonts w:ascii="宋体" w:hAnsi="宋体"/>
          <w:kern w:val="0"/>
          <w:sz w:val="28"/>
          <w:szCs w:val="28"/>
          <w:highlight w:val="none"/>
        </w:rPr>
      </w:pPr>
    </w:p>
    <w:p>
      <w:pPr>
        <w:spacing w:line="600" w:lineRule="exact"/>
        <w:rPr>
          <w:rFonts w:ascii="宋体" w:hAnsi="宋体"/>
          <w:kern w:val="0"/>
          <w:sz w:val="28"/>
          <w:szCs w:val="28"/>
          <w:highlight w:val="none"/>
          <w:u w:val="single"/>
        </w:rPr>
      </w:pPr>
      <w:r>
        <w:rPr>
          <w:rFonts w:hint="eastAsia" w:ascii="宋体" w:hAnsi="宋体"/>
          <w:kern w:val="0"/>
          <w:sz w:val="28"/>
          <w:szCs w:val="28"/>
          <w:highlight w:val="none"/>
        </w:rPr>
        <w:t>单位名称：</w:t>
      </w:r>
      <w:r>
        <w:rPr>
          <w:rFonts w:hint="eastAsia" w:ascii="宋体" w:hAnsi="宋体"/>
          <w:kern w:val="0"/>
          <w:sz w:val="28"/>
          <w:szCs w:val="28"/>
          <w:highlight w:val="none"/>
          <w:u w:val="single"/>
        </w:rPr>
        <w:t xml:space="preserve">                          </w:t>
      </w:r>
    </w:p>
    <w:p>
      <w:pPr>
        <w:spacing w:line="600" w:lineRule="exact"/>
        <w:rPr>
          <w:rFonts w:ascii="宋体" w:hAnsi="宋体"/>
          <w:kern w:val="0"/>
          <w:sz w:val="28"/>
          <w:szCs w:val="28"/>
          <w:highlight w:val="none"/>
          <w:u w:val="single"/>
        </w:rPr>
      </w:pPr>
      <w:r>
        <w:rPr>
          <w:rFonts w:hint="eastAsia" w:ascii="宋体" w:hAnsi="宋体"/>
          <w:kern w:val="0"/>
          <w:sz w:val="28"/>
          <w:szCs w:val="28"/>
          <w:highlight w:val="none"/>
        </w:rPr>
        <w:t>地址：</w:t>
      </w:r>
      <w:r>
        <w:rPr>
          <w:rFonts w:hint="eastAsia" w:ascii="宋体" w:hAnsi="宋体"/>
          <w:kern w:val="0"/>
          <w:sz w:val="28"/>
          <w:szCs w:val="28"/>
          <w:highlight w:val="none"/>
          <w:u w:val="single"/>
        </w:rPr>
        <w:t xml:space="preserve">                              </w:t>
      </w:r>
    </w:p>
    <w:p>
      <w:pPr>
        <w:spacing w:line="600" w:lineRule="exact"/>
        <w:rPr>
          <w:rFonts w:ascii="宋体" w:hAnsi="宋体"/>
          <w:kern w:val="0"/>
          <w:sz w:val="28"/>
          <w:szCs w:val="28"/>
          <w:highlight w:val="none"/>
          <w:u w:val="single"/>
        </w:rPr>
      </w:pPr>
    </w:p>
    <w:p>
      <w:pPr>
        <w:spacing w:line="600" w:lineRule="exact"/>
        <w:rPr>
          <w:rFonts w:ascii="宋体" w:hAnsi="宋体"/>
          <w:kern w:val="0"/>
          <w:sz w:val="28"/>
          <w:szCs w:val="28"/>
          <w:highlight w:val="none"/>
          <w:u w:val="single"/>
        </w:rPr>
      </w:pPr>
      <w:r>
        <w:rPr>
          <w:rFonts w:hint="eastAsia" w:ascii="宋体" w:hAnsi="宋体"/>
          <w:kern w:val="0"/>
          <w:sz w:val="28"/>
          <w:szCs w:val="28"/>
          <w:highlight w:val="none"/>
        </w:rPr>
        <w:t>姓名：</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性别：</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年龄：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 职务：</w:t>
      </w:r>
      <w:r>
        <w:rPr>
          <w:rFonts w:hint="eastAsia" w:ascii="宋体" w:hAnsi="宋体"/>
          <w:kern w:val="0"/>
          <w:sz w:val="28"/>
          <w:szCs w:val="28"/>
          <w:highlight w:val="none"/>
          <w:u w:val="single"/>
        </w:rPr>
        <w:t xml:space="preserve">        </w:t>
      </w:r>
    </w:p>
    <w:p>
      <w:pPr>
        <w:spacing w:line="600" w:lineRule="exact"/>
        <w:rPr>
          <w:rFonts w:ascii="宋体" w:hAnsi="宋体"/>
          <w:kern w:val="0"/>
          <w:sz w:val="28"/>
          <w:szCs w:val="28"/>
          <w:highlight w:val="none"/>
        </w:rPr>
      </w:pPr>
      <w:r>
        <w:rPr>
          <w:rFonts w:hint="eastAsia" w:ascii="宋体" w:hAnsi="宋体"/>
          <w:kern w:val="0"/>
          <w:sz w:val="28"/>
          <w:szCs w:val="28"/>
          <w:highlight w:val="none"/>
        </w:rPr>
        <w:t>身份证号码：</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 xml:space="preserve">，系 </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（投标人名称）的法定代表人，参加</w:t>
      </w:r>
      <w:r>
        <w:rPr>
          <w:rFonts w:hint="eastAsia" w:ascii="宋体" w:hAnsi="宋体" w:cs="宋体"/>
          <w:color w:val="auto"/>
          <w:sz w:val="28"/>
          <w:szCs w:val="28"/>
          <w:highlight w:val="none"/>
          <w:u w:val="single"/>
          <w:lang w:val="en-US" w:eastAsia="zh-CN"/>
        </w:rPr>
        <w:t>南充市滨江北路互通及石油东西路改造工程（二期）</w:t>
      </w:r>
      <w:r>
        <w:rPr>
          <w:rFonts w:hint="eastAsia" w:ascii="宋体" w:hAnsi="宋体" w:eastAsia="宋体" w:cs="宋体"/>
          <w:b w:val="0"/>
          <w:bCs/>
          <w:color w:val="auto"/>
          <w:kern w:val="2"/>
          <w:sz w:val="28"/>
          <w:szCs w:val="28"/>
          <w:highlight w:val="none"/>
          <w:u w:val="single"/>
          <w:lang w:val="en-US" w:eastAsia="zh-CN"/>
        </w:rPr>
        <w:t>旋挖钻机钻孔专业分包</w:t>
      </w:r>
      <w:r>
        <w:rPr>
          <w:rFonts w:hint="eastAsia" w:ascii="宋体" w:hAnsi="宋体"/>
          <w:sz w:val="28"/>
          <w:szCs w:val="28"/>
          <w:highlight w:val="none"/>
        </w:rPr>
        <w:t>（项目名称）招采（招采编号：</w:t>
      </w:r>
      <w:r>
        <w:rPr>
          <w:rFonts w:hint="eastAsia" w:ascii="宋体" w:hAnsi="宋体"/>
          <w:sz w:val="28"/>
          <w:szCs w:val="28"/>
          <w:highlight w:val="none"/>
          <w:u w:val="single"/>
        </w:rPr>
        <w:t xml:space="preserve">      </w:t>
      </w:r>
      <w:r>
        <w:rPr>
          <w:rFonts w:hint="eastAsia" w:ascii="宋体" w:hAnsi="宋体" w:cs="宋体"/>
          <w:color w:val="auto"/>
          <w:sz w:val="28"/>
          <w:szCs w:val="28"/>
          <w:highlight w:val="none"/>
          <w:u w:val="single"/>
        </w:rPr>
        <w:t xml:space="preserve"> </w:t>
      </w:r>
      <w:r>
        <w:rPr>
          <w:rFonts w:hint="eastAsia" w:ascii="宋体" w:hAnsi="宋体"/>
          <w:sz w:val="28"/>
          <w:szCs w:val="28"/>
          <w:highlight w:val="none"/>
          <w:u w:val="single"/>
        </w:rPr>
        <w:t xml:space="preserve">        </w:t>
      </w:r>
      <w:r>
        <w:rPr>
          <w:rFonts w:hint="eastAsia" w:ascii="宋体" w:hAnsi="宋体"/>
          <w:kern w:val="0"/>
          <w:sz w:val="28"/>
          <w:szCs w:val="28"/>
          <w:highlight w:val="none"/>
        </w:rPr>
        <w:t>）</w:t>
      </w:r>
      <w:r>
        <w:rPr>
          <w:rFonts w:hint="eastAsia" w:ascii="宋体" w:hAnsi="宋体"/>
          <w:sz w:val="28"/>
          <w:szCs w:val="28"/>
          <w:highlight w:val="none"/>
        </w:rPr>
        <w:t>的投标活动</w:t>
      </w:r>
      <w:r>
        <w:rPr>
          <w:rFonts w:hint="eastAsia" w:ascii="宋体" w:hAnsi="宋体"/>
          <w:kern w:val="0"/>
          <w:sz w:val="28"/>
          <w:szCs w:val="28"/>
          <w:highlight w:val="none"/>
        </w:rPr>
        <w:t>，签署投标文件、进行合同谈判、签署合同和处理与之有关的一切事务。</w:t>
      </w:r>
    </w:p>
    <w:p>
      <w:pPr>
        <w:spacing w:line="600" w:lineRule="exact"/>
        <w:rPr>
          <w:rFonts w:ascii="宋体" w:hAnsi="宋体"/>
          <w:kern w:val="0"/>
          <w:sz w:val="28"/>
          <w:szCs w:val="28"/>
          <w:highlight w:val="none"/>
        </w:rPr>
      </w:pPr>
      <w:r>
        <w:rPr>
          <w:rFonts w:hint="eastAsia" w:ascii="宋体" w:hAnsi="宋体"/>
          <w:kern w:val="0"/>
          <w:sz w:val="28"/>
          <w:szCs w:val="28"/>
          <w:highlight w:val="none"/>
        </w:rPr>
        <w:t>特此证明。</w:t>
      </w:r>
    </w:p>
    <w:p>
      <w:pPr>
        <w:spacing w:line="600" w:lineRule="exact"/>
        <w:rPr>
          <w:rFonts w:ascii="宋体" w:hAnsi="宋体"/>
          <w:kern w:val="0"/>
          <w:sz w:val="28"/>
          <w:szCs w:val="28"/>
          <w:highlight w:val="none"/>
        </w:rPr>
      </w:pPr>
      <w:r>
        <w:rPr>
          <w:rFonts w:hint="eastAsia" w:ascii="宋体" w:hAnsi="宋体"/>
          <w:sz w:val="28"/>
          <w:szCs w:val="28"/>
          <w:highlight w:val="none"/>
        </w:rPr>
        <w:t>附：法定代表人的身份证复印件</w:t>
      </w:r>
    </w:p>
    <w:p>
      <w:pPr>
        <w:rPr>
          <w:rFonts w:ascii="宋体" w:hAnsi="宋体"/>
          <w:kern w:val="0"/>
          <w:sz w:val="28"/>
          <w:szCs w:val="28"/>
          <w:highlight w:val="none"/>
        </w:rPr>
      </w:pPr>
      <w:r>
        <w:rPr>
          <w:rFonts w:ascii="宋体" w:hAnsi="宋体"/>
          <w:kern w:val="0"/>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Rectangle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Rectangle 2"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YIwzT2AAAAAkBAAAPAAAAAAAAAAEAIAAAACIAAABkcnMvZG93bnJldi54bWxQ&#10;SwECFAAUAAAACACHTuJACBgoePcBAAAtBAAADgAAAAAAAAABACAAAAAnAQAAZHJzL2Uyb0RvYy54&#10;bWxQSwUGAAAAAAYABgBZAQAAkAUAAAAA&#10;">
                <v:fill on="t" focussize="0,0"/>
                <v:stroke color="#000000" joinstyle="miter"/>
                <v:imagedata o:title=""/>
                <o:lock v:ext="edit" aspectratio="f"/>
                <v:textbox>
                  <w:txbxContent>
                    <w:p>
                      <w:pPr>
                        <w:jc w:val="center"/>
                      </w:pPr>
                    </w:p>
                  </w:txbxContent>
                </v:textbox>
              </v:rect>
            </w:pict>
          </mc:Fallback>
        </mc:AlternateConten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ascii="宋体" w:hAnsi="宋体"/>
          <w:kern w:val="0"/>
          <w:sz w:val="28"/>
          <w:szCs w:val="28"/>
          <w:highlight w:val="none"/>
        </w:rPr>
      </w:pPr>
    </w:p>
    <w:p>
      <w:pPr>
        <w:rPr>
          <w:rFonts w:ascii="宋体" w:hAnsi="宋体"/>
          <w:szCs w:val="21"/>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r>
        <w:rPr>
          <w:rFonts w:hint="eastAsia" w:ascii="宋体" w:hAnsi="宋体" w:eastAsia="宋体" w:cs="Times New Roman"/>
          <w:bCs/>
          <w:sz w:val="28"/>
          <w:szCs w:val="28"/>
          <w:highlight w:val="none"/>
        </w:rPr>
        <w:br w:type="page"/>
      </w:r>
      <w:bookmarkStart w:id="83" w:name="_Toc123786882"/>
      <w:bookmarkStart w:id="84" w:name="_Toc123786884"/>
      <w:r>
        <w:rPr>
          <w:rFonts w:hint="eastAsia" w:ascii="宋体" w:hAnsi="宋体"/>
          <w:szCs w:val="21"/>
          <w:highlight w:val="none"/>
        </w:rPr>
        <w:t>附表三：法定代表人授权书</w:t>
      </w:r>
      <w:bookmarkEnd w:id="83"/>
    </w:p>
    <w:p>
      <w:pPr>
        <w:rPr>
          <w:rFonts w:ascii="宋体" w:hAnsi="宋体"/>
          <w:kern w:val="0"/>
          <w:sz w:val="28"/>
          <w:szCs w:val="28"/>
          <w:highlight w:val="none"/>
          <w:u w:val="single"/>
        </w:rPr>
      </w:pPr>
      <w:r>
        <w:rPr>
          <w:rFonts w:hint="eastAsia" w:ascii="宋体" w:hAnsi="宋体"/>
          <w:kern w:val="0"/>
          <w:sz w:val="28"/>
          <w:szCs w:val="28"/>
          <w:highlight w:val="none"/>
        </w:rPr>
        <w:t xml:space="preserve">    本授权书声明：我</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（姓名）系</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（投标人名称）的法定代表人，现授权</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（单位名称）的</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（姓名）为我公司代理人，以本公司的名义参加</w:t>
      </w:r>
      <w:r>
        <w:rPr>
          <w:rFonts w:hint="eastAsia" w:ascii="宋体" w:hAnsi="宋体"/>
          <w:kern w:val="0"/>
          <w:sz w:val="28"/>
          <w:szCs w:val="28"/>
          <w:highlight w:val="none"/>
          <w:u w:val="single"/>
        </w:rPr>
        <w:t>重庆对外建设（集团）有限公司</w:t>
      </w:r>
      <w:r>
        <w:rPr>
          <w:rFonts w:hint="eastAsia" w:ascii="宋体" w:hAnsi="宋体"/>
          <w:kern w:val="0"/>
          <w:sz w:val="28"/>
          <w:szCs w:val="28"/>
          <w:highlight w:val="none"/>
        </w:rPr>
        <w:t>（招采单位）组织的</w:t>
      </w:r>
      <w:r>
        <w:rPr>
          <w:rFonts w:hint="eastAsia" w:ascii="宋体" w:hAnsi="宋体" w:cs="宋体"/>
          <w:color w:val="auto"/>
          <w:sz w:val="28"/>
          <w:szCs w:val="28"/>
          <w:highlight w:val="none"/>
          <w:u w:val="single"/>
          <w:lang w:val="en-US" w:eastAsia="zh-CN"/>
        </w:rPr>
        <w:t>南充市滨江北路互通及石油东西路改造工程（二期）</w:t>
      </w:r>
      <w:r>
        <w:rPr>
          <w:rFonts w:hint="eastAsia" w:ascii="宋体" w:hAnsi="宋体" w:eastAsia="宋体" w:cs="宋体"/>
          <w:b w:val="0"/>
          <w:bCs/>
          <w:color w:val="auto"/>
          <w:kern w:val="2"/>
          <w:sz w:val="28"/>
          <w:szCs w:val="28"/>
          <w:highlight w:val="none"/>
          <w:u w:val="single"/>
          <w:lang w:val="en-US" w:eastAsia="zh-CN"/>
        </w:rPr>
        <w:t>旋挖钻机钻孔专业分包</w:t>
      </w:r>
      <w:r>
        <w:rPr>
          <w:rFonts w:hint="eastAsia" w:ascii="宋体" w:hAnsi="宋体"/>
          <w:sz w:val="28"/>
          <w:szCs w:val="28"/>
          <w:highlight w:val="none"/>
          <w:u w:val="none"/>
        </w:rPr>
        <w:t>（</w:t>
      </w:r>
      <w:r>
        <w:rPr>
          <w:rFonts w:hint="eastAsia" w:ascii="宋体" w:hAnsi="宋体"/>
          <w:sz w:val="28"/>
          <w:szCs w:val="28"/>
          <w:highlight w:val="none"/>
        </w:rPr>
        <w:t>项目名称）招采（招采编号：</w:t>
      </w:r>
      <w:r>
        <w:rPr>
          <w:rFonts w:hint="eastAsia" w:ascii="宋体" w:hAnsi="宋体"/>
          <w:sz w:val="28"/>
          <w:szCs w:val="28"/>
          <w:highlight w:val="none"/>
          <w:u w:val="single"/>
        </w:rPr>
        <w:t xml:space="preserve">        </w:t>
      </w:r>
      <w:r>
        <w:rPr>
          <w:rFonts w:hint="eastAsia" w:ascii="宋体" w:hAnsi="宋体"/>
          <w:kern w:val="0"/>
          <w:sz w:val="28"/>
          <w:szCs w:val="28"/>
          <w:highlight w:val="none"/>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highlight w:val="none"/>
        </w:rPr>
      </w:pPr>
      <w:r>
        <w:rPr>
          <w:rFonts w:hint="eastAsia" w:ascii="宋体" w:hAnsi="宋体"/>
          <w:kern w:val="0"/>
          <w:sz w:val="28"/>
          <w:szCs w:val="28"/>
          <w:highlight w:val="none"/>
        </w:rPr>
        <w:t>代理人无转移委托权。</w:t>
      </w:r>
    </w:p>
    <w:p>
      <w:pPr>
        <w:rPr>
          <w:rFonts w:ascii="宋体" w:hAnsi="宋体"/>
          <w:kern w:val="0"/>
          <w:sz w:val="28"/>
          <w:szCs w:val="28"/>
          <w:highlight w:val="none"/>
        </w:rPr>
      </w:pPr>
      <w:r>
        <w:rPr>
          <w:rFonts w:hint="eastAsia" w:ascii="宋体" w:hAnsi="宋体"/>
          <w:kern w:val="0"/>
          <w:sz w:val="28"/>
          <w:szCs w:val="28"/>
          <w:highlight w:val="none"/>
        </w:rPr>
        <w:t>特此委托。</w:t>
      </w:r>
    </w:p>
    <w:p>
      <w:pPr>
        <w:rPr>
          <w:rFonts w:ascii="宋体" w:hAnsi="宋体"/>
          <w:sz w:val="28"/>
          <w:szCs w:val="28"/>
          <w:highlight w:val="none"/>
        </w:rPr>
      </w:pPr>
      <w:r>
        <w:rPr>
          <w:rFonts w:ascii="宋体" w:hAnsi="宋体"/>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16510" b="13970"/>
                <wp:wrapNone/>
                <wp:docPr id="5" name="矩形 11"/>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txbxContent>
                      </wps:txbx>
                      <wps:bodyPr upright="1"/>
                    </wps:wsp>
                  </a:graphicData>
                </a:graphic>
              </wp:anchor>
            </w:drawing>
          </mc:Choice>
          <mc:Fallback>
            <w:pict>
              <v:rect id="矩形 11"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Ccg/ITXAAAACQEAAA8AAAAAAAAAAQAgAAAAIgAAAGRycy9kb3du&#10;cmV2LnhtbFBLAQIUABQAAAAIAIdO4kAK4yu6AAIAACsEAAAOAAAAAAAAAAEAIAAAACYBAABkcnMv&#10;ZTJvRG9jLnhtbFBLBQYAAAAABgAGAFkBAACYBQAAAAA=&#10;">
                <v:fill on="t" focussize="0,0"/>
                <v:stroke color="#000000" joinstyle="miter"/>
                <v:imagedata o:title=""/>
                <o:lock v:ext="edit" aspectratio="f"/>
                <v:textbox>
                  <w:txbxContent>
                    <w:p>
                      <w:pPr>
                        <w:jc w:val="center"/>
                      </w:pPr>
                    </w:p>
                  </w:txbxContent>
                </v:textbox>
              </v:rect>
            </w:pict>
          </mc:Fallback>
        </mc:AlternateContent>
      </w:r>
      <w:r>
        <w:rPr>
          <w:rFonts w:hint="eastAsia" w:ascii="宋体" w:hAnsi="宋体"/>
          <w:sz w:val="28"/>
          <w:szCs w:val="28"/>
          <w:highlight w:val="none"/>
        </w:rPr>
        <w:t>附：委托代理人的身份证复印件：</w:t>
      </w:r>
      <w:r>
        <w:rPr>
          <w:rFonts w:ascii="宋体" w:hAnsi="宋体"/>
          <w:sz w:val="28"/>
          <w:szCs w:val="28"/>
          <w:highlight w:val="none"/>
        </w:rPr>
        <w:t xml:space="preserve"> </w:t>
      </w: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rPr>
          <w:rFonts w:ascii="宋体" w:hAnsi="宋体"/>
          <w:kern w:val="0"/>
          <w:sz w:val="28"/>
          <w:szCs w:val="28"/>
          <w:highlight w:val="none"/>
        </w:rPr>
      </w:pPr>
    </w:p>
    <w:p>
      <w:pPr>
        <w:spacing w:beforeLines="50"/>
        <w:rPr>
          <w:rFonts w:ascii="宋体" w:hAnsi="宋体"/>
          <w:kern w:val="0"/>
          <w:sz w:val="28"/>
          <w:szCs w:val="28"/>
          <w:highlight w:val="none"/>
          <w:u w:val="single"/>
        </w:rPr>
      </w:pPr>
      <w:r>
        <w:rPr>
          <w:rFonts w:hint="eastAsia" w:ascii="宋体" w:hAnsi="宋体"/>
          <w:kern w:val="0"/>
          <w:sz w:val="28"/>
          <w:szCs w:val="28"/>
          <w:highlight w:val="none"/>
        </w:rPr>
        <w:t>投标人：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（盖公章）</w:t>
      </w:r>
    </w:p>
    <w:p>
      <w:pPr>
        <w:rPr>
          <w:rFonts w:hint="eastAsia" w:ascii="宋体" w:hAnsi="宋体"/>
          <w:kern w:val="0"/>
          <w:sz w:val="28"/>
          <w:szCs w:val="28"/>
          <w:highlight w:val="none"/>
        </w:rPr>
      </w:pPr>
      <w:r>
        <w:rPr>
          <w:rFonts w:hint="eastAsia" w:ascii="宋体" w:hAnsi="宋体"/>
          <w:kern w:val="0"/>
          <w:sz w:val="28"/>
          <w:szCs w:val="28"/>
          <w:highlight w:val="none"/>
        </w:rPr>
        <w:t>法定代表人：</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p>
    <w:p>
      <w:pPr>
        <w:rPr>
          <w:rFonts w:hint="eastAsia" w:ascii="宋体" w:hAnsi="宋体"/>
          <w:kern w:val="0"/>
          <w:sz w:val="28"/>
          <w:szCs w:val="28"/>
          <w:highlight w:val="none"/>
        </w:rPr>
      </w:pPr>
      <w:r>
        <w:rPr>
          <w:rFonts w:hint="eastAsia" w:ascii="宋体" w:hAnsi="宋体"/>
          <w:kern w:val="0"/>
          <w:sz w:val="28"/>
          <w:szCs w:val="28"/>
          <w:highlight w:val="none"/>
          <w:lang w:eastAsia="zh-CN"/>
        </w:rPr>
        <w:t>委托代理人</w:t>
      </w:r>
      <w:r>
        <w:rPr>
          <w:rFonts w:hint="eastAsia" w:ascii="宋体" w:hAnsi="宋体"/>
          <w:kern w:val="0"/>
          <w:sz w:val="28"/>
          <w:szCs w:val="28"/>
          <w:highlight w:val="none"/>
        </w:rPr>
        <w:t>：</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（签字）</w:t>
      </w:r>
    </w:p>
    <w:p>
      <w:pPr>
        <w:rPr>
          <w:rFonts w:ascii="宋体" w:hAnsi="宋体"/>
          <w:kern w:val="0"/>
          <w:sz w:val="28"/>
          <w:szCs w:val="28"/>
          <w:highlight w:val="none"/>
        </w:rPr>
      </w:pPr>
      <w:r>
        <w:rPr>
          <w:rFonts w:hint="eastAsia" w:ascii="宋体" w:hAnsi="宋体"/>
          <w:kern w:val="0"/>
          <w:sz w:val="28"/>
          <w:szCs w:val="28"/>
          <w:highlight w:val="none"/>
        </w:rPr>
        <w:t>日期：</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年</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月</w:t>
      </w:r>
      <w:r>
        <w:rPr>
          <w:rFonts w:hint="eastAsia" w:ascii="宋体" w:hAnsi="宋体"/>
          <w:kern w:val="0"/>
          <w:sz w:val="28"/>
          <w:szCs w:val="28"/>
          <w:highlight w:val="none"/>
          <w:u w:val="single"/>
        </w:rPr>
        <w:t xml:space="preserve">    </w:t>
      </w:r>
      <w:r>
        <w:rPr>
          <w:rFonts w:hint="eastAsia" w:ascii="宋体" w:hAnsi="宋体"/>
          <w:kern w:val="0"/>
          <w:sz w:val="28"/>
          <w:szCs w:val="28"/>
          <w:highlight w:val="none"/>
        </w:rPr>
        <w:t>日</w:t>
      </w:r>
    </w:p>
    <w:p>
      <w:pPr>
        <w:rPr>
          <w:rFonts w:ascii="宋体" w:hAnsi="宋体"/>
          <w:sz w:val="28"/>
          <w:szCs w:val="28"/>
          <w:highlight w:val="none"/>
        </w:rPr>
      </w:pPr>
      <w:r>
        <w:rPr>
          <w:rFonts w:hint="eastAsia" w:ascii="宋体" w:hAnsi="宋体"/>
          <w:sz w:val="28"/>
          <w:szCs w:val="28"/>
          <w:highlight w:val="none"/>
        </w:rPr>
        <w:t>注：投标人法定代表人参加投标的无须提供该委托书。</w:t>
      </w:r>
    </w:p>
    <w:p>
      <w:pPr>
        <w:widowControl/>
        <w:jc w:val="left"/>
        <w:rPr>
          <w:rFonts w:ascii="宋体" w:hAnsi="宋体" w:eastAsia="宋体" w:cs="宋体"/>
          <w:szCs w:val="21"/>
          <w:highlight w:val="none"/>
        </w:rPr>
      </w:pPr>
    </w:p>
    <w:p>
      <w:pPr>
        <w:widowControl/>
        <w:jc w:val="left"/>
        <w:rPr>
          <w:rFonts w:ascii="宋体" w:hAnsi="宋体" w:eastAsia="宋体" w:cs="宋体"/>
          <w:kern w:val="0"/>
          <w:sz w:val="28"/>
          <w:szCs w:val="28"/>
          <w:highlight w:val="none"/>
        </w:rPr>
      </w:pPr>
      <w:r>
        <w:rPr>
          <w:rFonts w:ascii="宋体" w:hAnsi="宋体" w:eastAsia="宋体" w:cs="宋体"/>
          <w:szCs w:val="21"/>
          <w:highlight w:val="none"/>
        </w:rPr>
        <w:br w:type="page"/>
      </w:r>
      <w:r>
        <w:rPr>
          <w:rFonts w:hint="eastAsia" w:ascii="宋体" w:hAnsi="宋体" w:eastAsia="宋体" w:cs="宋体"/>
          <w:szCs w:val="21"/>
          <w:highlight w:val="none"/>
        </w:rPr>
        <w:t>附表四：资格审查合格条件</w:t>
      </w:r>
    </w:p>
    <w:tbl>
      <w:tblPr>
        <w:tblStyle w:val="13"/>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lang w:eastAsia="zh-CN"/>
              </w:rPr>
              <w:t>专业分包</w:t>
            </w:r>
            <w:r>
              <w:rPr>
                <w:rFonts w:hint="eastAsia" w:ascii="宋体" w:hAnsi="宋体" w:eastAsia="宋体" w:cs="宋体"/>
                <w:kern w:val="0"/>
                <w:sz w:val="28"/>
                <w:szCs w:val="28"/>
                <w:highlight w:val="none"/>
              </w:rPr>
              <w:t>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sz w:val="28"/>
                <w:szCs w:val="28"/>
                <w:highlight w:val="none"/>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highlight w:val="none"/>
              </w:rPr>
            </w:pPr>
            <w:r>
              <w:rPr>
                <w:rFonts w:hint="eastAsia" w:ascii="宋体" w:hAnsi="宋体" w:eastAsia="宋体" w:cs="宋体"/>
                <w:kern w:val="0"/>
                <w:sz w:val="28"/>
                <w:szCs w:val="28"/>
                <w:highlight w:val="none"/>
              </w:rPr>
              <w:t>建设行政主管部门颁发的有效的证书复印件并加盖公章</w:t>
            </w:r>
          </w:p>
        </w:tc>
      </w:tr>
    </w:tbl>
    <w:p>
      <w:pPr>
        <w:jc w:val="left"/>
        <w:rPr>
          <w:rFonts w:ascii="宋体" w:hAnsi="宋体" w:eastAsia="宋体" w:cs="宋体"/>
          <w:b/>
          <w:kern w:val="0"/>
          <w:sz w:val="30"/>
          <w:szCs w:val="30"/>
          <w:highlight w:val="none"/>
        </w:rPr>
      </w:pPr>
      <w:r>
        <w:rPr>
          <w:rFonts w:hint="eastAsia" w:ascii="宋体" w:hAnsi="宋体" w:eastAsia="宋体" w:cs="宋体"/>
          <w:b/>
          <w:kern w:val="0"/>
          <w:sz w:val="30"/>
          <w:szCs w:val="30"/>
          <w:highlight w:val="none"/>
        </w:rPr>
        <w:t>注：</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营业执照（附复印件并加盖公章）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资质证书（附复印件并加盖公章）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安全生产许可证（附复印件并加盖公章）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拟派人员：技术负责人（附相关专业工程师证或者一级建造师证或者二级建造师证复印件并加盖公章）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质检员（附建设行政主管部门颁发的有效的证书复印件并加盖公章）</w:t>
      </w:r>
    </w:p>
    <w:p>
      <w:pPr>
        <w:jc w:val="left"/>
        <w:rPr>
          <w:rFonts w:ascii="宋体" w:hAnsi="宋体" w:eastAsia="宋体" w:cs="宋体"/>
          <w:sz w:val="28"/>
          <w:szCs w:val="28"/>
          <w:highlight w:val="none"/>
        </w:rPr>
      </w:pPr>
      <w:r>
        <w:rPr>
          <w:rFonts w:hint="eastAsia" w:ascii="宋体" w:hAnsi="宋体" w:eastAsia="宋体" w:cs="宋体"/>
          <w:sz w:val="28"/>
          <w:szCs w:val="28"/>
          <w:highlight w:val="none"/>
        </w:rPr>
        <w:t>安全员(附建设行政主管部门颁发的有效的证书和安全生产考核C 证复印件并加盖公章）</w:t>
      </w:r>
    </w:p>
    <w:p>
      <w:pPr>
        <w:rPr>
          <w:rFonts w:ascii="宋体" w:hAnsi="宋体" w:eastAsia="宋体" w:cs="宋体"/>
          <w:sz w:val="28"/>
          <w:szCs w:val="28"/>
          <w:highlight w:val="none"/>
        </w:rPr>
      </w:pPr>
    </w:p>
    <w:p>
      <w:pPr>
        <w:rPr>
          <w:rFonts w:ascii="宋体" w:hAnsi="宋体" w:eastAsia="宋体" w:cs="宋体"/>
          <w:szCs w:val="21"/>
          <w:highlight w:val="none"/>
        </w:rPr>
      </w:pPr>
      <w:r>
        <w:rPr>
          <w:rFonts w:hint="eastAsia" w:ascii="宋体" w:hAnsi="宋体" w:eastAsia="宋体" w:cs="Times New Roman"/>
          <w:szCs w:val="21"/>
          <w:highlight w:val="none"/>
        </w:rPr>
        <w:br w:type="page"/>
      </w:r>
      <w:r>
        <w:rPr>
          <w:rFonts w:hint="eastAsia" w:ascii="宋体" w:hAnsi="宋体" w:eastAsia="宋体" w:cs="宋体"/>
          <w:szCs w:val="21"/>
          <w:highlight w:val="none"/>
        </w:rPr>
        <w:t>附表五：</w:t>
      </w:r>
      <w:bookmarkEnd w:id="84"/>
      <w:r>
        <w:rPr>
          <w:rFonts w:hint="eastAsia" w:ascii="宋体" w:hAnsi="宋体" w:eastAsia="宋体" w:cs="宋体"/>
          <w:szCs w:val="21"/>
          <w:highlight w:val="none"/>
        </w:rPr>
        <w:t>投标申请人情况</w:t>
      </w:r>
    </w:p>
    <w:p>
      <w:pPr>
        <w:rPr>
          <w:rFonts w:ascii="宋体" w:hAnsi="宋体" w:eastAsia="宋体" w:cs="宋体"/>
          <w:szCs w:val="21"/>
          <w:highlight w:val="none"/>
        </w:rPr>
      </w:pPr>
    </w:p>
    <w:tbl>
      <w:tblPr>
        <w:tblStyle w:val="13"/>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rPr>
              <w:t>资质</w:t>
            </w:r>
            <w:r>
              <w:rPr>
                <w:rFonts w:hint="eastAsia" w:ascii="宋体" w:hAnsi="宋体" w:eastAsia="宋体" w:cs="宋体"/>
                <w:sz w:val="28"/>
                <w:szCs w:val="28"/>
                <w:highlight w:val="none"/>
                <w:lang w:val="en-US" w:eastAsia="zh-CN"/>
              </w:rPr>
              <w:t>等级</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eastAsia="zh-CN"/>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宋体" w:hAnsi="宋体" w:eastAsia="宋体" w:cs="宋体"/>
                <w:sz w:val="28"/>
                <w:szCs w:val="28"/>
                <w:highlight w:val="none"/>
                <w:lang w:val="en-US" w:eastAsia="zh-CN"/>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r>
              <w:rPr>
                <w:rFonts w:hint="eastAsia" w:ascii="宋体" w:hAnsi="宋体" w:eastAsia="宋体" w:cs="宋体"/>
                <w:sz w:val="28"/>
                <w:szCs w:val="28"/>
                <w:highlight w:val="none"/>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highlight w:val="none"/>
              </w:rPr>
            </w:pPr>
          </w:p>
        </w:tc>
      </w:tr>
    </w:tbl>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投标单位：（盖章）</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法定代表人或委托代理人：（签字）</w:t>
      </w:r>
    </w:p>
    <w:p>
      <w:pPr>
        <w:rPr>
          <w:rFonts w:ascii="宋体" w:hAnsi="宋体" w:eastAsia="宋体" w:cs="宋体"/>
          <w:sz w:val="28"/>
          <w:szCs w:val="28"/>
          <w:highlight w:val="none"/>
        </w:rPr>
      </w:pPr>
    </w:p>
    <w:p>
      <w:pPr>
        <w:rPr>
          <w:rFonts w:ascii="宋体" w:hAnsi="宋体" w:eastAsia="宋体" w:cs="宋体"/>
          <w:sz w:val="28"/>
          <w:szCs w:val="28"/>
          <w:highlight w:val="none"/>
        </w:rPr>
      </w:pPr>
      <w:r>
        <w:rPr>
          <w:rFonts w:hint="eastAsia" w:ascii="宋体" w:hAnsi="宋体" w:eastAsia="宋体" w:cs="宋体"/>
          <w:sz w:val="28"/>
          <w:szCs w:val="28"/>
          <w:highlight w:val="none"/>
        </w:rPr>
        <w:t>日期：年 月 日</w:t>
      </w:r>
    </w:p>
    <w:p>
      <w:pPr>
        <w:rPr>
          <w:rFonts w:ascii="宋体" w:hAnsi="宋体" w:eastAsia="宋体" w:cs="宋体"/>
          <w:sz w:val="28"/>
          <w:szCs w:val="28"/>
          <w:highlight w:val="none"/>
        </w:rPr>
      </w:pPr>
    </w:p>
    <w:p>
      <w:pPr>
        <w:rPr>
          <w:rFonts w:ascii="宋体" w:hAnsi="宋体" w:eastAsia="宋体" w:cs="宋体"/>
          <w:sz w:val="28"/>
          <w:szCs w:val="28"/>
          <w:highlight w:val="none"/>
        </w:rPr>
        <w:sectPr>
          <w:headerReference r:id="rId9" w:type="default"/>
          <w:footerReference r:id="rId10" w:type="default"/>
          <w:pgSz w:w="11906" w:h="16838"/>
          <w:pgMar w:top="1440" w:right="1135" w:bottom="1440" w:left="1135" w:header="851" w:footer="992" w:gutter="0"/>
          <w:pgNumType w:fmt="decimal"/>
          <w:cols w:space="425" w:num="1"/>
          <w:docGrid w:type="lines" w:linePitch="312" w:charSpace="0"/>
        </w:sectPr>
      </w:pPr>
    </w:p>
    <w:p>
      <w:pPr>
        <w:rPr>
          <w:rFonts w:hint="eastAsia" w:ascii="宋体" w:hAnsi="宋体"/>
          <w:szCs w:val="21"/>
          <w:highlight w:val="none"/>
        </w:rPr>
      </w:pPr>
    </w:p>
    <w:p>
      <w:pPr>
        <w:rPr>
          <w:rFonts w:ascii="宋体" w:hAnsi="宋体"/>
          <w:szCs w:val="21"/>
          <w:highlight w:val="none"/>
        </w:rPr>
      </w:pPr>
      <w:r>
        <w:rPr>
          <w:rFonts w:hint="eastAsia" w:ascii="宋体" w:hAnsi="宋体"/>
          <w:szCs w:val="21"/>
          <w:highlight w:val="none"/>
        </w:rPr>
        <w:t>附表六：投标报价表</w:t>
      </w:r>
    </w:p>
    <w:p>
      <w:pPr>
        <w:jc w:val="center"/>
        <w:rPr>
          <w:rFonts w:ascii="宋体" w:hAnsi="宋体"/>
          <w:b/>
          <w:bCs/>
          <w:sz w:val="32"/>
          <w:szCs w:val="32"/>
          <w:highlight w:val="none"/>
        </w:rPr>
      </w:pPr>
      <w:r>
        <w:rPr>
          <w:rFonts w:hint="eastAsia" w:ascii="宋体" w:hAnsi="宋体" w:eastAsia="宋体" w:cs="宋体"/>
          <w:b/>
          <w:bCs/>
          <w:color w:val="auto"/>
          <w:kern w:val="2"/>
          <w:sz w:val="32"/>
          <w:szCs w:val="32"/>
          <w:highlight w:val="none"/>
          <w:u w:val="none"/>
          <w:lang w:val="en-US" w:eastAsia="zh-CN"/>
        </w:rPr>
        <w:t>旋挖钻机钻孔专业分包</w:t>
      </w:r>
    </w:p>
    <w:p>
      <w:pPr>
        <w:jc w:val="left"/>
        <w:rPr>
          <w:rFonts w:ascii="宋体" w:hAnsi="宋体" w:cs="宋体"/>
          <w:b/>
          <w:bCs/>
          <w:sz w:val="24"/>
          <w:highlight w:val="none"/>
        </w:rPr>
      </w:pPr>
      <w:r>
        <w:rPr>
          <w:rFonts w:hint="eastAsia" w:ascii="宋体" w:hAnsi="宋体" w:cs="宋体"/>
          <w:sz w:val="22"/>
          <w:szCs w:val="22"/>
          <w:highlight w:val="none"/>
          <w:lang w:val="en-US" w:eastAsia="zh-CN"/>
        </w:rPr>
        <w:t xml:space="preserve">                                                                             </w:t>
      </w:r>
      <w:r>
        <w:rPr>
          <w:rFonts w:hint="eastAsia" w:ascii="宋体" w:hAnsi="宋体" w:cs="宋体"/>
          <w:sz w:val="22"/>
          <w:szCs w:val="22"/>
          <w:highlight w:val="none"/>
        </w:rPr>
        <w:t>单</w:t>
      </w:r>
      <w:r>
        <w:rPr>
          <w:rFonts w:hint="eastAsia" w:ascii="宋体" w:hAnsi="宋体" w:cs="宋体"/>
          <w:sz w:val="22"/>
          <w:szCs w:val="22"/>
          <w:highlight w:val="none"/>
          <w:lang w:eastAsia="zh-CN"/>
        </w:rPr>
        <w:t>位</w:t>
      </w:r>
      <w:r>
        <w:rPr>
          <w:rFonts w:hint="eastAsia" w:ascii="宋体" w:hAnsi="宋体" w:cs="宋体"/>
          <w:sz w:val="22"/>
          <w:szCs w:val="22"/>
          <w:highlight w:val="none"/>
        </w:rPr>
        <w:t>：元</w:t>
      </w:r>
    </w:p>
    <w:tbl>
      <w:tblPr>
        <w:tblStyle w:val="14"/>
        <w:tblpPr w:leftFromText="180" w:rightFromText="180" w:vertAnchor="text" w:horzAnchor="page" w:tblpX="689" w:tblpY="524"/>
        <w:tblOverlap w:val="never"/>
        <w:tblW w:w="10755" w:type="dxa"/>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461"/>
        <w:gridCol w:w="1124"/>
        <w:gridCol w:w="2559"/>
        <w:gridCol w:w="747"/>
        <w:gridCol w:w="947"/>
        <w:gridCol w:w="1016"/>
        <w:gridCol w:w="1418"/>
        <w:gridCol w:w="663"/>
        <w:gridCol w:w="928"/>
        <w:gridCol w:w="892"/>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649" w:hRule="atLeast"/>
        </w:trPr>
        <w:tc>
          <w:tcPr>
            <w:tcW w:w="461" w:type="dxa"/>
            <w:vMerge w:val="restart"/>
            <w:tcBorders>
              <w:tl2br w:val="nil"/>
              <w:tr2bl w:val="nil"/>
            </w:tcBorders>
            <w:shd w:val="clear" w:color="auto" w:fill="auto"/>
            <w:vAlign w:val="center"/>
          </w:tcPr>
          <w:p>
            <w:pPr>
              <w:spacing w:line="120" w:lineRule="auto"/>
              <w:ind w:right="-25"/>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 xml:space="preserve">  序号</w:t>
            </w:r>
          </w:p>
        </w:tc>
        <w:tc>
          <w:tcPr>
            <w:tcW w:w="1124" w:type="dxa"/>
            <w:vMerge w:val="restart"/>
            <w:tcBorders>
              <w:tl2br w:val="nil"/>
              <w:tr2bl w:val="nil"/>
            </w:tcBorders>
            <w:shd w:val="clear" w:color="auto" w:fill="auto"/>
            <w:vAlign w:val="center"/>
          </w:tcPr>
          <w:p>
            <w:pPr>
              <w:spacing w:line="120" w:lineRule="auto"/>
              <w:ind w:right="-25"/>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lang w:eastAsia="zh-CN"/>
              </w:rPr>
              <w:t>分部分项工程</w:t>
            </w:r>
            <w:r>
              <w:rPr>
                <w:rFonts w:hint="eastAsia" w:ascii="仿宋_GB2312" w:hAnsi="仿宋_GB2312" w:eastAsia="仿宋_GB2312" w:cs="仿宋_GB2312"/>
                <w:b/>
                <w:bCs/>
                <w:szCs w:val="21"/>
                <w:highlight w:val="none"/>
              </w:rPr>
              <w:t>名称</w:t>
            </w:r>
          </w:p>
        </w:tc>
        <w:tc>
          <w:tcPr>
            <w:tcW w:w="2559" w:type="dxa"/>
            <w:vMerge w:val="restart"/>
            <w:tcBorders>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项目特征及主要工程内容</w:t>
            </w:r>
          </w:p>
        </w:tc>
        <w:tc>
          <w:tcPr>
            <w:tcW w:w="747" w:type="dxa"/>
            <w:vMerge w:val="restart"/>
            <w:tcBorders>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计量单位</w:t>
            </w:r>
          </w:p>
        </w:tc>
        <w:tc>
          <w:tcPr>
            <w:tcW w:w="947" w:type="dxa"/>
            <w:vMerge w:val="restart"/>
            <w:tcBorders>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暂定工程量</w:t>
            </w:r>
          </w:p>
        </w:tc>
        <w:tc>
          <w:tcPr>
            <w:tcW w:w="2434" w:type="dxa"/>
            <w:gridSpan w:val="2"/>
            <w:tcBorders>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bCs/>
                <w:kern w:val="0"/>
                <w:sz w:val="18"/>
                <w:szCs w:val="18"/>
                <w:highlight w:val="none"/>
              </w:rPr>
            </w:pPr>
            <w:r>
              <w:rPr>
                <w:rFonts w:hint="eastAsia" w:ascii="仿宋_GB2312" w:hAnsi="仿宋_GB2312" w:eastAsia="仿宋_GB2312" w:cs="仿宋_GB2312"/>
                <w:b/>
                <w:bCs/>
                <w:kern w:val="0"/>
                <w:sz w:val="18"/>
                <w:szCs w:val="18"/>
                <w:highlight w:val="none"/>
                <w:lang w:eastAsia="zh-CN"/>
              </w:rPr>
              <w:t>限价（含税）</w:t>
            </w:r>
          </w:p>
        </w:tc>
        <w:tc>
          <w:tcPr>
            <w:tcW w:w="1591" w:type="dxa"/>
            <w:gridSpan w:val="2"/>
            <w:tcBorders>
              <w:bottom w:val="single" w:color="auto" w:sz="4" w:space="0"/>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highlight w:val="none"/>
              </w:rPr>
            </w:pPr>
            <w:r>
              <w:rPr>
                <w:rFonts w:hint="eastAsia" w:ascii="仿宋_GB2312" w:hAnsi="仿宋_GB2312" w:eastAsia="仿宋_GB2312" w:cs="仿宋_GB2312"/>
                <w:b/>
                <w:bCs/>
                <w:kern w:val="0"/>
                <w:sz w:val="18"/>
                <w:szCs w:val="18"/>
                <w:highlight w:val="none"/>
                <w:lang w:eastAsia="zh-CN"/>
              </w:rPr>
              <w:t>报价</w:t>
            </w:r>
            <w:r>
              <w:rPr>
                <w:rFonts w:hint="eastAsia" w:ascii="仿宋_GB2312" w:hAnsi="仿宋_GB2312" w:eastAsia="仿宋_GB2312" w:cs="仿宋_GB2312"/>
                <w:b/>
                <w:bCs/>
                <w:kern w:val="0"/>
                <w:sz w:val="18"/>
                <w:szCs w:val="18"/>
                <w:highlight w:val="none"/>
              </w:rPr>
              <w:t>（含税）</w:t>
            </w:r>
          </w:p>
        </w:tc>
        <w:tc>
          <w:tcPr>
            <w:tcW w:w="892" w:type="dxa"/>
            <w:vMerge w:val="restart"/>
            <w:tcBorders>
              <w:tl2br w:val="nil"/>
              <w:tr2bl w:val="nil"/>
            </w:tcBorders>
            <w:shd w:val="clear" w:color="auto" w:fill="FFFFFF"/>
            <w:vAlign w:val="center"/>
          </w:tcPr>
          <w:p>
            <w:pPr>
              <w:spacing w:line="120" w:lineRule="auto"/>
              <w:ind w:right="-25"/>
              <w:jc w:val="center"/>
              <w:rPr>
                <w:rFonts w:ascii="仿宋_GB2312" w:hAnsi="仿宋_GB2312" w:eastAsia="仿宋_GB2312" w:cs="仿宋_GB2312"/>
                <w:b/>
                <w:bCs/>
                <w:szCs w:val="21"/>
                <w:highlight w:val="none"/>
              </w:rPr>
            </w:pPr>
            <w:r>
              <w:rPr>
                <w:rFonts w:hint="eastAsia" w:ascii="仿宋_GB2312" w:hAnsi="仿宋_GB2312" w:eastAsia="仿宋_GB2312" w:cs="仿宋_GB2312"/>
                <w:b/>
                <w:bCs/>
                <w:szCs w:val="21"/>
                <w:highlight w:val="none"/>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51" w:hRule="atLeast"/>
        </w:trPr>
        <w:tc>
          <w:tcPr>
            <w:tcW w:w="461" w:type="dxa"/>
            <w:vMerge w:val="continue"/>
            <w:tcBorders>
              <w:tl2br w:val="nil"/>
              <w:tr2bl w:val="nil"/>
            </w:tcBorders>
            <w:shd w:val="clear" w:color="auto" w:fill="auto"/>
            <w:vAlign w:val="center"/>
          </w:tcPr>
          <w:p>
            <w:pPr>
              <w:spacing w:line="120" w:lineRule="auto"/>
              <w:ind w:right="-25"/>
              <w:rPr>
                <w:rFonts w:hint="eastAsia" w:ascii="仿宋_GB2312" w:hAnsi="仿宋_GB2312" w:eastAsia="仿宋_GB2312" w:cs="仿宋_GB2312"/>
                <w:b/>
                <w:bCs/>
                <w:szCs w:val="21"/>
                <w:highlight w:val="none"/>
              </w:rPr>
            </w:pPr>
          </w:p>
        </w:tc>
        <w:tc>
          <w:tcPr>
            <w:tcW w:w="1124" w:type="dxa"/>
            <w:vMerge w:val="continue"/>
            <w:tcBorders>
              <w:tl2br w:val="nil"/>
              <w:tr2bl w:val="nil"/>
            </w:tcBorders>
            <w:shd w:val="clear" w:color="auto" w:fill="auto"/>
            <w:vAlign w:val="center"/>
          </w:tcPr>
          <w:p>
            <w:pPr>
              <w:spacing w:line="120" w:lineRule="auto"/>
              <w:ind w:right="-25"/>
              <w:jc w:val="center"/>
              <w:rPr>
                <w:rFonts w:hint="eastAsia" w:ascii="仿宋_GB2312" w:hAnsi="仿宋_GB2312" w:eastAsia="仿宋_GB2312" w:cs="仿宋_GB2312"/>
                <w:b/>
                <w:bCs/>
                <w:szCs w:val="21"/>
                <w:highlight w:val="none"/>
              </w:rPr>
            </w:pPr>
          </w:p>
        </w:tc>
        <w:tc>
          <w:tcPr>
            <w:tcW w:w="2559" w:type="dxa"/>
            <w:vMerge w:val="continue"/>
            <w:tcBorders>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bCs/>
                <w:szCs w:val="21"/>
                <w:highlight w:val="none"/>
              </w:rPr>
            </w:pPr>
          </w:p>
        </w:tc>
        <w:tc>
          <w:tcPr>
            <w:tcW w:w="747" w:type="dxa"/>
            <w:vMerge w:val="continue"/>
            <w:tcBorders>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bCs/>
                <w:szCs w:val="21"/>
                <w:highlight w:val="none"/>
              </w:rPr>
            </w:pPr>
          </w:p>
        </w:tc>
        <w:tc>
          <w:tcPr>
            <w:tcW w:w="947" w:type="dxa"/>
            <w:vMerge w:val="continue"/>
            <w:tcBorders>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bCs/>
                <w:szCs w:val="21"/>
                <w:highlight w:val="none"/>
              </w:rPr>
            </w:pPr>
          </w:p>
        </w:tc>
        <w:tc>
          <w:tcPr>
            <w:tcW w:w="1016" w:type="dxa"/>
            <w:tcBorders>
              <w:top w:val="single" w:color="auto" w:sz="4" w:space="0"/>
              <w:right w:val="single" w:color="auto" w:sz="4" w:space="0"/>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bCs/>
                <w:kern w:val="0"/>
                <w:sz w:val="18"/>
                <w:szCs w:val="18"/>
                <w:highlight w:val="none"/>
                <w:lang w:eastAsia="zh-CN"/>
              </w:rPr>
            </w:pPr>
            <w:r>
              <w:rPr>
                <w:rFonts w:hint="eastAsia" w:ascii="仿宋_GB2312" w:hAnsi="仿宋_GB2312" w:eastAsia="仿宋_GB2312" w:cs="仿宋_GB2312"/>
                <w:b/>
                <w:bCs/>
                <w:kern w:val="0"/>
                <w:sz w:val="18"/>
                <w:szCs w:val="18"/>
                <w:highlight w:val="none"/>
                <w:lang w:eastAsia="zh-CN"/>
              </w:rPr>
              <w:t>综合单价</w:t>
            </w:r>
          </w:p>
        </w:tc>
        <w:tc>
          <w:tcPr>
            <w:tcW w:w="1418" w:type="dxa"/>
            <w:tcBorders>
              <w:top w:val="single" w:color="auto" w:sz="4" w:space="0"/>
              <w:left w:val="single" w:color="auto" w:sz="4" w:space="0"/>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bCs/>
                <w:kern w:val="0"/>
                <w:sz w:val="18"/>
                <w:szCs w:val="18"/>
                <w:highlight w:val="none"/>
                <w:lang w:eastAsia="zh-CN"/>
              </w:rPr>
            </w:pPr>
            <w:r>
              <w:rPr>
                <w:rFonts w:hint="eastAsia" w:ascii="仿宋_GB2312" w:hAnsi="仿宋_GB2312" w:eastAsia="仿宋_GB2312" w:cs="仿宋_GB2312"/>
                <w:b/>
                <w:bCs/>
                <w:kern w:val="0"/>
                <w:sz w:val="18"/>
                <w:szCs w:val="18"/>
                <w:highlight w:val="none"/>
                <w:lang w:eastAsia="zh-CN"/>
              </w:rPr>
              <w:t>总价</w:t>
            </w:r>
          </w:p>
        </w:tc>
        <w:tc>
          <w:tcPr>
            <w:tcW w:w="663" w:type="dxa"/>
            <w:tcBorders>
              <w:top w:val="single" w:color="auto" w:sz="4" w:space="0"/>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bCs/>
                <w:kern w:val="0"/>
                <w:sz w:val="18"/>
                <w:szCs w:val="18"/>
                <w:highlight w:val="none"/>
              </w:rPr>
            </w:pPr>
            <w:r>
              <w:rPr>
                <w:rFonts w:hint="eastAsia" w:ascii="仿宋_GB2312" w:hAnsi="仿宋_GB2312" w:eastAsia="仿宋_GB2312" w:cs="仿宋_GB2312"/>
                <w:b/>
                <w:bCs/>
                <w:kern w:val="0"/>
                <w:sz w:val="18"/>
                <w:szCs w:val="18"/>
                <w:highlight w:val="none"/>
                <w:lang w:eastAsia="zh-CN"/>
              </w:rPr>
              <w:t>综合</w:t>
            </w:r>
            <w:r>
              <w:rPr>
                <w:rFonts w:hint="eastAsia" w:ascii="仿宋_GB2312" w:hAnsi="仿宋_GB2312" w:eastAsia="仿宋_GB2312" w:cs="仿宋_GB2312"/>
                <w:b/>
                <w:bCs/>
                <w:kern w:val="0"/>
                <w:sz w:val="18"/>
                <w:szCs w:val="18"/>
                <w:highlight w:val="none"/>
              </w:rPr>
              <w:t>单价</w:t>
            </w:r>
          </w:p>
        </w:tc>
        <w:tc>
          <w:tcPr>
            <w:tcW w:w="928" w:type="dxa"/>
            <w:tcBorders>
              <w:top w:val="single" w:color="auto" w:sz="4" w:space="0"/>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bCs/>
                <w:kern w:val="0"/>
                <w:sz w:val="18"/>
                <w:szCs w:val="18"/>
                <w:highlight w:val="none"/>
              </w:rPr>
            </w:pPr>
            <w:r>
              <w:rPr>
                <w:rFonts w:hint="eastAsia" w:ascii="仿宋_GB2312" w:hAnsi="仿宋_GB2312" w:eastAsia="仿宋_GB2312" w:cs="仿宋_GB2312"/>
                <w:b/>
                <w:bCs/>
                <w:kern w:val="0"/>
                <w:sz w:val="18"/>
                <w:szCs w:val="18"/>
                <w:highlight w:val="none"/>
              </w:rPr>
              <w:t>总价</w:t>
            </w:r>
          </w:p>
        </w:tc>
        <w:tc>
          <w:tcPr>
            <w:tcW w:w="892" w:type="dxa"/>
            <w:vMerge w:val="continue"/>
            <w:tcBorders>
              <w:tl2br w:val="nil"/>
              <w:tr2bl w:val="nil"/>
            </w:tcBorders>
            <w:shd w:val="clear" w:color="auto" w:fill="FFFFFF"/>
            <w:vAlign w:val="center"/>
          </w:tcPr>
          <w:p>
            <w:pPr>
              <w:spacing w:line="120" w:lineRule="auto"/>
              <w:ind w:right="-25"/>
              <w:rPr>
                <w:rFonts w:hint="eastAsia" w:ascii="仿宋_GB2312" w:hAnsi="仿宋_GB2312" w:eastAsia="仿宋_GB2312" w:cs="仿宋_GB2312"/>
                <w:b/>
                <w:bCs/>
                <w:szCs w:val="21"/>
                <w:highlight w:val="none"/>
              </w:rPr>
            </w:pP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1</w:t>
            </w:r>
          </w:p>
        </w:tc>
        <w:tc>
          <w:tcPr>
            <w:tcW w:w="1124" w:type="dxa"/>
            <w:tcBorders>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旋挖钻机钻孔 D=1000mm</w:t>
            </w:r>
          </w:p>
        </w:tc>
        <w:tc>
          <w:tcPr>
            <w:tcW w:w="2559" w:type="dxa"/>
            <w:tcBorders>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机械钢垫板、泥浆池制安、泥浆制备、钻孔、清底、混凝土浇筑（包全一类桩）、钢护筒安装、泥浆及土方运输及弃土场费、声测管保护、承担塌孔及缩孔相关50%费用、</w:t>
            </w:r>
          </w:p>
        </w:tc>
        <w:tc>
          <w:tcPr>
            <w:tcW w:w="747" w:type="dxa"/>
            <w:tcBorders>
              <w:tl2br w:val="nil"/>
              <w:tr2bl w:val="nil"/>
            </w:tcBorders>
            <w:shd w:val="clear" w:color="FFFFFF"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m3</w:t>
            </w:r>
          </w:p>
        </w:tc>
        <w:tc>
          <w:tcPr>
            <w:tcW w:w="947" w:type="dxa"/>
            <w:tcBorders>
              <w:tl2br w:val="nil"/>
              <w:tr2bl w:val="nil"/>
            </w:tcBorders>
            <w:shd w:val="clear" w:color="FFFFFF"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54</w:t>
            </w:r>
          </w:p>
        </w:tc>
        <w:tc>
          <w:tcPr>
            <w:tcW w:w="1016" w:type="dxa"/>
            <w:tcBorders>
              <w:right w:val="single" w:color="auto" w:sz="4" w:space="0"/>
              <w:tl2br w:val="nil"/>
              <w:tr2bl w:val="nil"/>
            </w:tcBorders>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 xml:space="preserve">340.00 </w:t>
            </w:r>
          </w:p>
        </w:tc>
        <w:tc>
          <w:tcPr>
            <w:tcW w:w="1418" w:type="dxa"/>
            <w:tcBorders>
              <w:left w:val="single" w:color="auto" w:sz="4" w:space="0"/>
              <w:tl2br w:val="nil"/>
              <w:tr2bl w:val="nil"/>
            </w:tcBorders>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 xml:space="preserve">18360.00 </w:t>
            </w:r>
          </w:p>
        </w:tc>
        <w:tc>
          <w:tcPr>
            <w:tcW w:w="663" w:type="dxa"/>
            <w:tcBorders>
              <w:tl2br w:val="nil"/>
              <w:tr2bl w:val="nil"/>
            </w:tcBorders>
            <w:vAlign w:val="center"/>
          </w:tcPr>
          <w:p>
            <w:pPr>
              <w:spacing w:line="120" w:lineRule="auto"/>
              <w:ind w:right="-25"/>
              <w:jc w:val="left"/>
              <w:rPr>
                <w:rFonts w:ascii="仿宋_GB2312" w:hAnsi="仿宋_GB2312" w:eastAsia="仿宋_GB2312" w:cs="仿宋_GB2312"/>
                <w:szCs w:val="21"/>
                <w:highlight w:val="none"/>
              </w:rPr>
            </w:pPr>
          </w:p>
        </w:tc>
        <w:tc>
          <w:tcPr>
            <w:tcW w:w="928" w:type="dxa"/>
            <w:tcBorders>
              <w:tl2br w:val="nil"/>
              <w:tr2bl w:val="nil"/>
            </w:tcBorders>
            <w:vAlign w:val="center"/>
          </w:tcPr>
          <w:p>
            <w:pPr>
              <w:spacing w:line="120" w:lineRule="auto"/>
              <w:ind w:right="-25"/>
              <w:jc w:val="left"/>
              <w:rPr>
                <w:rFonts w:ascii="仿宋_GB2312" w:hAnsi="仿宋_GB2312" w:eastAsia="仿宋_GB2312" w:cs="仿宋_GB2312"/>
                <w:szCs w:val="21"/>
                <w:highlight w:val="none"/>
              </w:rPr>
            </w:pPr>
          </w:p>
        </w:tc>
        <w:tc>
          <w:tcPr>
            <w:tcW w:w="892" w:type="dxa"/>
            <w:tcBorders>
              <w:tl2br w:val="nil"/>
              <w:tr2bl w:val="nil"/>
            </w:tcBorders>
            <w:vAlign w:val="top"/>
          </w:tcPr>
          <w:p>
            <w:pPr>
              <w:keepNext w:val="0"/>
              <w:keepLines w:val="0"/>
              <w:widowControl/>
              <w:suppressLineNumbers w:val="0"/>
              <w:jc w:val="center"/>
              <w:textAlignment w:val="top"/>
              <w:rPr>
                <w:rFonts w:hint="eastAsia" w:ascii="仿宋" w:hAnsi="仿宋" w:eastAsia="仿宋" w:cs="仿宋"/>
                <w:b w:val="0"/>
                <w:bCs w:val="0"/>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下穿隧道工程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2</w:t>
            </w:r>
          </w:p>
        </w:tc>
        <w:tc>
          <w:tcPr>
            <w:tcW w:w="1124" w:type="dxa"/>
            <w:tcBorders>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空桩D=1000mm</w:t>
            </w:r>
          </w:p>
        </w:tc>
        <w:tc>
          <w:tcPr>
            <w:tcW w:w="2559" w:type="dxa"/>
            <w:tcBorders>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钻孔、钢护筒安装、土方运输及弃土场费、声测管保护</w:t>
            </w:r>
          </w:p>
        </w:tc>
        <w:tc>
          <w:tcPr>
            <w:tcW w:w="747" w:type="dxa"/>
            <w:tcBorders>
              <w:tl2br w:val="nil"/>
              <w:tr2bl w:val="nil"/>
            </w:tcBorders>
            <w:shd w:val="clear" w:color="FFFFFF"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m3</w:t>
            </w:r>
          </w:p>
        </w:tc>
        <w:tc>
          <w:tcPr>
            <w:tcW w:w="947" w:type="dxa"/>
            <w:tcBorders>
              <w:tl2br w:val="nil"/>
              <w:tr2bl w:val="nil"/>
            </w:tcBorders>
            <w:shd w:val="clear" w:color="FFFFFF"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8</w:t>
            </w:r>
          </w:p>
        </w:tc>
        <w:tc>
          <w:tcPr>
            <w:tcW w:w="1016" w:type="dxa"/>
            <w:tcBorders>
              <w:right w:val="single" w:color="auto" w:sz="4" w:space="0"/>
              <w:tl2br w:val="nil"/>
              <w:tr2bl w:val="nil"/>
            </w:tcBorders>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 xml:space="preserve">272.00 </w:t>
            </w:r>
          </w:p>
        </w:tc>
        <w:tc>
          <w:tcPr>
            <w:tcW w:w="1418" w:type="dxa"/>
            <w:tcBorders>
              <w:left w:val="single" w:color="auto" w:sz="4" w:space="0"/>
              <w:tl2br w:val="nil"/>
              <w:tr2bl w:val="nil"/>
            </w:tcBorders>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 xml:space="preserve">2176.00 </w:t>
            </w:r>
          </w:p>
        </w:tc>
        <w:tc>
          <w:tcPr>
            <w:tcW w:w="663" w:type="dxa"/>
            <w:tcBorders>
              <w:tl2br w:val="nil"/>
              <w:tr2bl w:val="nil"/>
            </w:tcBorders>
            <w:vAlign w:val="center"/>
          </w:tcPr>
          <w:p>
            <w:pPr>
              <w:spacing w:line="120" w:lineRule="auto"/>
              <w:ind w:right="-25"/>
              <w:jc w:val="left"/>
              <w:rPr>
                <w:rFonts w:ascii="仿宋_GB2312" w:hAnsi="仿宋_GB2312" w:eastAsia="仿宋_GB2312" w:cs="仿宋_GB2312"/>
                <w:szCs w:val="21"/>
                <w:highlight w:val="none"/>
              </w:rPr>
            </w:pPr>
          </w:p>
        </w:tc>
        <w:tc>
          <w:tcPr>
            <w:tcW w:w="928" w:type="dxa"/>
            <w:tcBorders>
              <w:tl2br w:val="nil"/>
              <w:tr2bl w:val="nil"/>
            </w:tcBorders>
            <w:vAlign w:val="center"/>
          </w:tcPr>
          <w:p>
            <w:pPr>
              <w:spacing w:line="120" w:lineRule="auto"/>
              <w:ind w:right="-25"/>
              <w:jc w:val="left"/>
              <w:rPr>
                <w:rFonts w:ascii="仿宋_GB2312" w:hAnsi="仿宋_GB2312" w:eastAsia="仿宋_GB2312" w:cs="仿宋_GB2312"/>
                <w:szCs w:val="21"/>
                <w:highlight w:val="none"/>
              </w:rPr>
            </w:pPr>
          </w:p>
        </w:tc>
        <w:tc>
          <w:tcPr>
            <w:tcW w:w="892" w:type="dxa"/>
            <w:tcBorders>
              <w:tl2br w:val="nil"/>
              <w:tr2bl w:val="nil"/>
            </w:tcBorders>
            <w:vAlign w:val="top"/>
          </w:tcPr>
          <w:p>
            <w:pPr>
              <w:keepNext w:val="0"/>
              <w:keepLines w:val="0"/>
              <w:widowControl/>
              <w:suppressLineNumbers w:val="0"/>
              <w:jc w:val="center"/>
              <w:textAlignment w:val="top"/>
              <w:rPr>
                <w:rFonts w:hint="eastAsia" w:ascii="仿宋" w:hAnsi="仿宋" w:eastAsia="仿宋" w:cs="仿宋"/>
                <w:b w:val="0"/>
                <w:bCs w:val="0"/>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下穿隧道工程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3</w:t>
            </w:r>
          </w:p>
        </w:tc>
        <w:tc>
          <w:tcPr>
            <w:tcW w:w="1124" w:type="dxa"/>
            <w:tcBorders>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旋挖钻机钻孔 D=1200mm</w:t>
            </w:r>
          </w:p>
        </w:tc>
        <w:tc>
          <w:tcPr>
            <w:tcW w:w="2559" w:type="dxa"/>
            <w:tcBorders>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机械钢垫板、泥浆池制安、泥浆制备、钻孔、清底、混凝土浇筑（包全一类桩）、钢护筒安装、泥浆及土方运输及弃土场费、声测管保护、承担塌孔及缩孔相关50%费用、</w:t>
            </w:r>
          </w:p>
        </w:tc>
        <w:tc>
          <w:tcPr>
            <w:tcW w:w="747" w:type="dxa"/>
            <w:tcBorders>
              <w:tl2br w:val="nil"/>
              <w:tr2bl w:val="nil"/>
            </w:tcBorders>
            <w:shd w:val="clear" w:color="FFFFFF"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m3</w:t>
            </w:r>
          </w:p>
        </w:tc>
        <w:tc>
          <w:tcPr>
            <w:tcW w:w="947" w:type="dxa"/>
            <w:tcBorders>
              <w:tl2br w:val="nil"/>
              <w:tr2bl w:val="nil"/>
            </w:tcBorders>
            <w:shd w:val="clear" w:color="FFFFFF"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8065</w:t>
            </w:r>
          </w:p>
        </w:tc>
        <w:tc>
          <w:tcPr>
            <w:tcW w:w="1016" w:type="dxa"/>
            <w:tcBorders>
              <w:right w:val="single" w:color="auto" w:sz="4" w:space="0"/>
              <w:tl2br w:val="nil"/>
              <w:tr2bl w:val="nil"/>
            </w:tcBorders>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 xml:space="preserve">360.00 </w:t>
            </w:r>
          </w:p>
        </w:tc>
        <w:tc>
          <w:tcPr>
            <w:tcW w:w="1418" w:type="dxa"/>
            <w:tcBorders>
              <w:left w:val="single" w:color="auto" w:sz="4" w:space="0"/>
              <w:tl2br w:val="nil"/>
              <w:tr2bl w:val="nil"/>
            </w:tcBorders>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 xml:space="preserve">2903400.00 </w:t>
            </w:r>
          </w:p>
        </w:tc>
        <w:tc>
          <w:tcPr>
            <w:tcW w:w="663" w:type="dxa"/>
            <w:tcBorders>
              <w:tl2br w:val="nil"/>
              <w:tr2bl w:val="nil"/>
            </w:tcBorders>
            <w:vAlign w:val="center"/>
          </w:tcPr>
          <w:p>
            <w:pPr>
              <w:spacing w:line="120" w:lineRule="auto"/>
              <w:ind w:right="-25"/>
              <w:jc w:val="left"/>
              <w:rPr>
                <w:rFonts w:ascii="仿宋_GB2312" w:hAnsi="仿宋_GB2312" w:eastAsia="仿宋_GB2312" w:cs="仿宋_GB2312"/>
                <w:szCs w:val="21"/>
                <w:highlight w:val="none"/>
              </w:rPr>
            </w:pPr>
          </w:p>
        </w:tc>
        <w:tc>
          <w:tcPr>
            <w:tcW w:w="928" w:type="dxa"/>
            <w:tcBorders>
              <w:tl2br w:val="nil"/>
              <w:tr2bl w:val="nil"/>
            </w:tcBorders>
            <w:vAlign w:val="center"/>
          </w:tcPr>
          <w:p>
            <w:pPr>
              <w:spacing w:line="120" w:lineRule="auto"/>
              <w:ind w:right="-25"/>
              <w:jc w:val="left"/>
              <w:rPr>
                <w:rFonts w:ascii="仿宋_GB2312" w:hAnsi="仿宋_GB2312" w:eastAsia="仿宋_GB2312" w:cs="仿宋_GB2312"/>
                <w:szCs w:val="21"/>
                <w:highlight w:val="none"/>
              </w:rPr>
            </w:pPr>
          </w:p>
        </w:tc>
        <w:tc>
          <w:tcPr>
            <w:tcW w:w="892" w:type="dxa"/>
            <w:tcBorders>
              <w:tl2br w:val="nil"/>
              <w:tr2bl w:val="nil"/>
            </w:tcBorders>
            <w:vAlign w:val="top"/>
          </w:tcPr>
          <w:p>
            <w:pPr>
              <w:keepNext w:val="0"/>
              <w:keepLines w:val="0"/>
              <w:widowControl/>
              <w:suppressLineNumbers w:val="0"/>
              <w:jc w:val="center"/>
              <w:textAlignment w:val="top"/>
              <w:rPr>
                <w:rFonts w:hint="eastAsia" w:ascii="仿宋" w:hAnsi="仿宋" w:eastAsia="仿宋" w:cs="仿宋"/>
                <w:b w:val="0"/>
                <w:bCs w:val="0"/>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下穿隧道工程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4</w:t>
            </w:r>
          </w:p>
        </w:tc>
        <w:tc>
          <w:tcPr>
            <w:tcW w:w="1124" w:type="dxa"/>
            <w:tcBorders>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空桩D=1200mm</w:t>
            </w:r>
          </w:p>
        </w:tc>
        <w:tc>
          <w:tcPr>
            <w:tcW w:w="2559" w:type="dxa"/>
            <w:tcBorders>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钻孔、钢护筒安装、土方运输及弃土场费、声测管保护</w:t>
            </w:r>
          </w:p>
        </w:tc>
        <w:tc>
          <w:tcPr>
            <w:tcW w:w="747" w:type="dxa"/>
            <w:tcBorders>
              <w:tl2br w:val="nil"/>
              <w:tr2bl w:val="nil"/>
            </w:tcBorders>
            <w:shd w:val="clear" w:color="FFFFFF"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m3</w:t>
            </w:r>
          </w:p>
        </w:tc>
        <w:tc>
          <w:tcPr>
            <w:tcW w:w="947" w:type="dxa"/>
            <w:tcBorders>
              <w:tl2br w:val="nil"/>
              <w:tr2bl w:val="nil"/>
            </w:tcBorders>
            <w:shd w:val="clear" w:color="FFFFFF"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921</w:t>
            </w:r>
          </w:p>
        </w:tc>
        <w:tc>
          <w:tcPr>
            <w:tcW w:w="1016" w:type="dxa"/>
            <w:tcBorders>
              <w:right w:val="single" w:color="auto" w:sz="4" w:space="0"/>
              <w:tl2br w:val="nil"/>
              <w:tr2bl w:val="nil"/>
            </w:tcBorders>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 xml:space="preserve">288.00 </w:t>
            </w:r>
          </w:p>
        </w:tc>
        <w:tc>
          <w:tcPr>
            <w:tcW w:w="1418" w:type="dxa"/>
            <w:tcBorders>
              <w:left w:val="single" w:color="auto" w:sz="4" w:space="0"/>
              <w:tl2br w:val="nil"/>
              <w:tr2bl w:val="nil"/>
            </w:tcBorders>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 xml:space="preserve">265248.00 </w:t>
            </w:r>
          </w:p>
        </w:tc>
        <w:tc>
          <w:tcPr>
            <w:tcW w:w="663" w:type="dxa"/>
            <w:tcBorders>
              <w:tl2br w:val="nil"/>
              <w:tr2bl w:val="nil"/>
            </w:tcBorders>
            <w:vAlign w:val="center"/>
          </w:tcPr>
          <w:p>
            <w:pPr>
              <w:spacing w:line="120" w:lineRule="auto"/>
              <w:ind w:right="-25"/>
              <w:jc w:val="left"/>
              <w:rPr>
                <w:rFonts w:ascii="仿宋_GB2312" w:hAnsi="仿宋_GB2312" w:eastAsia="仿宋_GB2312" w:cs="仿宋_GB2312"/>
                <w:szCs w:val="21"/>
                <w:highlight w:val="none"/>
              </w:rPr>
            </w:pPr>
          </w:p>
        </w:tc>
        <w:tc>
          <w:tcPr>
            <w:tcW w:w="928" w:type="dxa"/>
            <w:tcBorders>
              <w:tl2br w:val="nil"/>
              <w:tr2bl w:val="nil"/>
            </w:tcBorders>
            <w:vAlign w:val="center"/>
          </w:tcPr>
          <w:p>
            <w:pPr>
              <w:spacing w:line="120" w:lineRule="auto"/>
              <w:ind w:right="-25"/>
              <w:jc w:val="left"/>
              <w:rPr>
                <w:rFonts w:ascii="仿宋_GB2312" w:hAnsi="仿宋_GB2312" w:eastAsia="仿宋_GB2312" w:cs="仿宋_GB2312"/>
                <w:szCs w:val="21"/>
                <w:highlight w:val="none"/>
              </w:rPr>
            </w:pPr>
          </w:p>
        </w:tc>
        <w:tc>
          <w:tcPr>
            <w:tcW w:w="892" w:type="dxa"/>
            <w:tcBorders>
              <w:tl2br w:val="nil"/>
              <w:tr2bl w:val="nil"/>
            </w:tcBorders>
            <w:vAlign w:val="top"/>
          </w:tcPr>
          <w:p>
            <w:pPr>
              <w:keepNext w:val="0"/>
              <w:keepLines w:val="0"/>
              <w:widowControl/>
              <w:suppressLineNumbers w:val="0"/>
              <w:jc w:val="center"/>
              <w:textAlignment w:val="top"/>
              <w:rPr>
                <w:rFonts w:hint="eastAsia" w:ascii="仿宋" w:hAnsi="仿宋" w:eastAsia="仿宋" w:cs="仿宋"/>
                <w:b w:val="0"/>
                <w:bCs w:val="0"/>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下穿隧道工程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5</w:t>
            </w:r>
          </w:p>
        </w:tc>
        <w:tc>
          <w:tcPr>
            <w:tcW w:w="1124" w:type="dxa"/>
            <w:tcBorders>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旋挖钻机钻孔 D=1500mm</w:t>
            </w:r>
          </w:p>
        </w:tc>
        <w:tc>
          <w:tcPr>
            <w:tcW w:w="2559" w:type="dxa"/>
            <w:tcBorders>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机械钢垫板、泥浆池制安、泥浆制备、钻孔、清底、混凝土浇筑（包全一类桩）、钢护筒安装、泥浆及土方运输及弃土场费、声测管保护、承担塌孔及缩孔相关50%费用、</w:t>
            </w:r>
          </w:p>
        </w:tc>
        <w:tc>
          <w:tcPr>
            <w:tcW w:w="747" w:type="dxa"/>
            <w:tcBorders>
              <w:tl2br w:val="nil"/>
              <w:tr2bl w:val="nil"/>
            </w:tcBorders>
            <w:shd w:val="clear" w:color="FFFFFF"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m3</w:t>
            </w:r>
          </w:p>
        </w:tc>
        <w:tc>
          <w:tcPr>
            <w:tcW w:w="947" w:type="dxa"/>
            <w:tcBorders>
              <w:tl2br w:val="nil"/>
              <w:tr2bl w:val="nil"/>
            </w:tcBorders>
            <w:shd w:val="clear" w:color="FFFFFF"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2105</w:t>
            </w:r>
          </w:p>
        </w:tc>
        <w:tc>
          <w:tcPr>
            <w:tcW w:w="1016" w:type="dxa"/>
            <w:tcBorders>
              <w:right w:val="single" w:color="auto" w:sz="4" w:space="0"/>
              <w:tl2br w:val="nil"/>
              <w:tr2bl w:val="nil"/>
            </w:tcBorders>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 xml:space="preserve">380.00 </w:t>
            </w:r>
          </w:p>
        </w:tc>
        <w:tc>
          <w:tcPr>
            <w:tcW w:w="1418" w:type="dxa"/>
            <w:tcBorders>
              <w:left w:val="single" w:color="auto" w:sz="4" w:space="0"/>
              <w:tl2br w:val="nil"/>
              <w:tr2bl w:val="nil"/>
            </w:tcBorders>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 xml:space="preserve">799900.00 </w:t>
            </w:r>
          </w:p>
        </w:tc>
        <w:tc>
          <w:tcPr>
            <w:tcW w:w="663" w:type="dxa"/>
            <w:tcBorders>
              <w:tl2br w:val="nil"/>
              <w:tr2bl w:val="nil"/>
            </w:tcBorders>
            <w:vAlign w:val="center"/>
          </w:tcPr>
          <w:p>
            <w:pPr>
              <w:spacing w:line="120" w:lineRule="auto"/>
              <w:ind w:right="-25"/>
              <w:jc w:val="left"/>
              <w:rPr>
                <w:rFonts w:ascii="仿宋_GB2312" w:hAnsi="仿宋_GB2312" w:eastAsia="仿宋_GB2312" w:cs="仿宋_GB2312"/>
                <w:szCs w:val="21"/>
                <w:highlight w:val="none"/>
              </w:rPr>
            </w:pPr>
          </w:p>
        </w:tc>
        <w:tc>
          <w:tcPr>
            <w:tcW w:w="928" w:type="dxa"/>
            <w:tcBorders>
              <w:tl2br w:val="nil"/>
              <w:tr2bl w:val="nil"/>
            </w:tcBorders>
            <w:vAlign w:val="center"/>
          </w:tcPr>
          <w:p>
            <w:pPr>
              <w:spacing w:line="120" w:lineRule="auto"/>
              <w:ind w:right="-25"/>
              <w:jc w:val="left"/>
              <w:rPr>
                <w:rFonts w:ascii="仿宋_GB2312" w:hAnsi="仿宋_GB2312" w:eastAsia="仿宋_GB2312" w:cs="仿宋_GB2312"/>
                <w:szCs w:val="21"/>
                <w:highlight w:val="none"/>
              </w:rPr>
            </w:pPr>
          </w:p>
        </w:tc>
        <w:tc>
          <w:tcPr>
            <w:tcW w:w="892" w:type="dxa"/>
            <w:tcBorders>
              <w:tl2br w:val="nil"/>
              <w:tr2bl w:val="nil"/>
            </w:tcBorders>
            <w:vAlign w:val="top"/>
          </w:tcPr>
          <w:p>
            <w:pPr>
              <w:keepNext w:val="0"/>
              <w:keepLines w:val="0"/>
              <w:widowControl/>
              <w:suppressLineNumbers w:val="0"/>
              <w:jc w:val="center"/>
              <w:textAlignment w:val="top"/>
              <w:rPr>
                <w:rFonts w:hint="eastAsia" w:ascii="仿宋" w:hAnsi="仿宋" w:eastAsia="仿宋" w:cs="仿宋"/>
                <w:b w:val="0"/>
                <w:bCs w:val="0"/>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上跨桥梁工程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6</w:t>
            </w:r>
          </w:p>
        </w:tc>
        <w:tc>
          <w:tcPr>
            <w:tcW w:w="1124" w:type="dxa"/>
            <w:tcBorders>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空桩D=1500mm</w:t>
            </w:r>
          </w:p>
        </w:tc>
        <w:tc>
          <w:tcPr>
            <w:tcW w:w="2559" w:type="dxa"/>
            <w:tcBorders>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钻孔、钢护筒安装、土方运输及弃土场费、声测管保护</w:t>
            </w:r>
          </w:p>
        </w:tc>
        <w:tc>
          <w:tcPr>
            <w:tcW w:w="747" w:type="dxa"/>
            <w:tcBorders>
              <w:tl2br w:val="nil"/>
              <w:tr2bl w:val="nil"/>
            </w:tcBorders>
            <w:shd w:val="clear" w:color="FFFFFF"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m3</w:t>
            </w:r>
          </w:p>
        </w:tc>
        <w:tc>
          <w:tcPr>
            <w:tcW w:w="947" w:type="dxa"/>
            <w:tcBorders>
              <w:tl2br w:val="nil"/>
              <w:tr2bl w:val="nil"/>
            </w:tcBorders>
            <w:shd w:val="clear" w:color="FFFFFF"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1866</w:t>
            </w:r>
          </w:p>
        </w:tc>
        <w:tc>
          <w:tcPr>
            <w:tcW w:w="1016" w:type="dxa"/>
            <w:tcBorders>
              <w:right w:val="single" w:color="auto" w:sz="4" w:space="0"/>
              <w:tl2br w:val="nil"/>
              <w:tr2bl w:val="nil"/>
            </w:tcBorders>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 xml:space="preserve">304.00 </w:t>
            </w:r>
          </w:p>
        </w:tc>
        <w:tc>
          <w:tcPr>
            <w:tcW w:w="1418" w:type="dxa"/>
            <w:tcBorders>
              <w:left w:val="single" w:color="auto" w:sz="4" w:space="0"/>
              <w:tl2br w:val="nil"/>
              <w:tr2bl w:val="nil"/>
            </w:tcBorders>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 xml:space="preserve">567264.00 </w:t>
            </w:r>
          </w:p>
        </w:tc>
        <w:tc>
          <w:tcPr>
            <w:tcW w:w="663" w:type="dxa"/>
            <w:tcBorders>
              <w:tl2br w:val="nil"/>
              <w:tr2bl w:val="nil"/>
            </w:tcBorders>
            <w:vAlign w:val="center"/>
          </w:tcPr>
          <w:p>
            <w:pPr>
              <w:spacing w:line="120" w:lineRule="auto"/>
              <w:ind w:right="-25"/>
              <w:jc w:val="left"/>
              <w:rPr>
                <w:rFonts w:ascii="仿宋_GB2312" w:hAnsi="仿宋_GB2312" w:eastAsia="仿宋_GB2312" w:cs="仿宋_GB2312"/>
                <w:szCs w:val="21"/>
                <w:highlight w:val="none"/>
              </w:rPr>
            </w:pPr>
          </w:p>
        </w:tc>
        <w:tc>
          <w:tcPr>
            <w:tcW w:w="928" w:type="dxa"/>
            <w:tcBorders>
              <w:tl2br w:val="nil"/>
              <w:tr2bl w:val="nil"/>
            </w:tcBorders>
            <w:vAlign w:val="center"/>
          </w:tcPr>
          <w:p>
            <w:pPr>
              <w:spacing w:line="120" w:lineRule="auto"/>
              <w:ind w:right="-25"/>
              <w:jc w:val="left"/>
              <w:rPr>
                <w:rFonts w:ascii="仿宋_GB2312" w:hAnsi="仿宋_GB2312" w:eastAsia="仿宋_GB2312" w:cs="仿宋_GB2312"/>
                <w:szCs w:val="21"/>
                <w:highlight w:val="none"/>
              </w:rPr>
            </w:pPr>
          </w:p>
        </w:tc>
        <w:tc>
          <w:tcPr>
            <w:tcW w:w="892" w:type="dxa"/>
            <w:tcBorders>
              <w:tl2br w:val="nil"/>
              <w:tr2bl w:val="nil"/>
            </w:tcBorders>
            <w:vAlign w:val="top"/>
          </w:tcPr>
          <w:p>
            <w:pPr>
              <w:keepNext w:val="0"/>
              <w:keepLines w:val="0"/>
              <w:widowControl/>
              <w:suppressLineNumbers w:val="0"/>
              <w:jc w:val="center"/>
              <w:textAlignment w:val="top"/>
              <w:rPr>
                <w:rFonts w:hint="eastAsia" w:ascii="仿宋" w:hAnsi="仿宋" w:eastAsia="仿宋" w:cs="仿宋"/>
                <w:b w:val="0"/>
                <w:bCs w:val="0"/>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上跨桥梁工程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7</w:t>
            </w:r>
          </w:p>
        </w:tc>
        <w:tc>
          <w:tcPr>
            <w:tcW w:w="1124" w:type="dxa"/>
            <w:tcBorders>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旋挖钻机钻孔 D=1800mm</w:t>
            </w:r>
          </w:p>
        </w:tc>
        <w:tc>
          <w:tcPr>
            <w:tcW w:w="2559" w:type="dxa"/>
            <w:tcBorders>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机械钢垫板、泥浆池制安、泥浆制备、钻孔、清底、混凝土浇筑（包全一类桩）、钢护筒安装、泥浆及土方运输及弃土场费、声测管保护、承担塌孔及缩孔相关50%费用、</w:t>
            </w:r>
          </w:p>
        </w:tc>
        <w:tc>
          <w:tcPr>
            <w:tcW w:w="747" w:type="dxa"/>
            <w:tcBorders>
              <w:tl2br w:val="nil"/>
              <w:tr2bl w:val="nil"/>
            </w:tcBorders>
            <w:shd w:val="clear" w:color="FFFFFF"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m3</w:t>
            </w:r>
          </w:p>
        </w:tc>
        <w:tc>
          <w:tcPr>
            <w:tcW w:w="947" w:type="dxa"/>
            <w:tcBorders>
              <w:tl2br w:val="nil"/>
              <w:tr2bl w:val="nil"/>
            </w:tcBorders>
            <w:shd w:val="clear" w:color="FFFFFF"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728</w:t>
            </w:r>
          </w:p>
        </w:tc>
        <w:tc>
          <w:tcPr>
            <w:tcW w:w="1016" w:type="dxa"/>
            <w:tcBorders>
              <w:right w:val="single" w:color="auto" w:sz="4" w:space="0"/>
              <w:tl2br w:val="nil"/>
              <w:tr2bl w:val="nil"/>
            </w:tcBorders>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 xml:space="preserve">445.00 </w:t>
            </w:r>
          </w:p>
        </w:tc>
        <w:tc>
          <w:tcPr>
            <w:tcW w:w="1418" w:type="dxa"/>
            <w:tcBorders>
              <w:left w:val="single" w:color="auto" w:sz="4" w:space="0"/>
              <w:tl2br w:val="nil"/>
              <w:tr2bl w:val="nil"/>
            </w:tcBorders>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 xml:space="preserve">323960.00 </w:t>
            </w:r>
          </w:p>
        </w:tc>
        <w:tc>
          <w:tcPr>
            <w:tcW w:w="663" w:type="dxa"/>
            <w:tcBorders>
              <w:tl2br w:val="nil"/>
              <w:tr2bl w:val="nil"/>
            </w:tcBorders>
            <w:vAlign w:val="center"/>
          </w:tcPr>
          <w:p>
            <w:pPr>
              <w:spacing w:line="120" w:lineRule="auto"/>
              <w:ind w:right="-25"/>
              <w:jc w:val="left"/>
              <w:rPr>
                <w:rFonts w:ascii="仿宋_GB2312" w:hAnsi="仿宋_GB2312" w:eastAsia="仿宋_GB2312" w:cs="仿宋_GB2312"/>
                <w:szCs w:val="21"/>
                <w:highlight w:val="none"/>
              </w:rPr>
            </w:pPr>
          </w:p>
        </w:tc>
        <w:tc>
          <w:tcPr>
            <w:tcW w:w="928" w:type="dxa"/>
            <w:tcBorders>
              <w:tl2br w:val="nil"/>
              <w:tr2bl w:val="nil"/>
            </w:tcBorders>
            <w:vAlign w:val="center"/>
          </w:tcPr>
          <w:p>
            <w:pPr>
              <w:spacing w:line="120" w:lineRule="auto"/>
              <w:ind w:right="-25"/>
              <w:jc w:val="left"/>
              <w:rPr>
                <w:rFonts w:ascii="仿宋_GB2312" w:hAnsi="仿宋_GB2312" w:eastAsia="仿宋_GB2312" w:cs="仿宋_GB2312"/>
                <w:szCs w:val="21"/>
                <w:highlight w:val="none"/>
              </w:rPr>
            </w:pPr>
          </w:p>
        </w:tc>
        <w:tc>
          <w:tcPr>
            <w:tcW w:w="892" w:type="dxa"/>
            <w:tcBorders>
              <w:tl2br w:val="nil"/>
              <w:tr2bl w:val="nil"/>
            </w:tcBorders>
            <w:vAlign w:val="top"/>
          </w:tcPr>
          <w:p>
            <w:pPr>
              <w:keepNext w:val="0"/>
              <w:keepLines w:val="0"/>
              <w:widowControl/>
              <w:suppressLineNumbers w:val="0"/>
              <w:jc w:val="center"/>
              <w:textAlignment w:val="top"/>
              <w:rPr>
                <w:rFonts w:hint="eastAsia" w:ascii="仿宋" w:hAnsi="仿宋" w:eastAsia="仿宋" w:cs="仿宋"/>
                <w:b w:val="0"/>
                <w:bCs w:val="0"/>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上跨桥梁工程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461" w:type="dxa"/>
            <w:tcBorders>
              <w:tl2br w:val="nil"/>
              <w:tr2bl w:val="nil"/>
            </w:tcBorders>
            <w:shd w:val="clear" w:color="auto" w:fill="auto"/>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8</w:t>
            </w:r>
          </w:p>
        </w:tc>
        <w:tc>
          <w:tcPr>
            <w:tcW w:w="1124" w:type="dxa"/>
            <w:tcBorders>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空桩D=1800mm</w:t>
            </w:r>
          </w:p>
        </w:tc>
        <w:tc>
          <w:tcPr>
            <w:tcW w:w="2559" w:type="dxa"/>
            <w:tcBorders>
              <w:tl2br w:val="nil"/>
              <w:tr2bl w:val="nil"/>
            </w:tcBorders>
            <w:shd w:val="clear" w:color="auto"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钻孔、钢护筒安装、土方运输及弃土场费、声测管保护</w:t>
            </w:r>
          </w:p>
        </w:tc>
        <w:tc>
          <w:tcPr>
            <w:tcW w:w="747" w:type="dxa"/>
            <w:tcBorders>
              <w:tl2br w:val="nil"/>
              <w:tr2bl w:val="nil"/>
            </w:tcBorders>
            <w:shd w:val="clear" w:color="FFFFFF"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m3</w:t>
            </w:r>
          </w:p>
        </w:tc>
        <w:tc>
          <w:tcPr>
            <w:tcW w:w="947" w:type="dxa"/>
            <w:tcBorders>
              <w:tl2br w:val="nil"/>
              <w:tr2bl w:val="nil"/>
            </w:tcBorders>
            <w:shd w:val="clear" w:color="FFFFFF" w:fill="FFFFFF"/>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185</w:t>
            </w:r>
          </w:p>
        </w:tc>
        <w:tc>
          <w:tcPr>
            <w:tcW w:w="1016" w:type="dxa"/>
            <w:tcBorders>
              <w:right w:val="single" w:color="auto" w:sz="4" w:space="0"/>
              <w:tl2br w:val="nil"/>
              <w:tr2bl w:val="nil"/>
            </w:tcBorders>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 xml:space="preserve">356.00 </w:t>
            </w:r>
          </w:p>
        </w:tc>
        <w:tc>
          <w:tcPr>
            <w:tcW w:w="1418" w:type="dxa"/>
            <w:tcBorders>
              <w:left w:val="single" w:color="auto" w:sz="4" w:space="0"/>
              <w:tl2br w:val="nil"/>
              <w:tr2bl w:val="nil"/>
            </w:tcBorders>
            <w:vAlign w:val="center"/>
          </w:tcPr>
          <w:p>
            <w:pPr>
              <w:spacing w:line="120" w:lineRule="auto"/>
              <w:ind w:right="-25"/>
              <w:jc w:val="center"/>
              <w:rPr>
                <w:rFonts w:hint="eastAsia" w:ascii="仿宋_GB2312" w:hAnsi="仿宋_GB2312" w:eastAsia="仿宋_GB2312" w:cs="仿宋_GB2312"/>
                <w:b w:val="0"/>
                <w:bCs w:val="0"/>
                <w:szCs w:val="21"/>
                <w:highlight w:val="none"/>
                <w:lang w:val="en-US" w:eastAsia="zh-CN"/>
              </w:rPr>
            </w:pPr>
            <w:r>
              <w:rPr>
                <w:rFonts w:hint="eastAsia" w:ascii="仿宋_GB2312" w:hAnsi="仿宋_GB2312" w:eastAsia="仿宋_GB2312" w:cs="仿宋_GB2312"/>
                <w:b w:val="0"/>
                <w:bCs w:val="0"/>
                <w:szCs w:val="21"/>
                <w:highlight w:val="none"/>
                <w:lang w:val="en-US" w:eastAsia="zh-CN"/>
              </w:rPr>
              <w:t xml:space="preserve">65860.00 </w:t>
            </w:r>
          </w:p>
        </w:tc>
        <w:tc>
          <w:tcPr>
            <w:tcW w:w="663" w:type="dxa"/>
            <w:tcBorders>
              <w:tl2br w:val="nil"/>
              <w:tr2bl w:val="nil"/>
            </w:tcBorders>
            <w:vAlign w:val="center"/>
          </w:tcPr>
          <w:p>
            <w:pPr>
              <w:spacing w:line="120" w:lineRule="auto"/>
              <w:ind w:right="-25"/>
              <w:jc w:val="left"/>
              <w:rPr>
                <w:rFonts w:ascii="仿宋_GB2312" w:hAnsi="仿宋_GB2312" w:eastAsia="仿宋_GB2312" w:cs="仿宋_GB2312"/>
                <w:szCs w:val="21"/>
                <w:highlight w:val="none"/>
              </w:rPr>
            </w:pPr>
          </w:p>
        </w:tc>
        <w:tc>
          <w:tcPr>
            <w:tcW w:w="928" w:type="dxa"/>
            <w:tcBorders>
              <w:tl2br w:val="nil"/>
              <w:tr2bl w:val="nil"/>
            </w:tcBorders>
            <w:vAlign w:val="center"/>
          </w:tcPr>
          <w:p>
            <w:pPr>
              <w:spacing w:line="120" w:lineRule="auto"/>
              <w:ind w:right="-25"/>
              <w:jc w:val="left"/>
              <w:rPr>
                <w:rFonts w:ascii="仿宋_GB2312" w:hAnsi="仿宋_GB2312" w:eastAsia="仿宋_GB2312" w:cs="仿宋_GB2312"/>
                <w:szCs w:val="21"/>
                <w:highlight w:val="none"/>
              </w:rPr>
            </w:pPr>
          </w:p>
        </w:tc>
        <w:tc>
          <w:tcPr>
            <w:tcW w:w="892" w:type="dxa"/>
            <w:tcBorders>
              <w:tl2br w:val="nil"/>
              <w:tr2bl w:val="nil"/>
            </w:tcBorders>
            <w:vAlign w:val="top"/>
          </w:tcPr>
          <w:p>
            <w:pPr>
              <w:keepNext w:val="0"/>
              <w:keepLines w:val="0"/>
              <w:widowControl/>
              <w:suppressLineNumbers w:val="0"/>
              <w:jc w:val="center"/>
              <w:textAlignment w:val="top"/>
              <w:rPr>
                <w:rFonts w:hint="eastAsia" w:ascii="仿宋" w:hAnsi="仿宋" w:eastAsia="仿宋" w:cs="仿宋"/>
                <w:b w:val="0"/>
                <w:bCs w:val="0"/>
                <w:sz w:val="21"/>
                <w:szCs w:val="21"/>
                <w:highlight w:val="none"/>
                <w:lang w:val="en-US" w:eastAsia="zh-CN"/>
              </w:rPr>
            </w:pPr>
            <w:r>
              <w:rPr>
                <w:rFonts w:hint="eastAsia" w:ascii="仿宋" w:hAnsi="仿宋" w:eastAsia="仿宋" w:cs="仿宋"/>
                <w:i w:val="0"/>
                <w:iCs w:val="0"/>
                <w:color w:val="000000"/>
                <w:kern w:val="0"/>
                <w:sz w:val="21"/>
                <w:szCs w:val="21"/>
                <w:u w:val="none"/>
                <w:lang w:val="en-US" w:eastAsia="zh-CN" w:bidi="ar"/>
              </w:rPr>
              <w:t>上跨桥梁工程</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58" w:hRule="atLeast"/>
        </w:trPr>
        <w:tc>
          <w:tcPr>
            <w:tcW w:w="5838" w:type="dxa"/>
            <w:gridSpan w:val="5"/>
            <w:tcBorders>
              <w:right w:val="single" w:color="auto" w:sz="4" w:space="0"/>
              <w:tl2br w:val="nil"/>
              <w:tr2bl w:val="nil"/>
            </w:tcBorders>
            <w:vAlign w:val="center"/>
          </w:tcPr>
          <w:p>
            <w:pPr>
              <w:jc w:val="center"/>
              <w:rPr>
                <w:rFonts w:ascii="仿宋_GB2312" w:hAnsi="仿宋_GB2312" w:eastAsia="仿宋_GB2312" w:cs="仿宋_GB2312"/>
                <w:b/>
                <w:bCs/>
                <w:szCs w:val="21"/>
                <w:highlight w:val="none"/>
              </w:rPr>
            </w:pPr>
            <w:r>
              <w:rPr>
                <w:rFonts w:hint="eastAsia" w:ascii="仿宋_GB2312" w:hAnsi="仿宋_GB2312" w:eastAsia="仿宋_GB2312" w:cs="仿宋_GB2312"/>
                <w:b/>
                <w:bCs/>
                <w:kern w:val="0"/>
                <w:szCs w:val="21"/>
                <w:highlight w:val="none"/>
              </w:rPr>
              <w:t>合计（元）</w:t>
            </w:r>
          </w:p>
        </w:tc>
        <w:tc>
          <w:tcPr>
            <w:tcW w:w="2434" w:type="dxa"/>
            <w:gridSpan w:val="2"/>
            <w:tcBorders>
              <w:left w:val="single" w:color="auto" w:sz="4" w:space="0"/>
              <w:right w:val="single" w:color="auto" w:sz="4" w:space="0"/>
              <w:tl2br w:val="nil"/>
              <w:tr2bl w:val="nil"/>
            </w:tcBorders>
            <w:vAlign w:val="center"/>
          </w:tcPr>
          <w:p>
            <w:pPr>
              <w:jc w:val="center"/>
              <w:rPr>
                <w:rFonts w:hint="default" w:ascii="仿宋_GB2312" w:hAnsi="仿宋_GB2312" w:eastAsia="仿宋_GB2312" w:cs="仿宋_GB2312"/>
                <w:b/>
                <w:bCs/>
                <w:szCs w:val="21"/>
                <w:highlight w:val="none"/>
                <w:lang w:val="en-US" w:eastAsia="zh-CN"/>
              </w:rPr>
            </w:pPr>
            <w:r>
              <w:rPr>
                <w:rFonts w:hint="eastAsia" w:ascii="仿宋_GB2312" w:hAnsi="仿宋_GB2312" w:eastAsia="仿宋_GB2312" w:cs="仿宋_GB2312"/>
                <w:b/>
                <w:bCs/>
                <w:szCs w:val="21"/>
                <w:highlight w:val="none"/>
                <w:lang w:val="en-US" w:eastAsia="zh-CN"/>
              </w:rPr>
              <w:t>4946168.00</w:t>
            </w:r>
          </w:p>
        </w:tc>
        <w:tc>
          <w:tcPr>
            <w:tcW w:w="1591" w:type="dxa"/>
            <w:gridSpan w:val="2"/>
            <w:tcBorders>
              <w:left w:val="single" w:color="auto" w:sz="4" w:space="0"/>
              <w:tl2br w:val="nil"/>
              <w:tr2bl w:val="nil"/>
            </w:tcBorders>
            <w:vAlign w:val="center"/>
          </w:tcPr>
          <w:p>
            <w:pPr>
              <w:jc w:val="center"/>
              <w:rPr>
                <w:rFonts w:ascii="仿宋_GB2312" w:hAnsi="仿宋_GB2312" w:eastAsia="仿宋_GB2312" w:cs="仿宋_GB2312"/>
                <w:b/>
                <w:bCs/>
                <w:szCs w:val="21"/>
                <w:highlight w:val="none"/>
              </w:rPr>
            </w:pPr>
          </w:p>
        </w:tc>
        <w:tc>
          <w:tcPr>
            <w:tcW w:w="892" w:type="dxa"/>
            <w:tcBorders>
              <w:tl2br w:val="nil"/>
              <w:tr2bl w:val="nil"/>
            </w:tcBorders>
            <w:vAlign w:val="center"/>
          </w:tcPr>
          <w:p>
            <w:pPr>
              <w:jc w:val="center"/>
              <w:rPr>
                <w:rFonts w:ascii="仿宋_GB2312" w:hAnsi="仿宋_GB2312" w:eastAsia="仿宋_GB2312" w:cs="仿宋_GB2312"/>
                <w:b/>
                <w:bCs/>
                <w:szCs w:val="21"/>
                <w:highlight w:val="none"/>
              </w:rPr>
            </w:pPr>
          </w:p>
        </w:tc>
      </w:tr>
      <w:bookmarkEnd w:id="75"/>
      <w:bookmarkEnd w:id="76"/>
      <w:bookmarkEnd w:id="77"/>
      <w:bookmarkEnd w:id="78"/>
      <w:bookmarkEnd w:id="79"/>
      <w:bookmarkEnd w:id="80"/>
      <w:bookmarkEnd w:id="81"/>
      <w:bookmarkEnd w:id="82"/>
    </w:tbl>
    <w:p>
      <w:pPr>
        <w:ind w:firstLine="0" w:firstLineChars="0"/>
        <w:rPr>
          <w:rFonts w:hint="eastAsia" w:ascii="宋体" w:hAnsi="宋体"/>
          <w:sz w:val="28"/>
          <w:szCs w:val="28"/>
          <w:highlight w:val="none"/>
        </w:rPr>
      </w:pPr>
    </w:p>
    <w:p>
      <w:pPr>
        <w:ind w:firstLine="3640" w:firstLineChars="1300"/>
        <w:rPr>
          <w:rFonts w:ascii="宋体" w:hAnsi="宋体"/>
          <w:sz w:val="28"/>
          <w:szCs w:val="28"/>
          <w:highlight w:val="none"/>
        </w:rPr>
      </w:pPr>
      <w:r>
        <w:rPr>
          <w:rFonts w:hint="eastAsia" w:ascii="宋体" w:hAnsi="宋体"/>
          <w:sz w:val="28"/>
          <w:szCs w:val="28"/>
          <w:highlight w:val="none"/>
        </w:rPr>
        <w:t>投标单位：（盖章）</w:t>
      </w:r>
    </w:p>
    <w:p>
      <w:pPr>
        <w:ind w:firstLine="3640" w:firstLineChars="1300"/>
        <w:rPr>
          <w:rFonts w:ascii="宋体" w:hAnsi="宋体"/>
          <w:sz w:val="28"/>
          <w:szCs w:val="28"/>
          <w:highlight w:val="none"/>
        </w:rPr>
      </w:pPr>
      <w:r>
        <w:rPr>
          <w:rFonts w:hint="eastAsia" w:ascii="宋体" w:hAnsi="宋体"/>
          <w:sz w:val="28"/>
          <w:szCs w:val="28"/>
          <w:highlight w:val="none"/>
        </w:rPr>
        <w:t>法定代表人或委托代理人：（签字）</w:t>
      </w:r>
    </w:p>
    <w:p>
      <w:pPr>
        <w:widowControl w:val="0"/>
        <w:ind w:firstLine="3920" w:firstLineChars="1400"/>
        <w:jc w:val="both"/>
        <w:rPr>
          <w:rFonts w:ascii="宋体" w:hAnsi="宋体" w:eastAsia="宋体" w:cs="Times New Roman"/>
          <w:szCs w:val="21"/>
          <w:highlight w:val="none"/>
        </w:rPr>
        <w:sectPr>
          <w:pgSz w:w="11906" w:h="16838"/>
          <w:pgMar w:top="1440" w:right="1135" w:bottom="1440" w:left="1135" w:header="851" w:footer="992" w:gutter="0"/>
          <w:pgNumType w:fmt="decimal"/>
          <w:cols w:space="425" w:num="1"/>
          <w:docGrid w:type="lines" w:linePitch="312" w:charSpace="0"/>
        </w:sectPr>
      </w:pPr>
      <w:r>
        <w:rPr>
          <w:rFonts w:hint="eastAsia" w:ascii="宋体" w:hAnsi="宋体"/>
          <w:sz w:val="28"/>
          <w:szCs w:val="28"/>
          <w:highlight w:val="none"/>
          <w:lang w:val="en-US" w:eastAsia="zh-CN"/>
        </w:rPr>
        <w:t xml:space="preserve">     </w:t>
      </w:r>
      <w:r>
        <w:rPr>
          <w:rFonts w:hint="eastAsia" w:ascii="宋体" w:hAnsi="宋体"/>
          <w:sz w:val="28"/>
          <w:szCs w:val="28"/>
          <w:highlight w:val="none"/>
        </w:rPr>
        <w:t>日期：    年    月    日</w:t>
      </w:r>
    </w:p>
    <w:p>
      <w:pPr>
        <w:widowControl/>
        <w:jc w:val="left"/>
        <w:rPr>
          <w:rFonts w:ascii="宋体" w:hAnsi="宋体" w:eastAsia="宋体" w:cs="Times New Roman"/>
          <w:szCs w:val="21"/>
          <w:highlight w:val="none"/>
        </w:rPr>
      </w:pPr>
    </w:p>
    <w:p>
      <w:pPr>
        <w:widowControl/>
        <w:jc w:val="left"/>
        <w:rPr>
          <w:b/>
          <w:bCs/>
          <w:sz w:val="30"/>
          <w:szCs w:val="30"/>
          <w:highlight w:val="none"/>
        </w:rPr>
      </w:pPr>
      <w:r>
        <w:rPr>
          <w:rFonts w:hint="eastAsia"/>
          <w:b/>
          <w:bCs/>
          <w:sz w:val="30"/>
          <w:szCs w:val="30"/>
          <w:highlight w:val="none"/>
        </w:rPr>
        <w:t>投标文件袋封面格式</w:t>
      </w:r>
    </w:p>
    <w:p>
      <w:pPr>
        <w:spacing w:line="560" w:lineRule="exact"/>
        <w:jc w:val="center"/>
        <w:rPr>
          <w:rFonts w:hint="eastAsia" w:ascii="Calibri" w:hAnsi="Calibri" w:eastAsia="宋体" w:cs="宋体"/>
          <w:b/>
          <w:bCs/>
          <w:w w:val="90"/>
          <w:sz w:val="44"/>
          <w:szCs w:val="44"/>
          <w:highlight w:val="none"/>
          <w:lang w:val="en-US" w:eastAsia="zh-CN"/>
        </w:rPr>
      </w:pPr>
      <w:r>
        <w:rPr>
          <w:rFonts w:hint="eastAsia" w:ascii="Calibri" w:hAnsi="Calibri" w:eastAsia="宋体" w:cs="宋体"/>
          <w:b/>
          <w:bCs/>
          <w:w w:val="90"/>
          <w:sz w:val="44"/>
          <w:szCs w:val="44"/>
          <w:highlight w:val="none"/>
          <w:lang w:val="en-US" w:eastAsia="zh-CN"/>
        </w:rPr>
        <w:t>南充市滨江北路互通及石油东西路改造工程（二期）</w:t>
      </w:r>
    </w:p>
    <w:p>
      <w:pPr>
        <w:spacing w:line="560" w:lineRule="exact"/>
        <w:jc w:val="center"/>
        <w:rPr>
          <w:rFonts w:ascii="Calibri" w:hAnsi="Calibri" w:eastAsia="宋体" w:cs="宋体"/>
          <w:b/>
          <w:bCs/>
          <w:color w:val="auto"/>
          <w:w w:val="90"/>
          <w:sz w:val="44"/>
          <w:szCs w:val="44"/>
          <w:highlight w:val="none"/>
        </w:rPr>
      </w:pPr>
      <w:r>
        <w:rPr>
          <w:rFonts w:hint="eastAsia" w:ascii="Calibri" w:hAnsi="Calibri" w:eastAsia="宋体" w:cs="宋体"/>
          <w:b/>
          <w:bCs/>
          <w:color w:val="auto"/>
          <w:w w:val="90"/>
          <w:sz w:val="44"/>
          <w:szCs w:val="44"/>
          <w:highlight w:val="none"/>
          <w:lang w:val="en-US" w:eastAsia="zh-CN"/>
        </w:rPr>
        <w:t>旋挖钻机钻孔专业</w:t>
      </w:r>
      <w:r>
        <w:rPr>
          <w:rFonts w:hint="eastAsia" w:ascii="Calibri" w:hAnsi="Calibri" w:eastAsia="宋体" w:cs="宋体"/>
          <w:b/>
          <w:bCs/>
          <w:color w:val="auto"/>
          <w:w w:val="90"/>
          <w:sz w:val="44"/>
          <w:szCs w:val="44"/>
          <w:highlight w:val="none"/>
        </w:rPr>
        <w:t>分包</w:t>
      </w:r>
      <w:r>
        <w:rPr>
          <w:rFonts w:hint="eastAsia" w:ascii="Calibri" w:hAnsi="Calibri" w:eastAsia="宋体" w:cs="宋体"/>
          <w:b/>
          <w:bCs/>
          <w:color w:val="auto"/>
          <w:w w:val="90"/>
          <w:sz w:val="44"/>
          <w:szCs w:val="44"/>
          <w:highlight w:val="none"/>
          <w:lang w:eastAsia="zh-CN"/>
        </w:rPr>
        <w:t>单位招采</w:t>
      </w:r>
    </w:p>
    <w:p>
      <w:pPr>
        <w:spacing w:line="560" w:lineRule="exact"/>
        <w:jc w:val="center"/>
        <w:rPr>
          <w:b/>
          <w:sz w:val="36"/>
          <w:szCs w:val="36"/>
          <w:highlight w:val="none"/>
        </w:rPr>
      </w:pPr>
    </w:p>
    <w:p>
      <w:pPr>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spacing w:line="560" w:lineRule="exact"/>
        <w:jc w:val="center"/>
        <w:rPr>
          <w:b/>
          <w:sz w:val="36"/>
          <w:szCs w:val="36"/>
          <w:highlight w:val="none"/>
        </w:rPr>
      </w:pPr>
    </w:p>
    <w:p>
      <w:pPr>
        <w:jc w:val="center"/>
        <w:outlineLvl w:val="4"/>
        <w:rPr>
          <w:b/>
          <w:sz w:val="72"/>
          <w:szCs w:val="72"/>
          <w:highlight w:val="none"/>
          <w:u w:val="single"/>
        </w:rPr>
      </w:pPr>
      <w:r>
        <w:rPr>
          <w:rFonts w:hint="eastAsia" w:cs="宋体"/>
          <w:b/>
          <w:sz w:val="72"/>
          <w:szCs w:val="72"/>
          <w:highlight w:val="none"/>
          <w:u w:val="single"/>
        </w:rPr>
        <w:t>企业内部招采</w:t>
      </w:r>
    </w:p>
    <w:p>
      <w:pPr>
        <w:jc w:val="center"/>
        <w:outlineLvl w:val="4"/>
        <w:rPr>
          <w:b/>
          <w:sz w:val="120"/>
          <w:szCs w:val="120"/>
          <w:highlight w:val="none"/>
        </w:rPr>
      </w:pPr>
      <w:r>
        <w:rPr>
          <w:rFonts w:hint="eastAsia" w:cs="宋体"/>
          <w:b/>
          <w:sz w:val="120"/>
          <w:szCs w:val="120"/>
          <w:highlight w:val="none"/>
        </w:rPr>
        <w:t>投标文件</w:t>
      </w:r>
    </w:p>
    <w:p>
      <w:pPr>
        <w:spacing w:line="360" w:lineRule="auto"/>
        <w:ind w:firstLine="1680" w:firstLineChars="600"/>
        <w:rPr>
          <w:rFonts w:hint="eastAsia" w:ascii="宋体" w:hAnsi="宋体" w:eastAsia="宋体" w:cs="宋体"/>
          <w:sz w:val="28"/>
          <w:szCs w:val="22"/>
          <w:highlight w:val="none"/>
          <w:lang w:val="en-US" w:eastAsia="zh-CN"/>
        </w:rPr>
      </w:pPr>
      <w:r>
        <w:rPr>
          <w:rFonts w:hint="eastAsia" w:ascii="宋体" w:hAnsi="宋体" w:eastAsia="宋体" w:cs="宋体"/>
          <w:sz w:val="28"/>
          <w:szCs w:val="22"/>
          <w:highlight w:val="none"/>
          <w:lang w:val="en-US" w:eastAsia="zh-CN"/>
        </w:rPr>
        <w:t xml:space="preserve">      </w:t>
      </w: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rPr>
      </w:pPr>
    </w:p>
    <w:p>
      <w:pPr>
        <w:spacing w:line="560" w:lineRule="exact"/>
        <w:jc w:val="left"/>
        <w:rPr>
          <w:rFonts w:hint="eastAsia" w:ascii="Calibri" w:hAnsi="Calibri" w:eastAsia="宋体" w:cs="宋体"/>
          <w:b/>
          <w:sz w:val="32"/>
          <w:szCs w:val="32"/>
          <w:highlight w:val="none"/>
          <w:lang w:eastAsia="zh-CN"/>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lang w:eastAsia="zh-CN"/>
        </w:rPr>
        <w:t>招采编号：</w:t>
      </w:r>
      <w:r>
        <w:rPr>
          <w:rFonts w:hint="eastAsia" w:ascii="Calibri" w:hAnsi="Calibri" w:eastAsia="宋体" w:cs="宋体"/>
          <w:b/>
          <w:sz w:val="32"/>
          <w:szCs w:val="32"/>
          <w:highlight w:val="none"/>
          <w:u w:val="single"/>
          <w:lang w:val="en-US" w:eastAsia="zh-CN"/>
        </w:rPr>
        <w:t xml:space="preserve">             </w:t>
      </w:r>
    </w:p>
    <w:p>
      <w:pPr>
        <w:spacing w:line="560" w:lineRule="exact"/>
        <w:jc w:val="both"/>
        <w:rPr>
          <w:rFonts w:hint="eastAsia" w:ascii="Calibri" w:hAnsi="Calibri" w:eastAsia="宋体" w:cs="宋体"/>
          <w:b/>
          <w:sz w:val="32"/>
          <w:szCs w:val="32"/>
          <w:highlight w:val="none"/>
        </w:rPr>
      </w:pPr>
    </w:p>
    <w:p>
      <w:pPr>
        <w:spacing w:line="560" w:lineRule="exact"/>
        <w:jc w:val="both"/>
        <w:rPr>
          <w:b/>
          <w:sz w:val="32"/>
          <w:szCs w:val="32"/>
          <w:highlight w:val="none"/>
          <w:u w:val="single"/>
        </w:rPr>
      </w:pPr>
      <w:r>
        <w:rPr>
          <w:rFonts w:hint="eastAsia" w:ascii="Calibri" w:hAnsi="Calibri" w:eastAsia="宋体" w:cs="宋体"/>
          <w:b/>
          <w:sz w:val="32"/>
          <w:szCs w:val="32"/>
          <w:highlight w:val="none"/>
        </w:rPr>
        <w:t xml:space="preserve"> </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 xml:space="preserve">投标人： </w:t>
      </w:r>
      <w:r>
        <w:rPr>
          <w:rFonts w:hint="eastAsia" w:ascii="Calibri" w:hAnsi="Calibri" w:eastAsia="宋体" w:cs="宋体"/>
          <w:b/>
          <w:sz w:val="32"/>
          <w:szCs w:val="32"/>
          <w:highlight w:val="none"/>
          <w:u w:val="single"/>
        </w:rPr>
        <w:t xml:space="preserve">             （盖公章）</w:t>
      </w:r>
    </w:p>
    <w:p>
      <w:pPr>
        <w:adjustRightInd w:val="0"/>
        <w:snapToGrid w:val="0"/>
        <w:spacing w:line="560" w:lineRule="exact"/>
        <w:jc w:val="center"/>
        <w:rPr>
          <w:rFonts w:ascii="Calibri" w:hAnsi="Calibri" w:eastAsia="宋体" w:cs="宋体"/>
          <w:b/>
          <w:sz w:val="11"/>
          <w:szCs w:val="11"/>
          <w:highlight w:val="none"/>
        </w:rPr>
      </w:pPr>
    </w:p>
    <w:p>
      <w:pPr>
        <w:adjustRightInd w:val="0"/>
        <w:snapToGrid w:val="0"/>
        <w:spacing w:line="560" w:lineRule="exact"/>
        <w:jc w:val="left"/>
        <w:rPr>
          <w:b/>
          <w:sz w:val="32"/>
          <w:szCs w:val="32"/>
          <w:highlight w:val="none"/>
        </w:rPr>
      </w:pP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日</w:t>
      </w:r>
      <w:r>
        <w:rPr>
          <w:rFonts w:hint="eastAsia" w:ascii="Calibri" w:hAnsi="Calibri" w:eastAsia="宋体" w:cs="宋体"/>
          <w:b/>
          <w:sz w:val="32"/>
          <w:szCs w:val="32"/>
          <w:highlight w:val="none"/>
          <w:lang w:val="en-US" w:eastAsia="zh-CN"/>
        </w:rPr>
        <w:t xml:space="preserve">  </w:t>
      </w:r>
      <w:r>
        <w:rPr>
          <w:rFonts w:hint="eastAsia" w:ascii="Calibri" w:hAnsi="Calibri" w:eastAsia="宋体" w:cs="宋体"/>
          <w:b/>
          <w:sz w:val="32"/>
          <w:szCs w:val="32"/>
          <w:highlight w:val="none"/>
        </w:rPr>
        <w:t>期：</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年</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月</w:t>
      </w:r>
      <w:r>
        <w:rPr>
          <w:rFonts w:hint="eastAsia" w:ascii="Calibri" w:hAnsi="Calibri" w:eastAsia="宋体" w:cs="宋体"/>
          <w:b/>
          <w:sz w:val="32"/>
          <w:szCs w:val="32"/>
          <w:highlight w:val="none"/>
          <w:u w:val="single"/>
          <w:lang w:val="en-US" w:eastAsia="zh-CN"/>
        </w:rPr>
        <w:t xml:space="preserve">    </w:t>
      </w:r>
      <w:r>
        <w:rPr>
          <w:rFonts w:hint="eastAsia" w:ascii="Calibri" w:hAnsi="Calibri" w:eastAsia="宋体" w:cs="宋体"/>
          <w:b/>
          <w:sz w:val="32"/>
          <w:szCs w:val="32"/>
          <w:highlight w:val="none"/>
        </w:rPr>
        <w:t>日</w:t>
      </w:r>
    </w:p>
    <w:p>
      <w:pPr>
        <w:rPr>
          <w:highlight w:val="none"/>
        </w:rPr>
      </w:pPr>
    </w:p>
    <w:sectPr>
      <w:pgSz w:w="11906" w:h="16838"/>
      <w:pgMar w:top="1440" w:right="1135" w:bottom="1440" w:left="1135"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rPr>
        <w:rStyle w:val="16"/>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l7Xp0tIBAACjAwAADgAAAAAAAAABACAAAAAi&#10;AQAAZHJzL2Uyb0RvYy54bWxQSwUGAAAAAAYABgBZAQAAZgUAAAAA&#10;">
              <v:fill on="f" focussize="0,0"/>
              <v:stroke on="f" weight="1.2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6</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CACCFC"/>
    <w:multiLevelType w:val="singleLevel"/>
    <w:tmpl w:val="84CACCFC"/>
    <w:lvl w:ilvl="0" w:tentative="0">
      <w:start w:val="2"/>
      <w:numFmt w:val="decimal"/>
      <w:suff w:val="space"/>
      <w:lvlText w:val="（%1）"/>
      <w:lvlJc w:val="left"/>
    </w:lvl>
  </w:abstractNum>
  <w:abstractNum w:abstractNumId="1">
    <w:nsid w:val="A0C657CB"/>
    <w:multiLevelType w:val="singleLevel"/>
    <w:tmpl w:val="A0C657CB"/>
    <w:lvl w:ilvl="0" w:tentative="0">
      <w:start w:val="1"/>
      <w:numFmt w:val="decimal"/>
      <w:suff w:val="space"/>
      <w:lvlText w:val="（%1）"/>
      <w:lvlJc w:val="left"/>
    </w:lvl>
  </w:abstractNum>
  <w:abstractNum w:abstractNumId="2">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D05BB5"/>
    <w:rsid w:val="00012E3D"/>
    <w:rsid w:val="0001551C"/>
    <w:rsid w:val="00026161"/>
    <w:rsid w:val="00030945"/>
    <w:rsid w:val="00043B77"/>
    <w:rsid w:val="000541D5"/>
    <w:rsid w:val="00067219"/>
    <w:rsid w:val="00083E4E"/>
    <w:rsid w:val="00084F9C"/>
    <w:rsid w:val="000A7B8C"/>
    <w:rsid w:val="000B2E89"/>
    <w:rsid w:val="000C7C23"/>
    <w:rsid w:val="000D5C5B"/>
    <w:rsid w:val="000D7EA0"/>
    <w:rsid w:val="000F73E1"/>
    <w:rsid w:val="001174A3"/>
    <w:rsid w:val="00182BB7"/>
    <w:rsid w:val="0019325E"/>
    <w:rsid w:val="001A09C6"/>
    <w:rsid w:val="001B14BC"/>
    <w:rsid w:val="001B5973"/>
    <w:rsid w:val="001F61CC"/>
    <w:rsid w:val="0023534E"/>
    <w:rsid w:val="002F137A"/>
    <w:rsid w:val="00335EE6"/>
    <w:rsid w:val="00360F3E"/>
    <w:rsid w:val="00361521"/>
    <w:rsid w:val="00373B80"/>
    <w:rsid w:val="00390529"/>
    <w:rsid w:val="003B4650"/>
    <w:rsid w:val="003C1976"/>
    <w:rsid w:val="003E431E"/>
    <w:rsid w:val="003F5FB4"/>
    <w:rsid w:val="00433DD5"/>
    <w:rsid w:val="004812CB"/>
    <w:rsid w:val="00496B15"/>
    <w:rsid w:val="004973D1"/>
    <w:rsid w:val="004A237D"/>
    <w:rsid w:val="00571103"/>
    <w:rsid w:val="005A546B"/>
    <w:rsid w:val="005A5F49"/>
    <w:rsid w:val="005D12D5"/>
    <w:rsid w:val="005F62C5"/>
    <w:rsid w:val="00616F2D"/>
    <w:rsid w:val="006417D8"/>
    <w:rsid w:val="00677CF8"/>
    <w:rsid w:val="00680FF3"/>
    <w:rsid w:val="006B2986"/>
    <w:rsid w:val="006D0C0C"/>
    <w:rsid w:val="006D1FC9"/>
    <w:rsid w:val="006E1B81"/>
    <w:rsid w:val="006E4C9C"/>
    <w:rsid w:val="0073293C"/>
    <w:rsid w:val="00736AEB"/>
    <w:rsid w:val="00750B3A"/>
    <w:rsid w:val="0075246D"/>
    <w:rsid w:val="007643DB"/>
    <w:rsid w:val="00790529"/>
    <w:rsid w:val="007A4532"/>
    <w:rsid w:val="009261D3"/>
    <w:rsid w:val="00932DE4"/>
    <w:rsid w:val="0093543F"/>
    <w:rsid w:val="009370A9"/>
    <w:rsid w:val="0098400C"/>
    <w:rsid w:val="009946AE"/>
    <w:rsid w:val="009B3B4A"/>
    <w:rsid w:val="009D2648"/>
    <w:rsid w:val="009F0D60"/>
    <w:rsid w:val="00A0044A"/>
    <w:rsid w:val="00A06B21"/>
    <w:rsid w:val="00AB2AE1"/>
    <w:rsid w:val="00AB7654"/>
    <w:rsid w:val="00B64961"/>
    <w:rsid w:val="00B85AF9"/>
    <w:rsid w:val="00B85C75"/>
    <w:rsid w:val="00B957AC"/>
    <w:rsid w:val="00BC2785"/>
    <w:rsid w:val="00BC3323"/>
    <w:rsid w:val="00BE3DBE"/>
    <w:rsid w:val="00BF1836"/>
    <w:rsid w:val="00BF64F6"/>
    <w:rsid w:val="00C02398"/>
    <w:rsid w:val="00C4315F"/>
    <w:rsid w:val="00C47CEA"/>
    <w:rsid w:val="00C840AE"/>
    <w:rsid w:val="00CB311F"/>
    <w:rsid w:val="00CC39B7"/>
    <w:rsid w:val="00CD1F17"/>
    <w:rsid w:val="00CF041B"/>
    <w:rsid w:val="00D128E4"/>
    <w:rsid w:val="00D466FC"/>
    <w:rsid w:val="00D51A56"/>
    <w:rsid w:val="00D769DA"/>
    <w:rsid w:val="00D970BD"/>
    <w:rsid w:val="00DA48B9"/>
    <w:rsid w:val="00DA6130"/>
    <w:rsid w:val="00DF68DB"/>
    <w:rsid w:val="00E00EAB"/>
    <w:rsid w:val="00E07EFA"/>
    <w:rsid w:val="00E347DE"/>
    <w:rsid w:val="00E65BFE"/>
    <w:rsid w:val="00F015DD"/>
    <w:rsid w:val="00F61741"/>
    <w:rsid w:val="00F964A5"/>
    <w:rsid w:val="00FA3A2C"/>
    <w:rsid w:val="00FF1813"/>
    <w:rsid w:val="00FF5F88"/>
    <w:rsid w:val="02593E62"/>
    <w:rsid w:val="032805EF"/>
    <w:rsid w:val="0331682D"/>
    <w:rsid w:val="03643C29"/>
    <w:rsid w:val="038B4130"/>
    <w:rsid w:val="055A7472"/>
    <w:rsid w:val="07551FF2"/>
    <w:rsid w:val="080747BF"/>
    <w:rsid w:val="0A5160E5"/>
    <w:rsid w:val="0AF86923"/>
    <w:rsid w:val="0C7D0BA0"/>
    <w:rsid w:val="0C9E4A85"/>
    <w:rsid w:val="0D6D652E"/>
    <w:rsid w:val="0DBC63A0"/>
    <w:rsid w:val="0EC922BC"/>
    <w:rsid w:val="0EEE1C77"/>
    <w:rsid w:val="0F883FCB"/>
    <w:rsid w:val="0F897A30"/>
    <w:rsid w:val="0F8C5DFC"/>
    <w:rsid w:val="0FC00708"/>
    <w:rsid w:val="119C0C20"/>
    <w:rsid w:val="119C329D"/>
    <w:rsid w:val="12930DAE"/>
    <w:rsid w:val="12C216A0"/>
    <w:rsid w:val="13135F99"/>
    <w:rsid w:val="15905B94"/>
    <w:rsid w:val="15977186"/>
    <w:rsid w:val="15BE3D55"/>
    <w:rsid w:val="15E36240"/>
    <w:rsid w:val="16015E5A"/>
    <w:rsid w:val="179F23F1"/>
    <w:rsid w:val="18E810AC"/>
    <w:rsid w:val="1A3A0647"/>
    <w:rsid w:val="1B993684"/>
    <w:rsid w:val="1BBB2CD6"/>
    <w:rsid w:val="1BCD74AD"/>
    <w:rsid w:val="1CA26100"/>
    <w:rsid w:val="1DE9282D"/>
    <w:rsid w:val="1E116E3D"/>
    <w:rsid w:val="1E28052A"/>
    <w:rsid w:val="1F466244"/>
    <w:rsid w:val="1F5C6568"/>
    <w:rsid w:val="2048163B"/>
    <w:rsid w:val="2063437F"/>
    <w:rsid w:val="20651CE3"/>
    <w:rsid w:val="207B747F"/>
    <w:rsid w:val="212A2F51"/>
    <w:rsid w:val="220B5951"/>
    <w:rsid w:val="22564BEA"/>
    <w:rsid w:val="22602402"/>
    <w:rsid w:val="230D5302"/>
    <w:rsid w:val="23125D7D"/>
    <w:rsid w:val="23B57168"/>
    <w:rsid w:val="23E30653"/>
    <w:rsid w:val="24423AD3"/>
    <w:rsid w:val="248D3585"/>
    <w:rsid w:val="249E0FF5"/>
    <w:rsid w:val="24CD42C8"/>
    <w:rsid w:val="24E71476"/>
    <w:rsid w:val="2519272F"/>
    <w:rsid w:val="253321E3"/>
    <w:rsid w:val="27AD2F6E"/>
    <w:rsid w:val="27E93EC6"/>
    <w:rsid w:val="29533DC6"/>
    <w:rsid w:val="29E32F40"/>
    <w:rsid w:val="2C3F65FE"/>
    <w:rsid w:val="2D517F39"/>
    <w:rsid w:val="2F8B5237"/>
    <w:rsid w:val="31F177B0"/>
    <w:rsid w:val="349A1355"/>
    <w:rsid w:val="35BD194F"/>
    <w:rsid w:val="36863E9F"/>
    <w:rsid w:val="36C764F5"/>
    <w:rsid w:val="373D4DFB"/>
    <w:rsid w:val="37745FB9"/>
    <w:rsid w:val="39167A3B"/>
    <w:rsid w:val="3A1E0E6E"/>
    <w:rsid w:val="3A367996"/>
    <w:rsid w:val="3A510B03"/>
    <w:rsid w:val="3A8C5BF7"/>
    <w:rsid w:val="3A944FC6"/>
    <w:rsid w:val="3AFC5472"/>
    <w:rsid w:val="3D6F1491"/>
    <w:rsid w:val="3D9A74CB"/>
    <w:rsid w:val="3F1A1E8B"/>
    <w:rsid w:val="3F8F027E"/>
    <w:rsid w:val="3FB557B6"/>
    <w:rsid w:val="41DF3752"/>
    <w:rsid w:val="42B3753D"/>
    <w:rsid w:val="445653C0"/>
    <w:rsid w:val="44DF244D"/>
    <w:rsid w:val="45375669"/>
    <w:rsid w:val="46977388"/>
    <w:rsid w:val="46CD2D9F"/>
    <w:rsid w:val="470E1013"/>
    <w:rsid w:val="47BF5FFA"/>
    <w:rsid w:val="48F812ED"/>
    <w:rsid w:val="4A026112"/>
    <w:rsid w:val="4A3C454D"/>
    <w:rsid w:val="4B0A0336"/>
    <w:rsid w:val="4B271FF1"/>
    <w:rsid w:val="4BA542DC"/>
    <w:rsid w:val="4C9E56C7"/>
    <w:rsid w:val="4D011BD8"/>
    <w:rsid w:val="4D030E6D"/>
    <w:rsid w:val="4D052A34"/>
    <w:rsid w:val="4D6233F6"/>
    <w:rsid w:val="4DF76D7D"/>
    <w:rsid w:val="4E785092"/>
    <w:rsid w:val="4E885A73"/>
    <w:rsid w:val="4F8C454A"/>
    <w:rsid w:val="4FE311F5"/>
    <w:rsid w:val="502531D8"/>
    <w:rsid w:val="50EE4670"/>
    <w:rsid w:val="518A79A8"/>
    <w:rsid w:val="5298273F"/>
    <w:rsid w:val="535229D0"/>
    <w:rsid w:val="54D24F9F"/>
    <w:rsid w:val="54EE18E4"/>
    <w:rsid w:val="56367B62"/>
    <w:rsid w:val="568E4E0A"/>
    <w:rsid w:val="56F90CAF"/>
    <w:rsid w:val="58175555"/>
    <w:rsid w:val="589D41C1"/>
    <w:rsid w:val="58C67C45"/>
    <w:rsid w:val="58CA093F"/>
    <w:rsid w:val="5A844AA8"/>
    <w:rsid w:val="5ACE2872"/>
    <w:rsid w:val="5B1B3682"/>
    <w:rsid w:val="5B3257BD"/>
    <w:rsid w:val="5B961925"/>
    <w:rsid w:val="5CF6578A"/>
    <w:rsid w:val="5D0122EF"/>
    <w:rsid w:val="5D285253"/>
    <w:rsid w:val="5DA372BC"/>
    <w:rsid w:val="5EA246CE"/>
    <w:rsid w:val="60AC030E"/>
    <w:rsid w:val="61155C32"/>
    <w:rsid w:val="622207D5"/>
    <w:rsid w:val="627915C9"/>
    <w:rsid w:val="63993EAB"/>
    <w:rsid w:val="64B44547"/>
    <w:rsid w:val="65754DAB"/>
    <w:rsid w:val="65A255AA"/>
    <w:rsid w:val="66402F28"/>
    <w:rsid w:val="66F933D6"/>
    <w:rsid w:val="67C709A1"/>
    <w:rsid w:val="687065EF"/>
    <w:rsid w:val="68742DA4"/>
    <w:rsid w:val="69553127"/>
    <w:rsid w:val="6A351234"/>
    <w:rsid w:val="6AD34B19"/>
    <w:rsid w:val="6B0A51FC"/>
    <w:rsid w:val="6B824B0B"/>
    <w:rsid w:val="6EC66E88"/>
    <w:rsid w:val="6FBB5771"/>
    <w:rsid w:val="70F9192E"/>
    <w:rsid w:val="714C2F47"/>
    <w:rsid w:val="715F2D1C"/>
    <w:rsid w:val="71E107CB"/>
    <w:rsid w:val="71F808E3"/>
    <w:rsid w:val="72D91A28"/>
    <w:rsid w:val="73D05BB5"/>
    <w:rsid w:val="740059EF"/>
    <w:rsid w:val="741A23B4"/>
    <w:rsid w:val="74685BF6"/>
    <w:rsid w:val="75853172"/>
    <w:rsid w:val="75C50CF3"/>
    <w:rsid w:val="762F3466"/>
    <w:rsid w:val="76781C65"/>
    <w:rsid w:val="76F0621C"/>
    <w:rsid w:val="773918AE"/>
    <w:rsid w:val="77834AEB"/>
    <w:rsid w:val="7802441D"/>
    <w:rsid w:val="78CC1BA3"/>
    <w:rsid w:val="795B5BD3"/>
    <w:rsid w:val="79635CCA"/>
    <w:rsid w:val="79F5373A"/>
    <w:rsid w:val="7A320775"/>
    <w:rsid w:val="7A7E543C"/>
    <w:rsid w:val="7AB55436"/>
    <w:rsid w:val="7AF958CA"/>
    <w:rsid w:val="7B5613CF"/>
    <w:rsid w:val="7B65151E"/>
    <w:rsid w:val="7B992D71"/>
    <w:rsid w:val="7C1709B7"/>
    <w:rsid w:val="7C554026"/>
    <w:rsid w:val="7CAC0A6E"/>
    <w:rsid w:val="7D2E255B"/>
    <w:rsid w:val="7D3816DE"/>
    <w:rsid w:val="7E783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link w:val="20"/>
    <w:qFormat/>
    <w:uiPriority w:val="0"/>
    <w:pPr>
      <w:keepNext/>
      <w:keepLines/>
      <w:spacing w:line="576" w:lineRule="auto"/>
      <w:outlineLvl w:val="0"/>
    </w:pPr>
    <w:rPr>
      <w:b/>
      <w:kern w:val="44"/>
      <w:sz w:val="44"/>
    </w:rPr>
  </w:style>
  <w:style w:type="paragraph" w:styleId="2">
    <w:name w:val="heading 2"/>
    <w:basedOn w:val="1"/>
    <w:next w:val="1"/>
    <w:link w:val="30"/>
    <w:unhideWhenUsed/>
    <w:qFormat/>
    <w:uiPriority w:val="0"/>
    <w:pPr>
      <w:keepNext/>
      <w:keepLines/>
      <w:spacing w:line="413" w:lineRule="auto"/>
      <w:outlineLvl w:val="1"/>
    </w:pPr>
    <w:rPr>
      <w:rFonts w:ascii="Arial" w:hAnsi="Arial" w:eastAsia="黑体"/>
      <w:b/>
      <w:sz w:val="32"/>
    </w:rPr>
  </w:style>
  <w:style w:type="paragraph" w:styleId="4">
    <w:name w:val="heading 3"/>
    <w:basedOn w:val="1"/>
    <w:next w:val="1"/>
    <w:link w:val="23"/>
    <w:unhideWhenUsed/>
    <w:qFormat/>
    <w:uiPriority w:val="0"/>
    <w:pPr>
      <w:keepNext/>
      <w:keepLines/>
      <w:spacing w:line="413" w:lineRule="auto"/>
      <w:outlineLvl w:val="2"/>
    </w:pPr>
    <w:rPr>
      <w:b/>
      <w:sz w:val="32"/>
    </w:rPr>
  </w:style>
  <w:style w:type="character" w:default="1" w:styleId="15">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5">
    <w:name w:val="Document Map"/>
    <w:basedOn w:val="1"/>
    <w:link w:val="31"/>
    <w:qFormat/>
    <w:uiPriority w:val="0"/>
    <w:pPr>
      <w:shd w:val="clear" w:color="auto" w:fill="000080"/>
    </w:pPr>
  </w:style>
  <w:style w:type="paragraph" w:styleId="6">
    <w:name w:val="annotation text"/>
    <w:basedOn w:val="1"/>
    <w:link w:val="25"/>
    <w:qFormat/>
    <w:uiPriority w:val="0"/>
    <w:pPr>
      <w:adjustRightInd w:val="0"/>
      <w:spacing w:line="360" w:lineRule="atLeast"/>
      <w:jc w:val="left"/>
    </w:pPr>
    <w:rPr>
      <w:rFonts w:ascii="Calibri" w:hAnsi="Calibri" w:eastAsia="宋体" w:cs="Times New Roman"/>
      <w:szCs w:val="22"/>
    </w:rPr>
  </w:style>
  <w:style w:type="paragraph" w:styleId="7">
    <w:name w:val="Body Text"/>
    <w:basedOn w:val="1"/>
    <w:link w:val="35"/>
    <w:qFormat/>
    <w:uiPriority w:val="0"/>
  </w:style>
  <w:style w:type="paragraph" w:styleId="8">
    <w:name w:val="Balloon Text"/>
    <w:basedOn w:val="1"/>
    <w:link w:val="36"/>
    <w:qFormat/>
    <w:uiPriority w:val="0"/>
    <w:rPr>
      <w:sz w:val="18"/>
    </w:rPr>
  </w:style>
  <w:style w:type="paragraph" w:styleId="9">
    <w:name w:val="footer"/>
    <w:basedOn w:val="1"/>
    <w:link w:val="32"/>
    <w:qFormat/>
    <w:uiPriority w:val="0"/>
    <w:pPr>
      <w:tabs>
        <w:tab w:val="center" w:pos="4153"/>
        <w:tab w:val="right" w:pos="8306"/>
      </w:tabs>
      <w:snapToGrid w:val="0"/>
      <w:jc w:val="left"/>
    </w:pPr>
    <w:rPr>
      <w:sz w:val="18"/>
    </w:rPr>
  </w:style>
  <w:style w:type="paragraph" w:styleId="10">
    <w:name w:val="header"/>
    <w:basedOn w:val="1"/>
    <w:link w:val="34"/>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paragraph" w:styleId="12">
    <w:name w:val="Body Text First Indent"/>
    <w:basedOn w:val="7"/>
    <w:qFormat/>
    <w:uiPriority w:val="0"/>
    <w:pPr>
      <w:ind w:firstLine="100" w:firstLineChars="100"/>
    </w:pPr>
  </w:style>
  <w:style w:type="table" w:styleId="14">
    <w:name w:val="Table Grid"/>
    <w:basedOn w:val="1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cPr>
      <w:tcBorders>
        <w:top w:val="single" w:color="000000" w:sz="4" w:space="0"/>
        <w:left w:val="single" w:color="000000" w:sz="4" w:space="0"/>
        <w:bottom w:val="single" w:color="000000" w:sz="4" w:space="0"/>
        <w:right w:val="single" w:color="000000" w:sz="4" w:space="0"/>
      </w:tcBorders>
    </w:tcPr>
  </w:style>
  <w:style w:type="character" w:styleId="16">
    <w:name w:val="page number"/>
    <w:basedOn w:val="15"/>
    <w:qFormat/>
    <w:uiPriority w:val="0"/>
  </w:style>
  <w:style w:type="character" w:styleId="17">
    <w:name w:val="FollowedHyperlink"/>
    <w:basedOn w:val="15"/>
    <w:qFormat/>
    <w:uiPriority w:val="0"/>
    <w:rPr>
      <w:color w:val="800080"/>
      <w:u w:val="single"/>
    </w:rPr>
  </w:style>
  <w:style w:type="character" w:styleId="18">
    <w:name w:val="Hyperlink"/>
    <w:basedOn w:val="15"/>
    <w:qFormat/>
    <w:uiPriority w:val="0"/>
    <w:rPr>
      <w:color w:val="0000FF"/>
      <w:u w:val="single"/>
    </w:rPr>
  </w:style>
  <w:style w:type="character" w:styleId="19">
    <w:name w:val="annotation reference"/>
    <w:basedOn w:val="15"/>
    <w:qFormat/>
    <w:uiPriority w:val="0"/>
    <w:rPr>
      <w:sz w:val="21"/>
      <w:szCs w:val="21"/>
    </w:rPr>
  </w:style>
  <w:style w:type="character" w:customStyle="1" w:styleId="20">
    <w:name w:val="标题 1 Char"/>
    <w:basedOn w:val="15"/>
    <w:link w:val="3"/>
    <w:qFormat/>
    <w:uiPriority w:val="0"/>
    <w:rPr>
      <w:rFonts w:hint="default" w:ascii="Calibri" w:hAnsi="Calibri" w:cs="Calibri"/>
      <w:b/>
      <w:kern w:val="44"/>
      <w:sz w:val="44"/>
      <w:szCs w:val="44"/>
    </w:rPr>
  </w:style>
  <w:style w:type="character" w:customStyle="1" w:styleId="21">
    <w:name w:val="批注文字 Char2"/>
    <w:basedOn w:val="15"/>
    <w:link w:val="6"/>
    <w:qFormat/>
    <w:uiPriority w:val="0"/>
    <w:rPr>
      <w:rFonts w:hint="default" w:ascii="Calibri" w:hAnsi="Calibri" w:cs="Calibri"/>
      <w:kern w:val="2"/>
      <w:sz w:val="21"/>
      <w:szCs w:val="22"/>
    </w:rPr>
  </w:style>
  <w:style w:type="character" w:customStyle="1" w:styleId="22">
    <w:name w:val="批注文字 Char"/>
    <w:basedOn w:val="15"/>
    <w:qFormat/>
    <w:uiPriority w:val="0"/>
    <w:rPr>
      <w:sz w:val="24"/>
    </w:rPr>
  </w:style>
  <w:style w:type="character" w:customStyle="1" w:styleId="23">
    <w:name w:val="标题 3 Char"/>
    <w:basedOn w:val="15"/>
    <w:link w:val="4"/>
    <w:qFormat/>
    <w:uiPriority w:val="0"/>
    <w:rPr>
      <w:rFonts w:hint="default" w:ascii="Calibri" w:hAnsi="Calibri" w:cs="Calibri"/>
      <w:b/>
      <w:kern w:val="2"/>
      <w:sz w:val="32"/>
      <w:szCs w:val="32"/>
    </w:rPr>
  </w:style>
  <w:style w:type="paragraph" w:customStyle="1" w:styleId="24">
    <w:name w:val="pa-15"/>
    <w:basedOn w:val="1"/>
    <w:qFormat/>
    <w:uiPriority w:val="0"/>
    <w:pPr>
      <w:widowControl/>
      <w:spacing w:before="150" w:after="150"/>
      <w:jc w:val="left"/>
    </w:pPr>
    <w:rPr>
      <w:rFonts w:hint="eastAsia" w:ascii="宋体" w:hAnsi="宋体" w:eastAsia="宋体" w:cs="Times New Roman"/>
      <w:kern w:val="0"/>
      <w:sz w:val="24"/>
    </w:rPr>
  </w:style>
  <w:style w:type="character" w:customStyle="1" w:styleId="25">
    <w:name w:val="批注文字 Char1"/>
    <w:basedOn w:val="15"/>
    <w:link w:val="6"/>
    <w:qFormat/>
    <w:uiPriority w:val="0"/>
    <w:rPr>
      <w:rFonts w:hint="default" w:ascii="Calibri" w:hAnsi="Calibri" w:cs="Calibri"/>
      <w:kern w:val="2"/>
      <w:sz w:val="21"/>
      <w:szCs w:val="22"/>
    </w:rPr>
  </w:style>
  <w:style w:type="character" w:customStyle="1" w:styleId="26">
    <w:name w:val="正文文本 Char"/>
    <w:basedOn w:val="15"/>
    <w:link w:val="7"/>
    <w:qFormat/>
    <w:uiPriority w:val="0"/>
    <w:rPr>
      <w:rFonts w:hint="eastAsia" w:ascii="宋体" w:hAnsi="宋体" w:eastAsia="宋体" w:cs="宋体"/>
      <w:kern w:val="2"/>
      <w:sz w:val="24"/>
      <w:szCs w:val="24"/>
    </w:rPr>
  </w:style>
  <w:style w:type="character" w:customStyle="1" w:styleId="27">
    <w:name w:val="文档结构图 Char1"/>
    <w:basedOn w:val="15"/>
    <w:link w:val="5"/>
    <w:qFormat/>
    <w:uiPriority w:val="0"/>
    <w:rPr>
      <w:rFonts w:hint="eastAsia" w:ascii="宋体" w:hAnsi="Calibri" w:eastAsia="宋体" w:cs="宋体"/>
      <w:kern w:val="2"/>
      <w:sz w:val="18"/>
      <w:szCs w:val="18"/>
    </w:rPr>
  </w:style>
  <w:style w:type="character" w:customStyle="1" w:styleId="28">
    <w:name w:val="批注框文本 Char"/>
    <w:basedOn w:val="15"/>
    <w:link w:val="8"/>
    <w:qFormat/>
    <w:uiPriority w:val="0"/>
    <w:rPr>
      <w:sz w:val="18"/>
      <w:szCs w:val="18"/>
    </w:rPr>
  </w:style>
  <w:style w:type="character" w:customStyle="1" w:styleId="29">
    <w:name w:val="页脚 Char1"/>
    <w:basedOn w:val="15"/>
    <w:link w:val="9"/>
    <w:qFormat/>
    <w:uiPriority w:val="0"/>
    <w:rPr>
      <w:rFonts w:hint="default" w:ascii="Calibri" w:hAnsi="Calibri" w:cs="Calibri"/>
      <w:kern w:val="2"/>
      <w:sz w:val="18"/>
      <w:szCs w:val="18"/>
    </w:rPr>
  </w:style>
  <w:style w:type="character" w:customStyle="1" w:styleId="30">
    <w:name w:val="标题 2 Char"/>
    <w:basedOn w:val="15"/>
    <w:link w:val="2"/>
    <w:qFormat/>
    <w:uiPriority w:val="0"/>
    <w:rPr>
      <w:rFonts w:hint="default" w:ascii="Cambria" w:hAnsi="Cambria" w:eastAsia="Cambria" w:cs="Cambria"/>
      <w:b/>
      <w:kern w:val="2"/>
      <w:sz w:val="32"/>
      <w:szCs w:val="32"/>
    </w:rPr>
  </w:style>
  <w:style w:type="character" w:customStyle="1" w:styleId="31">
    <w:name w:val="文档结构图 Char"/>
    <w:basedOn w:val="15"/>
    <w:link w:val="5"/>
    <w:qFormat/>
    <w:uiPriority w:val="0"/>
    <w:rPr>
      <w:rFonts w:hint="eastAsia" w:ascii="宋体" w:hAnsi="Calibri" w:eastAsia="宋体" w:cs="宋体"/>
      <w:kern w:val="2"/>
      <w:sz w:val="18"/>
      <w:szCs w:val="18"/>
    </w:rPr>
  </w:style>
  <w:style w:type="character" w:customStyle="1" w:styleId="32">
    <w:name w:val="页脚 Char"/>
    <w:basedOn w:val="15"/>
    <w:link w:val="9"/>
    <w:qFormat/>
    <w:uiPriority w:val="0"/>
    <w:rPr>
      <w:sz w:val="18"/>
      <w:szCs w:val="18"/>
    </w:rPr>
  </w:style>
  <w:style w:type="character" w:customStyle="1" w:styleId="33">
    <w:name w:val="页眉 Char"/>
    <w:basedOn w:val="15"/>
    <w:link w:val="10"/>
    <w:qFormat/>
    <w:uiPriority w:val="0"/>
    <w:rPr>
      <w:sz w:val="18"/>
      <w:szCs w:val="18"/>
    </w:rPr>
  </w:style>
  <w:style w:type="character" w:customStyle="1" w:styleId="34">
    <w:name w:val="页眉 Char1"/>
    <w:basedOn w:val="15"/>
    <w:link w:val="10"/>
    <w:qFormat/>
    <w:uiPriority w:val="0"/>
    <w:rPr>
      <w:rFonts w:hint="default" w:ascii="Calibri" w:hAnsi="Calibri" w:cs="Calibri"/>
      <w:kern w:val="2"/>
      <w:sz w:val="18"/>
      <w:szCs w:val="18"/>
    </w:rPr>
  </w:style>
  <w:style w:type="character" w:customStyle="1" w:styleId="35">
    <w:name w:val="正文文本 Char1"/>
    <w:basedOn w:val="15"/>
    <w:link w:val="7"/>
    <w:qFormat/>
    <w:uiPriority w:val="0"/>
    <w:rPr>
      <w:rFonts w:hint="default" w:ascii="Calibri" w:hAnsi="Calibri" w:cs="Calibri"/>
      <w:kern w:val="2"/>
      <w:sz w:val="21"/>
      <w:szCs w:val="22"/>
    </w:rPr>
  </w:style>
  <w:style w:type="character" w:customStyle="1" w:styleId="36">
    <w:name w:val="批注框文本 Char1"/>
    <w:basedOn w:val="15"/>
    <w:link w:val="8"/>
    <w:qFormat/>
    <w:uiPriority w:val="0"/>
    <w:rPr>
      <w:rFonts w:hint="default" w:ascii="Calibri" w:hAnsi="Calibri" w:cs="Calibri"/>
      <w:kern w:val="2"/>
      <w:sz w:val="18"/>
      <w:szCs w:val="18"/>
    </w:rPr>
  </w:style>
  <w:style w:type="character" w:customStyle="1" w:styleId="37">
    <w:name w:val="font31"/>
    <w:basedOn w:val="15"/>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2105</Words>
  <Characters>12004</Characters>
  <Lines>100</Lines>
  <Paragraphs>28</Paragraphs>
  <TotalTime>1</TotalTime>
  <ScaleCrop>false</ScaleCrop>
  <LinksUpToDate>false</LinksUpToDate>
  <CharactersWithSpaces>14081</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2017-06-05T07:14:00Z</dcterms:created>
  <dc:creator>Administrator</dc:creator>
  <cp:lastModifiedBy>Nic</cp:lastModifiedBy>
  <cp:lastPrinted>2017-05-24T08:56:00Z</cp:lastPrinted>
  <dcterms:modified xsi:type="dcterms:W3CDTF">2021-04-19T03:19:22Z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0F37F9D0373E4BB19479405D88EE8263</vt:lpwstr>
  </property>
  <property fmtid="{D5CDD505-2E9C-101B-9397-08002B2CF9AE}" pid="4" name="KSOSaveFontToCloudKey">
    <vt:lpwstr>500924187_cloud</vt:lpwstr>
  </property>
</Properties>
</file>