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outlineLvl w:val="3"/>
        <w:rPr>
          <w:rFonts w:hint="eastAsia" w:ascii="黑体" w:hAnsi="黑体" w:eastAsia="黑体" w:cs="黑体"/>
          <w:sz w:val="40"/>
          <w:szCs w:val="40"/>
          <w:highlight w:val="none"/>
          <w:lang w:eastAsia="zh-CN"/>
        </w:rPr>
      </w:pPr>
      <w:r>
        <w:rPr>
          <w:rFonts w:hint="eastAsia" w:ascii="黑体" w:hAnsi="黑体" w:eastAsia="黑体" w:cs="黑体"/>
          <w:sz w:val="40"/>
          <w:szCs w:val="40"/>
          <w:highlight w:val="none"/>
          <w:lang w:eastAsia="zh-CN"/>
        </w:rPr>
        <w:t>重庆市巴南区界石T11-7/02地块（B地块）项目</w:t>
      </w:r>
    </w:p>
    <w:p>
      <w:pPr>
        <w:pStyle w:val="2"/>
        <w:jc w:val="center"/>
        <w:rPr>
          <w:rFonts w:hint="eastAsia" w:ascii="黑体" w:hAnsi="黑体" w:eastAsia="黑体" w:cs="黑体"/>
          <w:b w:val="0"/>
          <w:bCs w:val="0"/>
          <w:kern w:val="2"/>
          <w:sz w:val="40"/>
          <w:szCs w:val="40"/>
          <w:highlight w:val="none"/>
          <w:lang w:val="en-US" w:eastAsia="zh-CN" w:bidi="ar-SA"/>
        </w:rPr>
      </w:pPr>
      <w:r>
        <w:rPr>
          <w:rFonts w:hint="eastAsia" w:ascii="黑体" w:hAnsi="黑体" w:eastAsia="黑体" w:cs="黑体"/>
          <w:b w:val="0"/>
          <w:bCs w:val="0"/>
          <w:kern w:val="2"/>
          <w:sz w:val="40"/>
          <w:szCs w:val="40"/>
          <w:highlight w:val="none"/>
          <w:lang w:val="en-US" w:eastAsia="zh-CN" w:bidi="ar-SA"/>
        </w:rPr>
        <w:t>吊篮设备租赁</w:t>
      </w:r>
    </w:p>
    <w:p>
      <w:pPr>
        <w:rPr>
          <w:rFonts w:hint="eastAsia"/>
        </w:rPr>
      </w:pPr>
    </w:p>
    <w:p>
      <w:pPr>
        <w:tabs>
          <w:tab w:val="left" w:pos="670"/>
          <w:tab w:val="center" w:pos="4252"/>
        </w:tabs>
        <w:spacing w:line="360" w:lineRule="auto"/>
        <w:ind w:firstLine="2880" w:firstLineChars="300"/>
        <w:jc w:val="left"/>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ind w:firstLine="3840" w:firstLineChars="400"/>
        <w:jc w:val="left"/>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lang w:val="en-US" w:eastAsia="zh-CN"/>
          <w14:textFill>
            <w14:solidFill>
              <w14:schemeClr w14:val="tx1"/>
            </w14:solidFill>
          </w14:textFill>
        </w:rPr>
        <w:t xml:space="preserve">  </w:t>
      </w: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spacing w:line="360" w:lineRule="auto"/>
        <w:ind w:firstLine="1960" w:firstLineChars="7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2021-04-1006</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cs="宋体"/>
          <w:sz w:val="28"/>
          <w:szCs w:val="28"/>
          <w:highlight w:val="none"/>
        </w:rPr>
        <w:t>月</w:t>
      </w:r>
      <w:r>
        <w:rPr>
          <w:rFonts w:hint="eastAsia" w:ascii="宋体" w:hAnsi="宋体" w:cs="宋体"/>
          <w:sz w:val="28"/>
          <w:szCs w:val="28"/>
          <w:highlight w:val="none"/>
          <w:lang w:val="en-US" w:eastAsia="zh-CN"/>
        </w:rPr>
        <w:t>17</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numPr>
          <w:ilvl w:val="0"/>
          <w:numId w:val="0"/>
        </w:numPr>
        <w:spacing w:line="500" w:lineRule="exact"/>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重庆对外建设（集团）有限公司就重庆市巴南区界石T11-7/02地块（B地块）项目吊篮设备租赁内部招采（简称“招采”），现邀请贵公司参与投标，并按本招采文件的规定提交投标文件。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重庆市巴南区界石T11-7/02地块（B地块）</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exact"/>
        <w:ind w:leftChars="0" w:right="0" w:rightChars="0" w:firstLine="560" w:firstLineChars="200"/>
        <w:jc w:val="left"/>
        <w:textAlignment w:val="auto"/>
        <w:outlineLvl w:val="9"/>
        <w:rPr>
          <w:rFonts w:hint="eastAsia" w:ascii="宋体" w:hAnsi="宋体" w:cs="宋体"/>
          <w:color w:val="auto"/>
          <w:sz w:val="24"/>
          <w:szCs w:val="24"/>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200台ZLP630电动吊篮</w:t>
      </w:r>
    </w:p>
    <w:p>
      <w:pPr>
        <w:numPr>
          <w:ilvl w:val="0"/>
          <w:numId w:val="0"/>
        </w:numPr>
        <w:snapToGrid w:val="0"/>
        <w:spacing w:line="480" w:lineRule="exact"/>
        <w:ind w:firstLine="560" w:firstLineChars="200"/>
        <w:jc w:val="left"/>
        <w:rPr>
          <w:rFonts w:hint="eastAsia" w:ascii="宋体" w:hAnsi="宋体"/>
          <w:bCs/>
          <w:sz w:val="28"/>
          <w:highlight w:val="yellow"/>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暂估7.5个月</w:t>
      </w:r>
      <w:r>
        <w:rPr>
          <w:rFonts w:hint="eastAsia" w:asciiTheme="minorEastAsia" w:hAnsiTheme="minorEastAsia" w:cstheme="minorEastAsia"/>
          <w:color w:val="000000" w:themeColor="text1"/>
          <w:kern w:val="0"/>
          <w:sz w:val="24"/>
          <w:highlight w:val="none"/>
          <w:lang w:val="en-US" w:eastAsia="zh-CN"/>
          <w14:textFill>
            <w14:solidFill>
              <w14:schemeClr w14:val="tx1"/>
            </w14:solidFill>
          </w14:textFill>
        </w:rPr>
        <w:t>，</w:t>
      </w:r>
      <w:r>
        <w:rPr>
          <w:rFonts w:hint="eastAsia" w:ascii="宋体" w:hAnsi="宋体"/>
          <w:bCs/>
          <w:sz w:val="28"/>
          <w:highlight w:val="none"/>
          <w:u w:val="none"/>
          <w:lang w:val="en-US" w:eastAsia="zh-CN"/>
        </w:rPr>
        <w:t>具体租赁时间按照实际使用时间为准。</w:t>
      </w:r>
    </w:p>
    <w:p>
      <w:pPr>
        <w:numPr>
          <w:ilvl w:val="0"/>
          <w:numId w:val="0"/>
        </w:numPr>
        <w:snapToGrid w:val="0"/>
        <w:spacing w:line="480" w:lineRule="exact"/>
        <w:ind w:firstLine="560" w:firstLineChars="200"/>
        <w:jc w:val="left"/>
        <w:rPr>
          <w:rFonts w:hint="eastAsia" w:ascii="宋体" w:hAnsi="宋体"/>
          <w:bCs/>
          <w:sz w:val="28"/>
          <w:highlight w:val="none"/>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32"/>
          <w:szCs w:val="32"/>
          <w:highlight w:val="none"/>
          <w:u w:val="none"/>
          <w14:textFill>
            <w14:solidFill>
              <w14:schemeClr w14:val="tx1"/>
            </w14:solidFill>
          </w14:textFill>
        </w:rPr>
        <w:t>：</w:t>
      </w:r>
      <w:r>
        <w:rPr>
          <w:rFonts w:hint="eastAsia" w:ascii="宋体" w:hAnsi="宋体"/>
          <w:bCs/>
          <w:sz w:val="28"/>
          <w:highlight w:val="none"/>
          <w:u w:val="none"/>
          <w:lang w:val="en-US" w:eastAsia="zh-CN"/>
        </w:rPr>
        <w:t>重庆市巴南区界石T11-7/02地块（B地块）项目工程工地现场。</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p>
    <w:p>
      <w:pPr>
        <w:snapToGrid w:val="0"/>
        <w:spacing w:line="360" w:lineRule="auto"/>
        <w:ind w:firstLine="3920" w:firstLineChars="14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5</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18</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center"/>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995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0"/>
        <w:gridCol w:w="2739"/>
        <w:gridCol w:w="63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47"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739"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35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重庆市巴南区界石T11-7/02地块（B地块）项目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pPr>
              <w:numPr>
                <w:ilvl w:val="0"/>
                <w:numId w:val="0"/>
              </w:numPr>
              <w:snapToGrid w:val="0"/>
              <w:spacing w:line="48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lang w:val="en-US" w:eastAsia="zh-CN"/>
                <w14:textFill>
                  <w14:solidFill>
                    <w14:schemeClr w14:val="tx1"/>
                  </w14:solidFill>
                </w14:textFill>
              </w:rPr>
              <w:t>重庆市巴南区界石T11-7/02地块（B地块）项目工程工地现场。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73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35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ZLP630</w:t>
            </w:r>
            <w:r>
              <w:rPr>
                <w:rFonts w:hint="eastAsia" w:ascii="宋体" w:hAnsi="宋体" w:cs="宋体"/>
                <w:color w:val="000000" w:themeColor="text1"/>
                <w:szCs w:val="21"/>
                <w:highlight w:val="none"/>
                <w:lang w:val="en-US" w:eastAsia="zh-CN"/>
                <w14:textFill>
                  <w14:solidFill>
                    <w14:schemeClr w14:val="tx1"/>
                  </w14:solidFill>
                </w14:textFill>
              </w:rPr>
              <w:t>电动吊篮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73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35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eastAsiaTheme="minorEastAsia"/>
                <w:color w:val="000000" w:themeColor="text1"/>
                <w:szCs w:val="21"/>
                <w:highlight w:val="none"/>
                <w:lang w:val="en-US" w:eastAsia="zh-CN"/>
                <w14:textFill>
                  <w14:solidFill>
                    <w14:schemeClr w14:val="tx1"/>
                  </w14:solidFill>
                </w14:textFill>
              </w:rPr>
              <w:t>暂估</w:t>
            </w:r>
            <w:r>
              <w:rPr>
                <w:rFonts w:hint="eastAsia" w:ascii="宋体" w:hAnsi="宋体" w:cs="宋体"/>
                <w:color w:val="000000" w:themeColor="text1"/>
                <w:szCs w:val="21"/>
                <w:highlight w:val="none"/>
                <w:lang w:val="en-US" w:eastAsia="zh-CN"/>
                <w14:textFill>
                  <w14:solidFill>
                    <w14:schemeClr w14:val="tx1"/>
                  </w14:solidFill>
                </w14:textFill>
              </w:rPr>
              <w:t>租期7.5个月，200台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numPr>
                <w:ilvl w:val="0"/>
                <w:numId w:val="2"/>
              </w:numPr>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w:t>
            </w:r>
            <w:r>
              <w:rPr>
                <w:rFonts w:hint="eastAsia" w:asciiTheme="minorEastAsia" w:hAnsiTheme="minorEastAsia" w:eastAsiaTheme="minorEastAsia"/>
                <w:color w:val="auto"/>
                <w:szCs w:val="21"/>
                <w:highlight w:val="none"/>
                <w:lang w:val="en-US" w:eastAsia="zh-CN"/>
              </w:rPr>
              <w:t>建筑设备租赁或机械设备租赁</w:t>
            </w:r>
            <w:r>
              <w:rPr>
                <w:rFonts w:hint="eastAsia" w:asciiTheme="minorEastAsia" w:hAnsiTheme="minorEastAsia" w:eastAsiaTheme="minorEastAsia"/>
                <w:color w:val="auto"/>
                <w:szCs w:val="21"/>
                <w:highlight w:val="none"/>
                <w:lang w:eastAsia="zh-CN"/>
              </w:rPr>
              <w:t>。</w:t>
            </w:r>
            <w:r>
              <w:rPr>
                <w:rFonts w:hint="eastAsia" w:ascii="Calibri" w:hAnsi="Calibri" w:eastAsia="宋体" w:cs="Times New Roman"/>
                <w:b w:val="0"/>
                <w:bCs w:val="0"/>
                <w:color w:val="auto"/>
                <w:sz w:val="21"/>
                <w:szCs w:val="22"/>
                <w:highlight w:val="none"/>
                <w:lang w:val="en-US" w:eastAsia="zh-CN"/>
              </w:rPr>
              <w:t>3）</w:t>
            </w:r>
            <w:r>
              <w:rPr>
                <w:rFonts w:hint="eastAsia" w:ascii="Calibri" w:hAnsi="Calibri" w:eastAsia="宋体" w:cs="Times New Roman"/>
                <w:b w:val="0"/>
                <w:bCs w:val="0"/>
                <w:sz w:val="21"/>
                <w:szCs w:val="22"/>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暂定186.75</w:t>
            </w:r>
            <w:r>
              <w:rPr>
                <w:rFonts w:hint="eastAsia" w:ascii="宋体" w:hAnsi="宋体" w:cs="宋体"/>
                <w:color w:val="000000" w:themeColor="text1"/>
                <w:sz w:val="20"/>
                <w:szCs w:val="20"/>
                <w:highlight w:val="none"/>
                <w:lang w:val="en-US" w:eastAsia="zh-CN"/>
                <w14:textFill>
                  <w14:solidFill>
                    <w14:schemeClr w14:val="tx1"/>
                  </w14:solidFill>
                </w14:textFill>
              </w:rPr>
              <w:t>万</w:t>
            </w:r>
            <w:r>
              <w:rPr>
                <w:rFonts w:hint="eastAsia" w:asciiTheme="minorEastAsia" w:hAnsiTheme="minorEastAsia" w:eastAsiaTheme="minorEastAsia" w:cstheme="minorEastAsia"/>
                <w:sz w:val="22"/>
                <w:szCs w:val="22"/>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投标报价不得高于采购单位公布的最高限价且保留两位小数</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暂估7.5个月，具体租赁时间按照实际使用时间为准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甲乙双方于每月25日对账，乙方在收到建设单位月进度款后，于25日内付至甲方月租赁款的70%。其余租金在机械退场并办理结算后6个月内付清。</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支付方式：采用现金、银行承兑汇票或银行信用证、E信通等金融产品之一种或多种。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按双方现场签字确认的实际启用和报停票据结算。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19</w:t>
            </w:r>
            <w:r>
              <w:rPr>
                <w:rFonts w:hint="eastAsia" w:cs="Times New Roman" w:asciiTheme="minorEastAsia" w:hAnsiTheme="minorEastAsia" w:eastAsiaTheme="minorEastAsia"/>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380" w:lineRule="exact"/>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38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20</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经营范围包含</w:t>
            </w:r>
            <w:r>
              <w:rPr>
                <w:rFonts w:hint="eastAsia" w:ascii="宋体" w:hAnsi="宋体" w:cs="宋体"/>
                <w:color w:val="000000" w:themeColor="text1"/>
                <w:highlight w:val="none"/>
                <w:lang w:val="en-US" w:eastAsia="zh-CN"/>
                <w14:textFill>
                  <w14:solidFill>
                    <w14:schemeClr w14:val="tx1"/>
                  </w14:solidFill>
                </w14:textFill>
              </w:rPr>
              <w:t>建筑设备租赁或机械设备租赁</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tabs>
          <w:tab w:val="left" w:pos="670"/>
          <w:tab w:val="center" w:pos="4252"/>
        </w:tabs>
        <w:rPr>
          <w:rFonts w:ascii="仿宋_GB2312" w:hAnsi="宋体" w:eastAsia="仿宋_GB2312"/>
          <w:color w:val="000000"/>
          <w:sz w:val="36"/>
          <w:szCs w:val="36"/>
        </w:rPr>
      </w:pPr>
      <w:bookmarkStart w:id="5" w:name="_Hlt42935964"/>
      <w:bookmarkEnd w:id="5"/>
      <w:bookmarkStart w:id="6" w:name="_Hlt42923257"/>
      <w:bookmarkEnd w:id="6"/>
      <w:r>
        <w:rPr>
          <w:rFonts w:ascii="宋体" w:hAnsi="宋体" w:cs="宋体"/>
          <w:bCs/>
          <w:sz w:val="28"/>
          <w:szCs w:val="28"/>
          <w:highlight w:val="none"/>
        </w:rPr>
        <w:br w:type="page"/>
      </w: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footerReference r:id="rId3" w:type="default"/>
          <w:pgSz w:w="11906" w:h="16838"/>
          <w:pgMar w:top="720" w:right="720" w:bottom="720" w:left="720"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2021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2021</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2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11.4.3.不存在任何针对甲方或其任何高管和员工的正在进行的刑事调查，也没有因与贿赂、腐败或违反商业法律有关的不当行为而在中国或其他国家受过民事或刑事执行措施。</w:t>
      </w:r>
    </w:p>
    <w:p>
      <w:pPr>
        <w:spacing w:line="42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kern w:val="0"/>
          <w:sz w:val="28"/>
          <w:szCs w:val="28"/>
          <w:lang w:val="en-US" w:eastAsia="zh-CN"/>
        </w:rPr>
        <w:t>11.4.4.违反上述规定，乙方有权立即解除合同并追偿损失。</w:t>
      </w:r>
    </w:p>
    <w:p>
      <w:pPr>
        <w:widowControl/>
        <w:tabs>
          <w:tab w:val="left" w:pos="0"/>
        </w:tabs>
        <w:spacing w:line="420" w:lineRule="exact"/>
        <w:ind w:firstLine="560" w:firstLineChars="200"/>
        <w:jc w:val="left"/>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11.4</w:t>
      </w:r>
      <w:r>
        <w:rPr>
          <w:rFonts w:hint="eastAsia" w:ascii="Times New Roman" w:hAnsi="Times New Roman" w:eastAsia="仿宋_GB2312" w:cs="Times New Roman"/>
          <w:color w:val="000000"/>
          <w:kern w:val="0"/>
          <w:sz w:val="28"/>
          <w:szCs w:val="28"/>
          <w:lang w:val="en-US" w:eastAsia="zh-CN"/>
        </w:rPr>
        <w:t>.5</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w:t>
      </w:r>
    </w:p>
    <w:p>
      <w:pPr>
        <w:widowControl/>
        <w:tabs>
          <w:tab w:val="left" w:pos="0"/>
        </w:tabs>
        <w:spacing w:line="42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sectPr>
          <w:headerReference r:id="rId4" w:type="default"/>
          <w:footerReference r:id="rId5"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重庆市巴南区界石T11-7/02地块（B地块）项目</w:t>
      </w:r>
    </w:p>
    <w:p>
      <w:pPr>
        <w:pStyle w:val="2"/>
        <w:jc w:val="center"/>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吊篮设备租赁</w:t>
      </w:r>
    </w:p>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yellow"/>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yellow"/>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u w:val="single"/>
          <w:lang w:val="en-US" w:eastAsia="zh-CN"/>
        </w:rPr>
        <w:t>重庆市巴南区界石T11-7/02地块（B地块）项目吊篮设备租赁</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397151"/>
      <w:bookmarkStart w:id="10" w:name="_Toc500861027"/>
      <w:bookmarkStart w:id="11" w:name="_Toc90779596"/>
      <w:bookmarkStart w:id="12" w:name="_Toc491658680"/>
      <w:bookmarkStart w:id="13" w:name="_Toc65998016"/>
      <w:bookmarkStart w:id="14" w:name="_Toc26066260"/>
      <w:bookmarkStart w:id="15" w:name="_Toc6727972"/>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hint="eastAsia" w:ascii="宋体" w:hAnsi="宋体" w:cs="宋体"/>
          <w:kern w:val="0"/>
          <w:sz w:val="28"/>
          <w:szCs w:val="28"/>
          <w:highlight w:val="non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sz w:val="28"/>
          <w:szCs w:val="28"/>
          <w:u w:val="single"/>
          <w:lang w:val="en-US" w:eastAsia="zh-CN"/>
        </w:rPr>
        <w:t>重庆市巴南区界石T11-7/02地块（B地块）项目吊篮设备租赁</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 xml:space="preserve"> </w:t>
      </w:r>
      <w:r>
        <w:rPr>
          <w:rFonts w:hint="eastAsia" w:ascii="宋体" w:hAnsi="宋体" w:cs="宋体"/>
          <w:sz w:val="28"/>
          <w:highlight w:val="yellow"/>
          <w:lang w:val="en-US" w:eastAsia="zh-CN"/>
        </w:rPr>
        <w:t>2021-03-1023</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0288;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重庆市巴南区界石T11-7/02地块（B地块）项目吊篮设备租赁</w:t>
      </w:r>
      <w:r>
        <w:rPr>
          <w:rFonts w:hint="eastAsia" w:ascii="宋体" w:hAnsi="宋体" w:cs="宋体"/>
          <w:kern w:val="0"/>
          <w:sz w:val="28"/>
          <w:szCs w:val="28"/>
          <w:highlight w:val="none"/>
        </w:rPr>
        <w:t>招采（招采编号：</w:t>
      </w:r>
      <w:r>
        <w:rPr>
          <w:rFonts w:hint="eastAsia" w:ascii="宋体" w:hAnsi="宋体" w:cs="宋体"/>
          <w:sz w:val="28"/>
          <w:highlight w:val="yellow"/>
          <w:lang w:val="en-US" w:eastAsia="zh-CN"/>
        </w:rPr>
        <w:t xml:space="preserve">2021-03-1023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948045" cy="2164080"/>
                <wp:effectExtent l="4445" t="5080" r="10160" b="21590"/>
                <wp:wrapNone/>
                <wp:docPr id="1" name="Rectangle 2"/>
                <wp:cNvGraphicFramePr/>
                <a:graphic xmlns:a="http://schemas.openxmlformats.org/drawingml/2006/main">
                  <a:graphicData uri="http://schemas.microsoft.com/office/word/2010/wordprocessingShape">
                    <wps:wsp>
                      <wps:cNvSpPr/>
                      <wps:spPr>
                        <a:xfrm>
                          <a:off x="0" y="0"/>
                          <a:ext cx="5948045" cy="2164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0.4pt;width:468.35pt;z-index:251659264;mso-width-relative:page;mso-height-relative:page;" fillcolor="#FFFFFF" filled="t" stroked="t" coordsize="21600,21600" o:gfxdata="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GCpjZAAAACgEAAA8AAAAAAAAAAQAgAAAAIgAAAGRycy9kb3du&#10;cmV2LnhtbFBLAQIUABQAAAAIAIdO4kDYb6Q//gEAADsEAAAOAAAAAAAAAAEAIAAAACg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Spec="center" w:tblpY="849"/>
        <w:tblOverlap w:val="never"/>
        <w:tblW w:w="5905" w:type="pct"/>
        <w:jc w:val="center"/>
        <w:shd w:val="clear" w:color="auto" w:fill="auto"/>
        <w:tblLayout w:type="autofit"/>
        <w:tblCellMar>
          <w:top w:w="0" w:type="dxa"/>
          <w:left w:w="0" w:type="dxa"/>
          <w:bottom w:w="0" w:type="dxa"/>
          <w:right w:w="0" w:type="dxa"/>
        </w:tblCellMar>
      </w:tblPr>
      <w:tblGrid>
        <w:gridCol w:w="415"/>
        <w:gridCol w:w="966"/>
        <w:gridCol w:w="1334"/>
        <w:gridCol w:w="615"/>
        <w:gridCol w:w="792"/>
        <w:gridCol w:w="830"/>
        <w:gridCol w:w="848"/>
        <w:gridCol w:w="1179"/>
        <w:gridCol w:w="915"/>
        <w:gridCol w:w="1125"/>
        <w:gridCol w:w="826"/>
      </w:tblGrid>
      <w:tr>
        <w:tblPrEx>
          <w:shd w:val="clear" w:color="auto" w:fill="auto"/>
          <w:tblCellMar>
            <w:top w:w="0" w:type="dxa"/>
            <w:left w:w="0" w:type="dxa"/>
            <w:bottom w:w="0" w:type="dxa"/>
            <w:right w:w="0" w:type="dxa"/>
          </w:tblCellMar>
        </w:tblPrEx>
        <w:trPr>
          <w:trHeight w:val="331"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序号</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设备名称</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规格型号</w:t>
            </w:r>
          </w:p>
        </w:tc>
        <w:tc>
          <w:tcPr>
            <w:tcW w:w="31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新宋体" w:hAnsi="新宋体" w:eastAsia="新宋体" w:cs="新宋体"/>
                <w:i w:val="0"/>
                <w:color w:val="000000"/>
                <w:kern w:val="0"/>
                <w:sz w:val="21"/>
                <w:szCs w:val="21"/>
                <w:highlight w:val="none"/>
                <w:u w:val="none"/>
                <w:lang w:val="en-US" w:eastAsia="zh-CN" w:bidi="ar"/>
              </w:rPr>
              <w:t>计量</w:t>
            </w:r>
            <w:r>
              <w:rPr>
                <w:rFonts w:hint="eastAsia" w:ascii="新宋体" w:hAnsi="新宋体" w:eastAsia="新宋体" w:cs="新宋体"/>
                <w:i w:val="0"/>
                <w:color w:val="000000"/>
                <w:kern w:val="0"/>
                <w:sz w:val="21"/>
                <w:szCs w:val="21"/>
                <w:highlight w:val="none"/>
                <w:u w:val="none"/>
                <w:lang w:val="en-US" w:eastAsia="zh-CN" w:bidi="ar"/>
              </w:rPr>
              <w:br w:type="textWrapping"/>
            </w:r>
            <w:r>
              <w:rPr>
                <w:rFonts w:hint="eastAsia" w:ascii="新宋体" w:hAnsi="新宋体" w:eastAsia="新宋体" w:cs="新宋体"/>
                <w:i w:val="0"/>
                <w:color w:val="000000"/>
                <w:kern w:val="0"/>
                <w:sz w:val="21"/>
                <w:szCs w:val="21"/>
                <w:highlight w:val="none"/>
                <w:u w:val="none"/>
                <w:lang w:val="en-US" w:eastAsia="zh-CN" w:bidi="ar"/>
              </w:rPr>
              <w:t>单位</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1"/>
                <w:szCs w:val="21"/>
                <w:highlight w:val="none"/>
                <w:u w:val="none"/>
                <w:lang w:val="en-US" w:eastAsia="zh-CN" w:bidi="ar"/>
              </w:rPr>
            </w:pPr>
            <w:r>
              <w:rPr>
                <w:rFonts w:hint="eastAsia" w:ascii="新宋体" w:hAnsi="新宋体" w:eastAsia="新宋体" w:cs="新宋体"/>
                <w:i w:val="0"/>
                <w:color w:val="000000"/>
                <w:kern w:val="0"/>
                <w:sz w:val="21"/>
                <w:szCs w:val="21"/>
                <w:highlight w:val="none"/>
                <w:u w:val="none"/>
                <w:lang w:val="en-US" w:eastAsia="zh-CN" w:bidi="ar"/>
              </w:rPr>
              <w:t>暂定租期（月）</w:t>
            </w:r>
          </w:p>
        </w:tc>
        <w:tc>
          <w:tcPr>
            <w:tcW w:w="42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1"/>
                <w:szCs w:val="21"/>
                <w:highlight w:val="none"/>
                <w:u w:val="none"/>
                <w:lang w:val="en-US" w:eastAsia="zh-CN" w:bidi="ar"/>
              </w:rPr>
            </w:pPr>
            <w:r>
              <w:rPr>
                <w:rFonts w:hint="eastAsia" w:ascii="新宋体" w:hAnsi="新宋体" w:eastAsia="新宋体" w:cs="新宋体"/>
                <w:i w:val="0"/>
                <w:color w:val="000000"/>
                <w:kern w:val="0"/>
                <w:sz w:val="21"/>
                <w:szCs w:val="21"/>
                <w:highlight w:val="none"/>
                <w:u w:val="none"/>
                <w:lang w:val="en-US" w:eastAsia="zh-CN" w:bidi="ar"/>
              </w:rPr>
              <w:t>暂定数量（台）</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限价（含税）</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报价（含税）</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p>
        </w:tc>
      </w:tr>
      <w:tr>
        <w:tblPrEx>
          <w:tblCellMar>
            <w:top w:w="0" w:type="dxa"/>
            <w:left w:w="0" w:type="dxa"/>
            <w:bottom w:w="0" w:type="dxa"/>
            <w:right w:w="0" w:type="dxa"/>
          </w:tblCellMar>
        </w:tblPrEx>
        <w:trPr>
          <w:trHeight w:val="375"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31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42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单价</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合价</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单价</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合价</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44"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color w:val="000000"/>
                <w:kern w:val="0"/>
                <w:sz w:val="21"/>
                <w:szCs w:val="21"/>
                <w:highlight w:val="none"/>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电动吊篮</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color w:val="000000"/>
                <w:kern w:val="0"/>
                <w:sz w:val="20"/>
                <w:szCs w:val="20"/>
                <w:highlight w:val="none"/>
                <w:u w:val="none"/>
                <w:lang w:val="en-US" w:eastAsia="zh-CN" w:bidi="ar"/>
              </w:rPr>
              <w:t>ZLP630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Arial" w:hAnsi="Arial" w:eastAsia="宋体" w:cs="Arial"/>
                <w:i w:val="0"/>
                <w:color w:val="000000"/>
                <w:kern w:val="0"/>
                <w:sz w:val="20"/>
                <w:szCs w:val="20"/>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7.5</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200</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1245</w:t>
            </w:r>
            <w:r>
              <w:rPr>
                <w:rFonts w:hint="eastAsia" w:ascii="宋体" w:hAnsi="宋体" w:cs="宋体"/>
                <w:color w:val="000000" w:themeColor="text1"/>
                <w:sz w:val="21"/>
                <w:szCs w:val="21"/>
                <w:highlight w:val="none"/>
                <w:lang w:val="en-US" w:eastAsia="zh-CN"/>
                <w14:textFill>
                  <w14:solidFill>
                    <w14:schemeClr w14:val="tx1"/>
                  </w14:solidFill>
                </w14:textFill>
              </w:rPr>
              <w:t>.00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cs="宋体"/>
                <w:color w:val="000000" w:themeColor="text1"/>
                <w:sz w:val="21"/>
                <w:szCs w:val="21"/>
                <w:highlight w:val="none"/>
                <w:lang w:val="en-US" w:eastAsia="zh-CN"/>
                <w14:textFill>
                  <w14:solidFill>
                    <w14:schemeClr w14:val="tx1"/>
                  </w14:solidFill>
                </w14:textFill>
              </w:rPr>
              <w:t>1867500.00</w:t>
            </w:r>
            <w:r>
              <w:rPr>
                <w:rFonts w:hint="eastAsia" w:ascii="宋体" w:hAnsi="宋体" w:eastAsia="宋体" w:cs="宋体"/>
                <w:b/>
                <w:bCs/>
                <w:i w:val="0"/>
                <w:iCs w:val="0"/>
                <w:color w:val="000000"/>
                <w:kern w:val="0"/>
                <w:sz w:val="20"/>
                <w:szCs w:val="20"/>
                <w:u w:val="none"/>
                <w:lang w:val="en-US" w:eastAsia="zh-CN" w:bidi="ar"/>
              </w:rPr>
              <w:t xml:space="preserve"> </w:t>
            </w:r>
          </w:p>
        </w:tc>
        <w:tc>
          <w:tcPr>
            <w:tcW w:w="46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p>
        </w:tc>
        <w:tc>
          <w:tcPr>
            <w:tcW w:w="571"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p>
        </w:tc>
        <w:tc>
          <w:tcPr>
            <w:tcW w:w="41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660" w:hRule="atLeast"/>
          <w:jc w:val="center"/>
        </w:trPr>
        <w:tc>
          <w:tcPr>
            <w:tcW w:w="2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4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合计（元）</w:t>
            </w:r>
          </w:p>
        </w:tc>
        <w:tc>
          <w:tcPr>
            <w:tcW w:w="6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4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02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1"/>
                <w:szCs w:val="21"/>
                <w:highlight w:val="none"/>
                <w:u w:val="none"/>
                <w:lang w:val="en-US" w:eastAsia="zh-CN" w:bidi="ar-SA"/>
              </w:rPr>
            </w:pPr>
            <w:r>
              <w:rPr>
                <w:rFonts w:hint="eastAsia" w:ascii="宋体" w:hAnsi="宋体" w:cs="宋体"/>
                <w:b/>
                <w:bCs/>
                <w:color w:val="000000" w:themeColor="text1"/>
                <w:sz w:val="21"/>
                <w:szCs w:val="21"/>
                <w:highlight w:val="none"/>
                <w:lang w:val="en-US" w:eastAsia="zh-CN"/>
                <w14:textFill>
                  <w14:solidFill>
                    <w14:schemeClr w14:val="tx1"/>
                  </w14:solidFill>
                </w14:textFill>
              </w:rPr>
              <w:t>1867500.00</w:t>
            </w:r>
          </w:p>
        </w:tc>
        <w:tc>
          <w:tcPr>
            <w:tcW w:w="46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57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jc w:val="left"/>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说明：以上单价含机械费（机械租金、包装费、进出场费）维护费、保养费、月检费、安装费、拆除费、税金（税率为3%）等一切相关费用。</w:t>
      </w: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b/>
          <w:sz w:val="36"/>
          <w:szCs w:val="36"/>
          <w:highlight w:val="none"/>
        </w:rPr>
      </w:pPr>
    </w:p>
    <w:p>
      <w:pPr>
        <w:spacing w:line="560" w:lineRule="exact"/>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重庆市巴南区界石T11-7/02地块（B地块）项目</w:t>
      </w:r>
    </w:p>
    <w:p>
      <w:pPr>
        <w:pStyle w:val="2"/>
        <w:jc w:val="center"/>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吊篮设备租赁</w:t>
      </w:r>
    </w:p>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yellow"/>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yellow"/>
          <w:u w:val="single"/>
          <w:lang w:val="en-US" w:eastAsia="zh-CN"/>
        </w:rPr>
        <w:t xml:space="preserve">2021-03-1023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5200"/>
    <w:multiLevelType w:val="singleLevel"/>
    <w:tmpl w:val="9E165200"/>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95CBE"/>
    <w:rsid w:val="001E3AF1"/>
    <w:rsid w:val="00367189"/>
    <w:rsid w:val="005A793D"/>
    <w:rsid w:val="009816E1"/>
    <w:rsid w:val="00D236C6"/>
    <w:rsid w:val="00DE37E2"/>
    <w:rsid w:val="01101FF7"/>
    <w:rsid w:val="01346DE3"/>
    <w:rsid w:val="016A4B56"/>
    <w:rsid w:val="01A321FB"/>
    <w:rsid w:val="023F276B"/>
    <w:rsid w:val="02687E8D"/>
    <w:rsid w:val="02A02F8E"/>
    <w:rsid w:val="02B464AF"/>
    <w:rsid w:val="03026ACB"/>
    <w:rsid w:val="04E45D6F"/>
    <w:rsid w:val="04FE658D"/>
    <w:rsid w:val="05375288"/>
    <w:rsid w:val="054F28AF"/>
    <w:rsid w:val="05CB5896"/>
    <w:rsid w:val="061E7301"/>
    <w:rsid w:val="06811130"/>
    <w:rsid w:val="06DC4B23"/>
    <w:rsid w:val="075B1085"/>
    <w:rsid w:val="07747F4A"/>
    <w:rsid w:val="077E69A9"/>
    <w:rsid w:val="07E83EAE"/>
    <w:rsid w:val="07FC64C1"/>
    <w:rsid w:val="08A10185"/>
    <w:rsid w:val="0934099D"/>
    <w:rsid w:val="098C5F8A"/>
    <w:rsid w:val="09E63700"/>
    <w:rsid w:val="0A2A123B"/>
    <w:rsid w:val="0A332D11"/>
    <w:rsid w:val="0A897806"/>
    <w:rsid w:val="0BD97427"/>
    <w:rsid w:val="0C094D67"/>
    <w:rsid w:val="0C1642B2"/>
    <w:rsid w:val="0C1F51BE"/>
    <w:rsid w:val="0C7741BF"/>
    <w:rsid w:val="0C784E61"/>
    <w:rsid w:val="0CA97B14"/>
    <w:rsid w:val="0CDD4038"/>
    <w:rsid w:val="0CF42467"/>
    <w:rsid w:val="0D0F7D0A"/>
    <w:rsid w:val="0D95607A"/>
    <w:rsid w:val="0D9571E7"/>
    <w:rsid w:val="0DF22638"/>
    <w:rsid w:val="0DFC03C4"/>
    <w:rsid w:val="0E0E40E7"/>
    <w:rsid w:val="0E4350A4"/>
    <w:rsid w:val="0E6464C6"/>
    <w:rsid w:val="0E8C7FAE"/>
    <w:rsid w:val="0FE9529C"/>
    <w:rsid w:val="109961E0"/>
    <w:rsid w:val="116C6B80"/>
    <w:rsid w:val="122C05EE"/>
    <w:rsid w:val="12A61168"/>
    <w:rsid w:val="12F5462E"/>
    <w:rsid w:val="132403DB"/>
    <w:rsid w:val="13694730"/>
    <w:rsid w:val="13C64A9F"/>
    <w:rsid w:val="13E605C8"/>
    <w:rsid w:val="14320A9A"/>
    <w:rsid w:val="144D5ECF"/>
    <w:rsid w:val="14703767"/>
    <w:rsid w:val="148A0F7E"/>
    <w:rsid w:val="14A37206"/>
    <w:rsid w:val="15222956"/>
    <w:rsid w:val="16003F2E"/>
    <w:rsid w:val="161F06D9"/>
    <w:rsid w:val="16E505B6"/>
    <w:rsid w:val="18326A86"/>
    <w:rsid w:val="18ED2C6D"/>
    <w:rsid w:val="191319E1"/>
    <w:rsid w:val="193047A7"/>
    <w:rsid w:val="19552306"/>
    <w:rsid w:val="197358CA"/>
    <w:rsid w:val="19F87DC5"/>
    <w:rsid w:val="1A2B0BB8"/>
    <w:rsid w:val="1ACE29F8"/>
    <w:rsid w:val="1AFB0D9C"/>
    <w:rsid w:val="1AFC7D9F"/>
    <w:rsid w:val="1B354FBC"/>
    <w:rsid w:val="1B6963F4"/>
    <w:rsid w:val="1B6D4CFA"/>
    <w:rsid w:val="1B7048A9"/>
    <w:rsid w:val="1B856C88"/>
    <w:rsid w:val="1BB05DEA"/>
    <w:rsid w:val="1C091466"/>
    <w:rsid w:val="1C2837CD"/>
    <w:rsid w:val="1C995F0D"/>
    <w:rsid w:val="1C9F1447"/>
    <w:rsid w:val="1CA9582D"/>
    <w:rsid w:val="1CAB2719"/>
    <w:rsid w:val="1CEC0F5F"/>
    <w:rsid w:val="1D153C72"/>
    <w:rsid w:val="1D233881"/>
    <w:rsid w:val="1D4510BD"/>
    <w:rsid w:val="1D4D46DD"/>
    <w:rsid w:val="1D6D38E2"/>
    <w:rsid w:val="1DC010DD"/>
    <w:rsid w:val="1DD169B1"/>
    <w:rsid w:val="1DFA09DC"/>
    <w:rsid w:val="1DFB073F"/>
    <w:rsid w:val="1E322532"/>
    <w:rsid w:val="1E795E2C"/>
    <w:rsid w:val="1EE965CE"/>
    <w:rsid w:val="1F334131"/>
    <w:rsid w:val="1F3C5F74"/>
    <w:rsid w:val="1F5461E1"/>
    <w:rsid w:val="1FA908D0"/>
    <w:rsid w:val="20914F78"/>
    <w:rsid w:val="20B238FC"/>
    <w:rsid w:val="20D02C3E"/>
    <w:rsid w:val="20DB45C2"/>
    <w:rsid w:val="20E217B1"/>
    <w:rsid w:val="20F71AE9"/>
    <w:rsid w:val="211D37C3"/>
    <w:rsid w:val="213C3431"/>
    <w:rsid w:val="214306DD"/>
    <w:rsid w:val="2160194C"/>
    <w:rsid w:val="219917F1"/>
    <w:rsid w:val="21C4276E"/>
    <w:rsid w:val="21FD1F8A"/>
    <w:rsid w:val="21FF736A"/>
    <w:rsid w:val="2246558B"/>
    <w:rsid w:val="229B3906"/>
    <w:rsid w:val="22C63B3C"/>
    <w:rsid w:val="22E52DEC"/>
    <w:rsid w:val="22FA2991"/>
    <w:rsid w:val="233E458F"/>
    <w:rsid w:val="23DA6521"/>
    <w:rsid w:val="2406772E"/>
    <w:rsid w:val="24A840E0"/>
    <w:rsid w:val="24FF17D4"/>
    <w:rsid w:val="250D1F83"/>
    <w:rsid w:val="251B3275"/>
    <w:rsid w:val="2528452F"/>
    <w:rsid w:val="25BB3505"/>
    <w:rsid w:val="263571D7"/>
    <w:rsid w:val="26933A96"/>
    <w:rsid w:val="27B431EC"/>
    <w:rsid w:val="27E85747"/>
    <w:rsid w:val="27F8638A"/>
    <w:rsid w:val="285B491B"/>
    <w:rsid w:val="291061BF"/>
    <w:rsid w:val="294A16B0"/>
    <w:rsid w:val="298E785E"/>
    <w:rsid w:val="29F9509F"/>
    <w:rsid w:val="2A0D25B7"/>
    <w:rsid w:val="2A1909CD"/>
    <w:rsid w:val="2A4B793C"/>
    <w:rsid w:val="2A6B52C0"/>
    <w:rsid w:val="2AA4561F"/>
    <w:rsid w:val="2AAA5DD5"/>
    <w:rsid w:val="2B0D67FD"/>
    <w:rsid w:val="2B425260"/>
    <w:rsid w:val="2B88453B"/>
    <w:rsid w:val="2C0234DE"/>
    <w:rsid w:val="2D064000"/>
    <w:rsid w:val="2D2E6546"/>
    <w:rsid w:val="2D3828B7"/>
    <w:rsid w:val="2D645D1F"/>
    <w:rsid w:val="2DB0710D"/>
    <w:rsid w:val="2DDC3B83"/>
    <w:rsid w:val="2DEE792B"/>
    <w:rsid w:val="2E23705A"/>
    <w:rsid w:val="2ED401A8"/>
    <w:rsid w:val="2EDA0FF4"/>
    <w:rsid w:val="2EDF7C36"/>
    <w:rsid w:val="2F517F26"/>
    <w:rsid w:val="2F782CAC"/>
    <w:rsid w:val="2FB04122"/>
    <w:rsid w:val="2FEA33BA"/>
    <w:rsid w:val="30210470"/>
    <w:rsid w:val="306D3AD1"/>
    <w:rsid w:val="30DA41B8"/>
    <w:rsid w:val="311C39D7"/>
    <w:rsid w:val="31736CF8"/>
    <w:rsid w:val="319252D0"/>
    <w:rsid w:val="319D2D58"/>
    <w:rsid w:val="31C37D06"/>
    <w:rsid w:val="32C13D92"/>
    <w:rsid w:val="32D30365"/>
    <w:rsid w:val="32DC674F"/>
    <w:rsid w:val="34506D0D"/>
    <w:rsid w:val="348723BF"/>
    <w:rsid w:val="34A6464A"/>
    <w:rsid w:val="34C0672A"/>
    <w:rsid w:val="34E573D7"/>
    <w:rsid w:val="34FE4A72"/>
    <w:rsid w:val="353C1104"/>
    <w:rsid w:val="35D14038"/>
    <w:rsid w:val="35ED2F2F"/>
    <w:rsid w:val="361F74A0"/>
    <w:rsid w:val="3623372F"/>
    <w:rsid w:val="363875B5"/>
    <w:rsid w:val="36B4694B"/>
    <w:rsid w:val="36BC660E"/>
    <w:rsid w:val="36C04893"/>
    <w:rsid w:val="3704253A"/>
    <w:rsid w:val="373B0513"/>
    <w:rsid w:val="37FA4EB1"/>
    <w:rsid w:val="39256369"/>
    <w:rsid w:val="39416543"/>
    <w:rsid w:val="39E9751C"/>
    <w:rsid w:val="3A927E7D"/>
    <w:rsid w:val="3A9F66D9"/>
    <w:rsid w:val="3B6E5A01"/>
    <w:rsid w:val="3BBC43A7"/>
    <w:rsid w:val="3BEC0ABD"/>
    <w:rsid w:val="3C1264E6"/>
    <w:rsid w:val="3C197698"/>
    <w:rsid w:val="3C552DAE"/>
    <w:rsid w:val="3C7B113F"/>
    <w:rsid w:val="3C7F0E81"/>
    <w:rsid w:val="3CD2795F"/>
    <w:rsid w:val="3CE93614"/>
    <w:rsid w:val="3CF66FA2"/>
    <w:rsid w:val="3DB271FD"/>
    <w:rsid w:val="3DB27B9D"/>
    <w:rsid w:val="3DDB1986"/>
    <w:rsid w:val="3DF73C17"/>
    <w:rsid w:val="3E0218E3"/>
    <w:rsid w:val="3E1C31E6"/>
    <w:rsid w:val="3E6E7DD1"/>
    <w:rsid w:val="3EA015E9"/>
    <w:rsid w:val="3EA40009"/>
    <w:rsid w:val="3EA65D42"/>
    <w:rsid w:val="3ECF594E"/>
    <w:rsid w:val="3F221E2B"/>
    <w:rsid w:val="3F3225F5"/>
    <w:rsid w:val="3F3448B1"/>
    <w:rsid w:val="3F54564C"/>
    <w:rsid w:val="3F6D5834"/>
    <w:rsid w:val="3F774242"/>
    <w:rsid w:val="3FE404AA"/>
    <w:rsid w:val="3FEF1119"/>
    <w:rsid w:val="400F1345"/>
    <w:rsid w:val="40137F99"/>
    <w:rsid w:val="401D03F2"/>
    <w:rsid w:val="406E557E"/>
    <w:rsid w:val="407510A0"/>
    <w:rsid w:val="40934E3E"/>
    <w:rsid w:val="40C96D38"/>
    <w:rsid w:val="40D3507B"/>
    <w:rsid w:val="40E65278"/>
    <w:rsid w:val="40FE56A0"/>
    <w:rsid w:val="418F60FE"/>
    <w:rsid w:val="41DE2D42"/>
    <w:rsid w:val="41DE3217"/>
    <w:rsid w:val="41EF7D88"/>
    <w:rsid w:val="42163C51"/>
    <w:rsid w:val="429064AE"/>
    <w:rsid w:val="42B432BE"/>
    <w:rsid w:val="42B52585"/>
    <w:rsid w:val="43AF67AB"/>
    <w:rsid w:val="43C00FBF"/>
    <w:rsid w:val="440318CB"/>
    <w:rsid w:val="446A0E52"/>
    <w:rsid w:val="45490080"/>
    <w:rsid w:val="45F13CC7"/>
    <w:rsid w:val="45FF31D4"/>
    <w:rsid w:val="46496D96"/>
    <w:rsid w:val="471459C3"/>
    <w:rsid w:val="475A31F6"/>
    <w:rsid w:val="478273DF"/>
    <w:rsid w:val="47C31B66"/>
    <w:rsid w:val="47D6661B"/>
    <w:rsid w:val="48077204"/>
    <w:rsid w:val="481B4789"/>
    <w:rsid w:val="48FA78A0"/>
    <w:rsid w:val="490D5D2F"/>
    <w:rsid w:val="49771E3F"/>
    <w:rsid w:val="499E0ECC"/>
    <w:rsid w:val="499E7345"/>
    <w:rsid w:val="4A047A07"/>
    <w:rsid w:val="4A0657D9"/>
    <w:rsid w:val="4A8B0527"/>
    <w:rsid w:val="4A966114"/>
    <w:rsid w:val="4A9B4C3B"/>
    <w:rsid w:val="4AB70B0A"/>
    <w:rsid w:val="4ABB2297"/>
    <w:rsid w:val="4AF661DF"/>
    <w:rsid w:val="4B194879"/>
    <w:rsid w:val="4BB81C2E"/>
    <w:rsid w:val="4BC3265E"/>
    <w:rsid w:val="4BF361D2"/>
    <w:rsid w:val="4C085FFB"/>
    <w:rsid w:val="4C1065E5"/>
    <w:rsid w:val="4CFA3D4E"/>
    <w:rsid w:val="4D221E36"/>
    <w:rsid w:val="4D6F4B2A"/>
    <w:rsid w:val="4D7D2E77"/>
    <w:rsid w:val="4DA71943"/>
    <w:rsid w:val="4E7F443B"/>
    <w:rsid w:val="4EE545A9"/>
    <w:rsid w:val="4EEB38CE"/>
    <w:rsid w:val="4F57721C"/>
    <w:rsid w:val="4F6E4920"/>
    <w:rsid w:val="4FBC0826"/>
    <w:rsid w:val="4FCC76FE"/>
    <w:rsid w:val="507A59F0"/>
    <w:rsid w:val="508915CF"/>
    <w:rsid w:val="50BF7215"/>
    <w:rsid w:val="50E01126"/>
    <w:rsid w:val="50F37175"/>
    <w:rsid w:val="51072D86"/>
    <w:rsid w:val="511474FE"/>
    <w:rsid w:val="516C7923"/>
    <w:rsid w:val="51B14C8D"/>
    <w:rsid w:val="52067B4A"/>
    <w:rsid w:val="520B10F7"/>
    <w:rsid w:val="52433C48"/>
    <w:rsid w:val="52442E86"/>
    <w:rsid w:val="52914334"/>
    <w:rsid w:val="52AB0D18"/>
    <w:rsid w:val="52C76AAD"/>
    <w:rsid w:val="53140E7B"/>
    <w:rsid w:val="53700E34"/>
    <w:rsid w:val="537D4C17"/>
    <w:rsid w:val="539F5180"/>
    <w:rsid w:val="53AE5107"/>
    <w:rsid w:val="53FA7B20"/>
    <w:rsid w:val="542B19D2"/>
    <w:rsid w:val="547E0D32"/>
    <w:rsid w:val="549B0E54"/>
    <w:rsid w:val="54AE5007"/>
    <w:rsid w:val="54BB7B6C"/>
    <w:rsid w:val="54F5283B"/>
    <w:rsid w:val="54F673F6"/>
    <w:rsid w:val="54FF376A"/>
    <w:rsid w:val="55120991"/>
    <w:rsid w:val="551A56F9"/>
    <w:rsid w:val="556B14B0"/>
    <w:rsid w:val="55842E70"/>
    <w:rsid w:val="558F088E"/>
    <w:rsid w:val="55B06934"/>
    <w:rsid w:val="56055FFD"/>
    <w:rsid w:val="567D6767"/>
    <w:rsid w:val="567E6AF3"/>
    <w:rsid w:val="56A40D4C"/>
    <w:rsid w:val="574400BB"/>
    <w:rsid w:val="576556FF"/>
    <w:rsid w:val="57A7267A"/>
    <w:rsid w:val="57B324D7"/>
    <w:rsid w:val="57B87B3C"/>
    <w:rsid w:val="57BF5A84"/>
    <w:rsid w:val="57D00781"/>
    <w:rsid w:val="57E5767D"/>
    <w:rsid w:val="58397179"/>
    <w:rsid w:val="5840569C"/>
    <w:rsid w:val="592B4565"/>
    <w:rsid w:val="59BE1430"/>
    <w:rsid w:val="5A045B21"/>
    <w:rsid w:val="5A0F1272"/>
    <w:rsid w:val="5A282677"/>
    <w:rsid w:val="5A67289E"/>
    <w:rsid w:val="5AA0712A"/>
    <w:rsid w:val="5B193EA7"/>
    <w:rsid w:val="5B503B64"/>
    <w:rsid w:val="5B7D6158"/>
    <w:rsid w:val="5B9554C1"/>
    <w:rsid w:val="5BA1298A"/>
    <w:rsid w:val="5BCD614B"/>
    <w:rsid w:val="5C37555D"/>
    <w:rsid w:val="5C841C99"/>
    <w:rsid w:val="5C9A5C4B"/>
    <w:rsid w:val="5CB15245"/>
    <w:rsid w:val="5CE926CC"/>
    <w:rsid w:val="5D18472B"/>
    <w:rsid w:val="5DAD243B"/>
    <w:rsid w:val="5DE16DE1"/>
    <w:rsid w:val="5E276F5D"/>
    <w:rsid w:val="5E68019E"/>
    <w:rsid w:val="5E9D1A0D"/>
    <w:rsid w:val="5F6603CD"/>
    <w:rsid w:val="5F743B07"/>
    <w:rsid w:val="5F8F0080"/>
    <w:rsid w:val="60325955"/>
    <w:rsid w:val="603C0455"/>
    <w:rsid w:val="606B466E"/>
    <w:rsid w:val="609D4925"/>
    <w:rsid w:val="609D73BD"/>
    <w:rsid w:val="6148160D"/>
    <w:rsid w:val="61501486"/>
    <w:rsid w:val="61516D55"/>
    <w:rsid w:val="61C90BEF"/>
    <w:rsid w:val="61EF0232"/>
    <w:rsid w:val="6227605D"/>
    <w:rsid w:val="62285051"/>
    <w:rsid w:val="6242022E"/>
    <w:rsid w:val="626E1A78"/>
    <w:rsid w:val="628A2486"/>
    <w:rsid w:val="629A5551"/>
    <w:rsid w:val="62C0685C"/>
    <w:rsid w:val="62E056D0"/>
    <w:rsid w:val="636A2A19"/>
    <w:rsid w:val="6377687E"/>
    <w:rsid w:val="639C2256"/>
    <w:rsid w:val="63D4314D"/>
    <w:rsid w:val="641651E2"/>
    <w:rsid w:val="64232BC9"/>
    <w:rsid w:val="642C4C0E"/>
    <w:rsid w:val="64363B96"/>
    <w:rsid w:val="64734756"/>
    <w:rsid w:val="648640D9"/>
    <w:rsid w:val="64AD12E7"/>
    <w:rsid w:val="64BA7F96"/>
    <w:rsid w:val="64F24DEB"/>
    <w:rsid w:val="64F7599F"/>
    <w:rsid w:val="65D948DE"/>
    <w:rsid w:val="66416944"/>
    <w:rsid w:val="66420489"/>
    <w:rsid w:val="66642DCB"/>
    <w:rsid w:val="676163E5"/>
    <w:rsid w:val="67C37EF6"/>
    <w:rsid w:val="67C4182A"/>
    <w:rsid w:val="6825482B"/>
    <w:rsid w:val="68534824"/>
    <w:rsid w:val="68995757"/>
    <w:rsid w:val="68C24E3B"/>
    <w:rsid w:val="68C31E8F"/>
    <w:rsid w:val="68EB561A"/>
    <w:rsid w:val="68F86291"/>
    <w:rsid w:val="694E06F6"/>
    <w:rsid w:val="69B77627"/>
    <w:rsid w:val="69F16875"/>
    <w:rsid w:val="6A2F1D1A"/>
    <w:rsid w:val="6A407D63"/>
    <w:rsid w:val="6A7F56AF"/>
    <w:rsid w:val="6A9F4D18"/>
    <w:rsid w:val="6AB82AB1"/>
    <w:rsid w:val="6ABC3628"/>
    <w:rsid w:val="6AC75792"/>
    <w:rsid w:val="6AE34005"/>
    <w:rsid w:val="6AE7649F"/>
    <w:rsid w:val="6AF43145"/>
    <w:rsid w:val="6B1F6A01"/>
    <w:rsid w:val="6B284335"/>
    <w:rsid w:val="6B9B711B"/>
    <w:rsid w:val="6BE55DE0"/>
    <w:rsid w:val="6BE9425F"/>
    <w:rsid w:val="6C505F6E"/>
    <w:rsid w:val="6C695045"/>
    <w:rsid w:val="6C8C1EBD"/>
    <w:rsid w:val="6CA13053"/>
    <w:rsid w:val="6CB132FE"/>
    <w:rsid w:val="6CFE48B8"/>
    <w:rsid w:val="6D197821"/>
    <w:rsid w:val="6D46790B"/>
    <w:rsid w:val="6D7E485B"/>
    <w:rsid w:val="6D9C1BC6"/>
    <w:rsid w:val="6DD65CE1"/>
    <w:rsid w:val="6E0521C7"/>
    <w:rsid w:val="6E1F3573"/>
    <w:rsid w:val="6E405B34"/>
    <w:rsid w:val="6E4614E6"/>
    <w:rsid w:val="6E8B5ED5"/>
    <w:rsid w:val="6E8D24B1"/>
    <w:rsid w:val="6E903F8C"/>
    <w:rsid w:val="6E950284"/>
    <w:rsid w:val="6EC644AA"/>
    <w:rsid w:val="6F35522F"/>
    <w:rsid w:val="6F5B750F"/>
    <w:rsid w:val="6F8045CB"/>
    <w:rsid w:val="6F8966CC"/>
    <w:rsid w:val="6FCF7CA2"/>
    <w:rsid w:val="6FDB529A"/>
    <w:rsid w:val="6FE5280D"/>
    <w:rsid w:val="700C02A4"/>
    <w:rsid w:val="701075C6"/>
    <w:rsid w:val="7013213B"/>
    <w:rsid w:val="709E1FAD"/>
    <w:rsid w:val="71193931"/>
    <w:rsid w:val="71975ADF"/>
    <w:rsid w:val="72B31C92"/>
    <w:rsid w:val="72E40AA7"/>
    <w:rsid w:val="73630ECC"/>
    <w:rsid w:val="737877CD"/>
    <w:rsid w:val="73841B5A"/>
    <w:rsid w:val="738823DB"/>
    <w:rsid w:val="73E411FD"/>
    <w:rsid w:val="73EA1E5C"/>
    <w:rsid w:val="742A0E91"/>
    <w:rsid w:val="74F24E60"/>
    <w:rsid w:val="74FC13BF"/>
    <w:rsid w:val="75CB1DAC"/>
    <w:rsid w:val="76005D96"/>
    <w:rsid w:val="76020630"/>
    <w:rsid w:val="764C7F6E"/>
    <w:rsid w:val="76536585"/>
    <w:rsid w:val="767D11A2"/>
    <w:rsid w:val="767D4587"/>
    <w:rsid w:val="76844654"/>
    <w:rsid w:val="76863267"/>
    <w:rsid w:val="76B224B8"/>
    <w:rsid w:val="76D720E9"/>
    <w:rsid w:val="76E734BD"/>
    <w:rsid w:val="76F42CC1"/>
    <w:rsid w:val="77184213"/>
    <w:rsid w:val="77546A9D"/>
    <w:rsid w:val="778A1F5E"/>
    <w:rsid w:val="783B304F"/>
    <w:rsid w:val="787F4BC7"/>
    <w:rsid w:val="78D93E26"/>
    <w:rsid w:val="78E62D35"/>
    <w:rsid w:val="791A0533"/>
    <w:rsid w:val="7B044B98"/>
    <w:rsid w:val="7B04767F"/>
    <w:rsid w:val="7B6B154B"/>
    <w:rsid w:val="7B6E604A"/>
    <w:rsid w:val="7C376A98"/>
    <w:rsid w:val="7C924A77"/>
    <w:rsid w:val="7C974100"/>
    <w:rsid w:val="7C9C690A"/>
    <w:rsid w:val="7CB001D9"/>
    <w:rsid w:val="7D20596F"/>
    <w:rsid w:val="7D5F260B"/>
    <w:rsid w:val="7DB137E0"/>
    <w:rsid w:val="7DC51F4B"/>
    <w:rsid w:val="7E45363D"/>
    <w:rsid w:val="7E6A3C28"/>
    <w:rsid w:val="7ED2605D"/>
    <w:rsid w:val="7EDF6057"/>
    <w:rsid w:val="7F180022"/>
    <w:rsid w:val="7F6E3936"/>
    <w:rsid w:val="7F826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2021-05-18T01:26:27Z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6D7C48498E3D48DDBD44C0D923354C9F</vt:lpwstr>
  </property>
</Properties>
</file>