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宋体" w:hAnsi="宋体" w:cs="宋体"/>
          <w:sz w:val="28"/>
          <w:szCs w:val="28"/>
        </w:rPr>
      </w:pPr>
    </w:p>
    <w:p>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pPr>
        <w:tabs>
          <w:tab w:val="left" w:pos="670"/>
          <w:tab w:val="center" w:pos="4252"/>
        </w:tabs>
        <w:spacing w:line="360" w:lineRule="auto"/>
        <w:jc w:val="center"/>
        <w:rPr>
          <w:rFonts w:hint="eastAsia" w:ascii="黑体" w:hAnsi="宋体" w:eastAsia="黑体" w:cs="黑体"/>
          <w:b/>
          <w:sz w:val="44"/>
          <w:szCs w:val="44"/>
          <w:lang w:eastAsia="zh-CN"/>
        </w:rPr>
      </w:pPr>
      <w:r>
        <w:rPr>
          <w:rFonts w:hint="eastAsia" w:ascii="黑体" w:hAnsi="宋体" w:eastAsia="黑体"/>
          <w:b/>
          <w:sz w:val="44"/>
          <w:szCs w:val="44"/>
        </w:rPr>
        <w:t>官渡区宝丰半岛湿地建设（生态修复一期）</w:t>
      </w:r>
      <w:r>
        <w:rPr>
          <w:rFonts w:hint="eastAsia" w:ascii="黑体" w:hAnsi="宋体" w:eastAsia="黑体"/>
          <w:b/>
          <w:sz w:val="44"/>
          <w:szCs w:val="44"/>
          <w:lang w:eastAsia="zh-CN"/>
        </w:rPr>
        <w:t>亚克力等材料采购</w:t>
      </w: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rPr>
      </w:pPr>
      <w:r>
        <w:rPr>
          <w:rFonts w:hint="eastAsia" w:ascii="黑体" w:hAnsi="宋体" w:eastAsia="黑体" w:cs="黑体"/>
          <w:color w:val="000000" w:themeColor="text1"/>
          <w:sz w:val="96"/>
          <w:szCs w:val="96"/>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rPr>
      </w:pPr>
      <w:r>
        <w:rPr>
          <w:rFonts w:hint="eastAsia" w:ascii="黑体" w:hAnsi="宋体" w:eastAsia="黑体" w:cs="黑体"/>
          <w:color w:val="000000" w:themeColor="text1"/>
          <w:sz w:val="96"/>
          <w:szCs w:val="96"/>
        </w:rPr>
        <w:t>招采文件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1680" w:firstLineChars="600"/>
        <w:rPr>
          <w:rFonts w:hint="default" w:ascii="宋体" w:hAnsi="宋体" w:eastAsia="宋体" w:cs="宋体"/>
          <w:sz w:val="32"/>
          <w:u w:val="single"/>
          <w:lang w:val="en-US" w:eastAsia="zh-CN"/>
        </w:rPr>
      </w:pPr>
      <w:r>
        <w:rPr>
          <w:rFonts w:hint="eastAsia" w:ascii="宋体" w:hAnsi="宋体" w:cs="宋体"/>
          <w:sz w:val="28"/>
        </w:rPr>
        <w:t>招采文件编号：202</w:t>
      </w:r>
      <w:r>
        <w:rPr>
          <w:rFonts w:ascii="宋体" w:hAnsi="宋体" w:cs="宋体"/>
          <w:sz w:val="28"/>
        </w:rPr>
        <w:t>1</w:t>
      </w:r>
      <w:r>
        <w:rPr>
          <w:rFonts w:hint="eastAsia" w:ascii="宋体" w:hAnsi="宋体" w:cs="宋体"/>
          <w:sz w:val="28"/>
        </w:rPr>
        <w:t>-0</w:t>
      </w:r>
      <w:r>
        <w:rPr>
          <w:rFonts w:hint="eastAsia" w:ascii="宋体" w:hAnsi="宋体" w:cs="宋体"/>
          <w:sz w:val="28"/>
          <w:lang w:val="en-US" w:eastAsia="zh-CN"/>
        </w:rPr>
        <w:t>3</w:t>
      </w:r>
      <w:r>
        <w:rPr>
          <w:rFonts w:ascii="宋体" w:hAnsi="宋体" w:cs="宋体"/>
          <w:sz w:val="28"/>
        </w:rPr>
        <w:t xml:space="preserve"> </w:t>
      </w:r>
      <w:r>
        <w:rPr>
          <w:rFonts w:hint="eastAsia" w:ascii="宋体" w:hAnsi="宋体" w:cs="宋体"/>
          <w:sz w:val="28"/>
        </w:rPr>
        <w:t>-</w:t>
      </w:r>
      <w:r>
        <w:rPr>
          <w:rFonts w:ascii="宋体" w:hAnsi="宋体" w:cs="宋体"/>
          <w:sz w:val="28"/>
        </w:rPr>
        <w:t xml:space="preserve"> </w:t>
      </w:r>
      <w:r>
        <w:rPr>
          <w:rFonts w:hint="eastAsia" w:ascii="宋体" w:hAnsi="宋体" w:cs="宋体"/>
          <w:sz w:val="28"/>
          <w:lang w:val="en-US" w:eastAsia="zh-CN"/>
        </w:rPr>
        <w:t>1045</w:t>
      </w:r>
    </w:p>
    <w:p>
      <w:pPr>
        <w:spacing w:line="360" w:lineRule="auto"/>
        <w:jc w:val="center"/>
        <w:rPr>
          <w:rFonts w:ascii="宋体" w:hAnsi="宋体" w:cs="宋体"/>
          <w:b/>
          <w:sz w:val="84"/>
        </w:rPr>
      </w:pPr>
      <w:r>
        <w:rPr>
          <w:rFonts w:hint="eastAsia" w:ascii="宋体" w:hAnsi="宋体" w:cs="宋体"/>
          <w:sz w:val="28"/>
          <w:szCs w:val="28"/>
        </w:rPr>
        <w:t>202</w:t>
      </w:r>
      <w:r>
        <w:rPr>
          <w:rFonts w:ascii="宋体" w:hAnsi="宋体" w:cs="宋体"/>
          <w:sz w:val="28"/>
          <w:szCs w:val="28"/>
        </w:rPr>
        <w:t>1</w:t>
      </w:r>
      <w:r>
        <w:rPr>
          <w:rFonts w:hint="eastAsia" w:ascii="宋体" w:hAnsi="宋体" w:cs="宋体"/>
          <w:sz w:val="28"/>
          <w:szCs w:val="28"/>
        </w:rPr>
        <w:t>年</w:t>
      </w:r>
      <w:r>
        <w:rPr>
          <w:rFonts w:hint="eastAsia" w:ascii="宋体" w:hAnsi="宋体" w:cs="宋体"/>
          <w:sz w:val="28"/>
          <w:szCs w:val="28"/>
          <w:lang w:val="en-US" w:eastAsia="zh-CN"/>
        </w:rPr>
        <w:t>6</w:t>
      </w:r>
      <w:r>
        <w:rPr>
          <w:rFonts w:hint="eastAsia" w:ascii="宋体" w:hAnsi="宋体" w:cs="宋体"/>
          <w:sz w:val="28"/>
          <w:szCs w:val="28"/>
        </w:rPr>
        <w:t>月</w:t>
      </w:r>
      <w:r>
        <w:rPr>
          <w:rFonts w:hint="eastAsia" w:ascii="宋体" w:hAnsi="宋体" w:cs="宋体"/>
          <w:sz w:val="28"/>
          <w:szCs w:val="28"/>
          <w:lang w:val="en-US" w:eastAsia="zh-CN"/>
        </w:rPr>
        <w:t>2</w:t>
      </w:r>
      <w:r>
        <w:rPr>
          <w:rFonts w:hint="eastAsia" w:ascii="宋体" w:hAnsi="宋体" w:cs="宋体"/>
          <w:sz w:val="28"/>
          <w:szCs w:val="28"/>
        </w:rPr>
        <w:t>日</w:t>
      </w:r>
    </w:p>
    <w:p>
      <w:pPr>
        <w:snapToGrid w:val="0"/>
        <w:spacing w:line="360" w:lineRule="auto"/>
        <w:jc w:val="center"/>
        <w:outlineLvl w:val="3"/>
        <w:rPr>
          <w:rFonts w:ascii="宋体" w:hAnsi="宋体" w:cs="宋体"/>
          <w:b/>
          <w:color w:val="000000" w:themeColor="text1"/>
          <w:sz w:val="30"/>
        </w:rPr>
      </w:pPr>
      <w:r>
        <w:rPr>
          <w:rFonts w:hint="eastAsia" w:ascii="宋体" w:hAnsi="宋体"/>
          <w:b/>
          <w:sz w:val="30"/>
        </w:rPr>
        <w:br w:type="page"/>
      </w:r>
      <w:r>
        <w:rPr>
          <w:rFonts w:hint="eastAsia" w:ascii="宋体" w:hAnsi="宋体" w:cs="宋体"/>
          <w:b/>
          <w:color w:val="000000" w:themeColor="text1"/>
          <w:sz w:val="30"/>
        </w:rPr>
        <w:t>目   录</w:t>
      </w:r>
    </w:p>
    <w:p>
      <w:pPr>
        <w:snapToGrid w:val="0"/>
        <w:spacing w:line="360" w:lineRule="auto"/>
        <w:jc w:val="center"/>
        <w:rPr>
          <w:rFonts w:ascii="宋体" w:hAnsi="宋体" w:cs="宋体"/>
          <w:b/>
          <w:color w:val="000000" w:themeColor="text1"/>
          <w:sz w:val="30"/>
        </w:rPr>
      </w:pP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第一部分   投标邀请</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第二部分   投标人须知前附表</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第三部分   评审方法</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第四部分   投标人须知</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一、  说明</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二、  招采文件</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三、  投标文件</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四、  投标文件的递交</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五、  开标、评审</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六、  中选及合同签订</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第五部分   合同范本</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第六部分   投标文件格式</w:t>
      </w:r>
    </w:p>
    <w:p>
      <w:pPr>
        <w:snapToGrid w:val="0"/>
        <w:spacing w:line="360" w:lineRule="auto"/>
        <w:jc w:val="center"/>
        <w:outlineLvl w:val="3"/>
        <w:rPr>
          <w:rFonts w:ascii="宋体" w:hAnsi="宋体" w:cs="宋体"/>
          <w:b/>
          <w:color w:val="000000" w:themeColor="text1"/>
          <w:sz w:val="30"/>
        </w:rPr>
      </w:pPr>
      <w:r>
        <w:rPr>
          <w:rFonts w:hint="eastAsia" w:ascii="宋体" w:hAnsi="宋体"/>
          <w:color w:val="000000" w:themeColor="text1"/>
        </w:rPr>
        <w:br w:type="page"/>
      </w:r>
      <w:r>
        <w:rPr>
          <w:rFonts w:hint="eastAsia" w:ascii="宋体" w:hAnsi="宋体" w:cs="宋体"/>
          <w:b/>
          <w:color w:val="000000" w:themeColor="text1"/>
          <w:sz w:val="30"/>
        </w:rPr>
        <w:t>第一部分 投标邀请</w:t>
      </w:r>
    </w:p>
    <w:p>
      <w:pPr>
        <w:snapToGrid w:val="0"/>
        <w:spacing w:line="460" w:lineRule="exact"/>
        <w:ind w:firstLine="560" w:firstLineChars="200"/>
        <w:rPr>
          <w:rFonts w:ascii="宋体" w:hAnsi="宋体" w:cs="宋体"/>
          <w:color w:val="000000" w:themeColor="text1"/>
          <w:sz w:val="28"/>
        </w:rPr>
      </w:pPr>
      <w:r>
        <w:rPr>
          <w:rFonts w:hint="eastAsia" w:ascii="宋体" w:hAnsi="宋体" w:cs="宋体"/>
          <w:color w:val="000000" w:themeColor="text1"/>
          <w:sz w:val="28"/>
        </w:rPr>
        <w:t>重庆对外建设（集团）有限公司就</w:t>
      </w:r>
      <w:r>
        <w:rPr>
          <w:rFonts w:hint="eastAsia" w:ascii="宋体" w:hAnsi="宋体" w:cs="宋体"/>
          <w:color w:val="000000" w:themeColor="text1"/>
          <w:sz w:val="28"/>
          <w:u w:val="single"/>
        </w:rPr>
        <w:t>官渡区宝丰半岛湿地建设（生态修复一期）项目</w:t>
      </w:r>
      <w:r>
        <w:rPr>
          <w:rFonts w:hint="eastAsia" w:ascii="宋体" w:hAnsi="宋体" w:cs="宋体"/>
          <w:color w:val="000000" w:themeColor="text1"/>
          <w:sz w:val="28"/>
          <w:u w:val="single"/>
          <w:lang w:eastAsia="zh-CN"/>
        </w:rPr>
        <w:t>亚克力等材料采购</w:t>
      </w:r>
      <w:r>
        <w:rPr>
          <w:rFonts w:hint="eastAsia" w:ascii="宋体" w:hAnsi="宋体" w:cs="宋体"/>
          <w:color w:val="000000" w:themeColor="text1"/>
          <w:sz w:val="28"/>
        </w:rPr>
        <w:t>进行企业内部招采（简称“招采”），现邀请贵公司参与投标，并按本招采文件的规定提交投标文件。</w:t>
      </w:r>
    </w:p>
    <w:p>
      <w:pPr>
        <w:snapToGrid w:val="0"/>
        <w:spacing w:line="460" w:lineRule="exact"/>
        <w:ind w:firstLine="560" w:firstLineChars="200"/>
        <w:jc w:val="left"/>
        <w:rPr>
          <w:rFonts w:ascii="宋体" w:hAnsi="宋体" w:cs="宋体"/>
          <w:sz w:val="28"/>
        </w:rPr>
      </w:pPr>
      <w:r>
        <w:rPr>
          <w:rFonts w:hint="eastAsia" w:ascii="宋体" w:hAnsi="宋体" w:cs="宋体"/>
          <w:bCs/>
          <w:color w:val="000000" w:themeColor="text1"/>
          <w:sz w:val="28"/>
        </w:rPr>
        <w:t>1、项目名称：</w:t>
      </w:r>
      <w:r>
        <w:rPr>
          <w:rFonts w:hint="eastAsia" w:ascii="宋体" w:hAnsi="宋体" w:cs="宋体"/>
          <w:color w:val="000000" w:themeColor="text1"/>
          <w:sz w:val="28"/>
          <w:u w:val="single"/>
        </w:rPr>
        <w:t>官渡区宝丰半岛湿地建设（生态修复一期）项目。</w:t>
      </w:r>
    </w:p>
    <w:p>
      <w:pPr>
        <w:numPr>
          <w:ilvl w:val="0"/>
          <w:numId w:val="1"/>
        </w:numPr>
        <w:snapToGrid w:val="0"/>
        <w:spacing w:line="460" w:lineRule="exact"/>
        <w:ind w:firstLine="560" w:firstLineChars="200"/>
        <w:jc w:val="left"/>
        <w:rPr>
          <w:rFonts w:ascii="宋体" w:hAnsi="宋体" w:cs="宋体"/>
          <w:bCs/>
          <w:sz w:val="28"/>
        </w:rPr>
      </w:pPr>
      <w:r>
        <w:rPr>
          <w:rFonts w:hint="eastAsia" w:ascii="宋体" w:hAnsi="宋体" w:cs="宋体"/>
          <w:bCs/>
          <w:sz w:val="28"/>
        </w:rPr>
        <w:t>型号/技术规格、供货数量：见报价表。</w:t>
      </w:r>
    </w:p>
    <w:p>
      <w:pPr>
        <w:snapToGrid w:val="0"/>
        <w:spacing w:line="460" w:lineRule="exact"/>
        <w:ind w:firstLine="560" w:firstLineChars="200"/>
        <w:jc w:val="left"/>
        <w:rPr>
          <w:rFonts w:ascii="宋体" w:hAnsi="宋体" w:cs="宋体"/>
          <w:bCs/>
          <w:sz w:val="28"/>
        </w:rPr>
      </w:pPr>
      <w:r>
        <w:rPr>
          <w:rFonts w:hint="eastAsia" w:ascii="宋体" w:hAnsi="宋体" w:cs="宋体"/>
          <w:bCs/>
          <w:sz w:val="28"/>
        </w:rPr>
        <w:t>3、供货周期：暂定360天。</w:t>
      </w:r>
    </w:p>
    <w:p>
      <w:pPr>
        <w:snapToGrid w:val="0"/>
        <w:spacing w:line="460" w:lineRule="exact"/>
        <w:ind w:firstLine="560" w:firstLineChars="200"/>
        <w:jc w:val="left"/>
        <w:rPr>
          <w:rFonts w:ascii="宋体" w:hAnsi="宋体" w:cs="宋体"/>
          <w:bCs/>
          <w:color w:val="000000" w:themeColor="text1"/>
          <w:sz w:val="28"/>
        </w:rPr>
      </w:pPr>
      <w:r>
        <w:rPr>
          <w:rFonts w:hint="eastAsia" w:ascii="宋体" w:hAnsi="宋体" w:cs="宋体"/>
          <w:bCs/>
          <w:sz w:val="28"/>
        </w:rPr>
        <w:t>4、供货地点：</w:t>
      </w:r>
      <w:r>
        <w:rPr>
          <w:rFonts w:hint="eastAsia" w:ascii="宋体" w:hAnsi="宋体" w:cs="宋体"/>
          <w:bCs/>
          <w:color w:val="000000" w:themeColor="text1"/>
          <w:sz w:val="28"/>
        </w:rPr>
        <w:t>昆明市官渡区。</w:t>
      </w:r>
    </w:p>
    <w:p>
      <w:pPr>
        <w:snapToGrid w:val="0"/>
        <w:spacing w:line="460" w:lineRule="exact"/>
        <w:ind w:firstLine="560" w:firstLineChars="200"/>
        <w:rPr>
          <w:rFonts w:ascii="宋体" w:hAnsi="宋体" w:cs="宋体"/>
          <w:bCs/>
          <w:color w:val="000000" w:themeColor="text1"/>
          <w:sz w:val="28"/>
        </w:rPr>
      </w:pPr>
      <w:r>
        <w:rPr>
          <w:rFonts w:hint="eastAsia" w:ascii="宋体" w:hAnsi="宋体" w:cs="宋体"/>
          <w:bCs/>
          <w:color w:val="000000" w:themeColor="text1"/>
          <w:sz w:val="28"/>
        </w:rPr>
        <w:t>5、发放招采文件、现场考察、答疑及开标（即投标文件递交时间）：详见《投标人须知前附表》。</w:t>
      </w:r>
    </w:p>
    <w:p>
      <w:pPr>
        <w:snapToGrid w:val="0"/>
        <w:spacing w:line="460" w:lineRule="exact"/>
        <w:ind w:firstLine="560" w:firstLineChars="200"/>
        <w:jc w:val="left"/>
        <w:rPr>
          <w:rFonts w:ascii="宋体" w:hAnsi="宋体" w:cs="宋体"/>
          <w:bCs/>
          <w:color w:val="000000" w:themeColor="text1"/>
          <w:sz w:val="28"/>
        </w:rPr>
      </w:pPr>
      <w:r>
        <w:rPr>
          <w:rFonts w:hint="eastAsia" w:ascii="宋体" w:hAnsi="宋体" w:cs="宋体"/>
          <w:bCs/>
          <w:color w:val="000000" w:themeColor="text1"/>
          <w:sz w:val="28"/>
        </w:rPr>
        <w:t>6、招采文件发放时间：</w:t>
      </w:r>
      <w:r>
        <w:rPr>
          <w:rFonts w:hint="eastAsia" w:ascii="宋体" w:hAnsi="宋体" w:cs="宋体"/>
          <w:bCs/>
          <w:sz w:val="28"/>
        </w:rPr>
        <w:t>202</w:t>
      </w:r>
      <w:r>
        <w:rPr>
          <w:rFonts w:hint="eastAsia" w:ascii="宋体" w:hAnsi="宋体" w:cs="宋体"/>
          <w:bCs/>
          <w:sz w:val="28"/>
          <w:lang w:val="en-US" w:eastAsia="zh-CN"/>
        </w:rPr>
        <w:t>1</w:t>
      </w:r>
      <w:r>
        <w:rPr>
          <w:rFonts w:hint="eastAsia" w:ascii="宋体" w:hAnsi="宋体" w:cs="宋体"/>
          <w:bCs/>
          <w:sz w:val="28"/>
        </w:rPr>
        <w:t>年</w:t>
      </w:r>
      <w:r>
        <w:rPr>
          <w:rFonts w:hint="eastAsia" w:ascii="宋体" w:hAnsi="宋体" w:cs="宋体"/>
          <w:bCs/>
          <w:sz w:val="28"/>
          <w:lang w:val="en-US" w:eastAsia="zh-CN"/>
        </w:rPr>
        <w:t>6</w:t>
      </w:r>
      <w:r>
        <w:rPr>
          <w:rFonts w:hint="eastAsia" w:ascii="宋体" w:hAnsi="宋体" w:cs="宋体"/>
          <w:bCs/>
          <w:sz w:val="28"/>
        </w:rPr>
        <w:t>月</w:t>
      </w:r>
      <w:r>
        <w:rPr>
          <w:rFonts w:hint="eastAsia" w:ascii="宋体" w:hAnsi="宋体" w:cs="宋体"/>
          <w:bCs/>
          <w:sz w:val="28"/>
          <w:lang w:val="en-US" w:eastAsia="zh-CN"/>
        </w:rPr>
        <w:t>3</w:t>
      </w:r>
      <w:r>
        <w:rPr>
          <w:rFonts w:hint="eastAsia" w:ascii="宋体" w:hAnsi="宋体" w:cs="宋体"/>
          <w:bCs/>
          <w:sz w:val="28"/>
        </w:rPr>
        <w:t>日</w:t>
      </w:r>
    </w:p>
    <w:p>
      <w:pPr>
        <w:snapToGrid w:val="0"/>
        <w:spacing w:line="460" w:lineRule="exact"/>
        <w:ind w:firstLine="560" w:firstLineChars="200"/>
        <w:rPr>
          <w:rFonts w:ascii="宋体" w:hAnsi="宋体" w:cs="宋体"/>
          <w:bCs/>
          <w:sz w:val="28"/>
        </w:rPr>
      </w:pPr>
      <w:r>
        <w:rPr>
          <w:rFonts w:hint="eastAsia" w:ascii="宋体" w:hAnsi="宋体" w:cs="宋体"/>
          <w:bCs/>
          <w:sz w:val="28"/>
        </w:rPr>
        <w:t>7、公示时间及网址：详见《投标人须知前附表》。</w:t>
      </w:r>
    </w:p>
    <w:p>
      <w:pPr>
        <w:snapToGrid w:val="0"/>
        <w:spacing w:line="460" w:lineRule="exact"/>
        <w:ind w:firstLine="560" w:firstLineChars="200"/>
        <w:rPr>
          <w:rFonts w:ascii="宋体" w:hAnsi="宋体" w:cs="宋体"/>
          <w:bCs/>
          <w:color w:val="000000" w:themeColor="text1"/>
          <w:sz w:val="28"/>
        </w:rPr>
      </w:pPr>
      <w:r>
        <w:rPr>
          <w:rFonts w:hint="eastAsia" w:ascii="宋体" w:hAnsi="宋体" w:cs="宋体"/>
          <w:bCs/>
          <w:color w:val="000000" w:themeColor="text1"/>
          <w:sz w:val="28"/>
        </w:rPr>
        <w:t>8、递交投标文件截止时间、地点：详见《投标人须知前附表》。</w:t>
      </w:r>
    </w:p>
    <w:p>
      <w:pPr>
        <w:snapToGrid w:val="0"/>
        <w:spacing w:line="460" w:lineRule="exact"/>
        <w:ind w:firstLine="560" w:firstLineChars="200"/>
        <w:rPr>
          <w:rFonts w:ascii="宋体" w:hAnsi="宋体" w:cs="宋体"/>
          <w:bCs/>
          <w:color w:val="000000" w:themeColor="text1"/>
          <w:sz w:val="28"/>
        </w:rPr>
      </w:pPr>
      <w:r>
        <w:rPr>
          <w:rFonts w:hint="eastAsia" w:ascii="宋体" w:hAnsi="宋体" w:cs="宋体"/>
          <w:bCs/>
          <w:color w:val="000000" w:themeColor="text1"/>
          <w:sz w:val="28"/>
        </w:rPr>
        <w:t>9、开标时间、地点：详见《投标人须知前附表》。逾期递交投标文件或递交不符合规定的投标文件恕不接受。</w:t>
      </w:r>
      <w:r>
        <w:rPr>
          <w:rFonts w:hint="eastAsia" w:ascii="宋体" w:hAnsi="宋体" w:cs="宋体"/>
          <w:bCs/>
          <w:sz w:val="28"/>
        </w:rPr>
        <w:t>届时请参加投标的授权代表在递交标书时带上法定代表人资格证明书、法定代表人授权书和身份证（原件），现场查验；由法人代表递交投标文件的带上法定代表人资格证明书和身份证（原件）。</w:t>
      </w:r>
    </w:p>
    <w:p>
      <w:pPr>
        <w:snapToGrid w:val="0"/>
        <w:spacing w:line="360" w:lineRule="auto"/>
        <w:ind w:firstLine="2800" w:firstLineChars="1000"/>
        <w:jc w:val="left"/>
        <w:rPr>
          <w:rFonts w:ascii="宋体" w:hAnsi="宋体" w:cs="宋体"/>
          <w:bCs/>
          <w:color w:val="000000" w:themeColor="text1"/>
          <w:sz w:val="28"/>
        </w:rPr>
      </w:pPr>
      <w:r>
        <w:rPr>
          <w:rFonts w:hint="eastAsia" w:ascii="宋体" w:hAnsi="宋体" w:cs="宋体"/>
          <w:bCs/>
          <w:color w:val="000000" w:themeColor="text1"/>
          <w:sz w:val="28"/>
        </w:rPr>
        <w:t>采购单位：</w:t>
      </w:r>
      <w:r>
        <w:rPr>
          <w:rFonts w:hint="eastAsia" w:ascii="宋体" w:hAnsi="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rPr>
      </w:pPr>
      <w:r>
        <w:rPr>
          <w:rFonts w:hint="eastAsia" w:ascii="宋体" w:hAnsi="宋体" w:cs="宋体"/>
          <w:bCs/>
          <w:color w:val="000000" w:themeColor="text1"/>
          <w:sz w:val="28"/>
        </w:rPr>
        <w:t>日    期</w:t>
      </w:r>
      <w:r>
        <w:rPr>
          <w:rFonts w:hint="eastAsia" w:ascii="宋体" w:hAnsi="宋体" w:cs="宋体"/>
          <w:bCs/>
          <w:sz w:val="28"/>
        </w:rPr>
        <w:t>：</w:t>
      </w:r>
      <w:r>
        <w:rPr>
          <w:rFonts w:hint="eastAsia" w:ascii="宋体" w:hAnsi="宋体" w:cs="宋体"/>
          <w:sz w:val="28"/>
          <w:u w:val="single"/>
        </w:rPr>
        <w:t>202</w:t>
      </w:r>
      <w:r>
        <w:rPr>
          <w:rFonts w:ascii="宋体" w:hAnsi="宋体" w:cs="宋体"/>
          <w:sz w:val="28"/>
          <w:u w:val="single"/>
        </w:rPr>
        <w:t>1</w:t>
      </w:r>
      <w:r>
        <w:rPr>
          <w:rFonts w:hint="eastAsia" w:ascii="宋体" w:hAnsi="宋体" w:cs="宋体"/>
          <w:sz w:val="28"/>
          <w:u w:val="single"/>
        </w:rPr>
        <w:t>年</w:t>
      </w:r>
      <w:r>
        <w:rPr>
          <w:rFonts w:hint="eastAsia" w:ascii="宋体" w:hAnsi="宋体" w:cs="宋体"/>
          <w:sz w:val="28"/>
          <w:u w:val="single"/>
          <w:lang w:val="en-US" w:eastAsia="zh-CN"/>
        </w:rPr>
        <w:t>6</w:t>
      </w:r>
      <w:r>
        <w:rPr>
          <w:rFonts w:hint="eastAsia" w:ascii="宋体" w:hAnsi="宋体" w:cs="宋体"/>
          <w:sz w:val="28"/>
          <w:u w:val="single"/>
        </w:rPr>
        <w:t>月</w:t>
      </w:r>
      <w:r>
        <w:rPr>
          <w:rFonts w:hint="eastAsia" w:ascii="宋体" w:hAnsi="宋体" w:cs="宋体"/>
          <w:sz w:val="28"/>
          <w:u w:val="single"/>
          <w:lang w:val="en-US" w:eastAsia="zh-CN"/>
        </w:rPr>
        <w:t>3</w:t>
      </w:r>
      <w:r>
        <w:rPr>
          <w:rFonts w:hint="eastAsia" w:ascii="宋体" w:hAnsi="宋体" w:cs="宋体"/>
          <w:sz w:val="28"/>
          <w:u w:val="single"/>
        </w:rPr>
        <w:t>日</w:t>
      </w:r>
    </w:p>
    <w:p>
      <w:pPr>
        <w:snapToGrid w:val="0"/>
        <w:spacing w:line="360" w:lineRule="auto"/>
        <w:ind w:firstLine="2800" w:firstLineChars="1000"/>
        <w:jc w:val="left"/>
        <w:rPr>
          <w:rFonts w:ascii="宋体" w:hAnsi="宋体" w:cs="宋体"/>
          <w:bCs/>
          <w:color w:val="000000" w:themeColor="text1"/>
          <w:sz w:val="28"/>
        </w:rPr>
      </w:pPr>
      <w:r>
        <w:rPr>
          <w:rFonts w:hint="eastAsia" w:ascii="宋体" w:hAnsi="宋体" w:cs="宋体"/>
          <w:bCs/>
          <w:color w:val="000000" w:themeColor="text1"/>
          <w:sz w:val="28"/>
        </w:rPr>
        <w:t>采购单位联系人：</w:t>
      </w:r>
      <w:r>
        <w:rPr>
          <w:rFonts w:hint="eastAsia" w:ascii="宋体" w:hAnsi="宋体" w:cs="宋体"/>
          <w:sz w:val="28"/>
          <w:u w:val="single"/>
        </w:rPr>
        <w:t>招采部</w:t>
      </w:r>
    </w:p>
    <w:p>
      <w:pPr>
        <w:snapToGrid w:val="0"/>
        <w:spacing w:line="360" w:lineRule="auto"/>
        <w:ind w:firstLine="2800" w:firstLineChars="1000"/>
        <w:rPr>
          <w:rFonts w:ascii="宋体" w:hAnsi="宋体" w:cs="宋体"/>
          <w:sz w:val="28"/>
          <w:u w:val="single"/>
        </w:rPr>
      </w:pPr>
      <w:r>
        <w:rPr>
          <w:rFonts w:hint="eastAsia" w:ascii="宋体" w:hAnsi="宋体" w:cs="宋体"/>
          <w:bCs/>
          <w:color w:val="000000" w:themeColor="text1"/>
          <w:sz w:val="28"/>
        </w:rPr>
        <w:t>联系方式：</w:t>
      </w:r>
      <w:r>
        <w:rPr>
          <w:rFonts w:hint="eastAsia" w:ascii="宋体" w:hAnsi="宋体" w:cs="宋体"/>
          <w:sz w:val="28"/>
          <w:u w:val="single"/>
        </w:rPr>
        <w:t>023-63076532</w:t>
      </w:r>
    </w:p>
    <w:p>
      <w:pPr>
        <w:snapToGrid w:val="0"/>
        <w:spacing w:line="360" w:lineRule="auto"/>
        <w:ind w:firstLine="2800" w:firstLineChars="1000"/>
        <w:rPr>
          <w:rFonts w:ascii="宋体" w:hAnsi="宋体" w:cs="宋体"/>
          <w:b/>
          <w:color w:val="000000" w:themeColor="text1"/>
          <w:sz w:val="30"/>
        </w:rPr>
      </w:pPr>
      <w:r>
        <w:rPr>
          <w:rFonts w:hint="eastAsia" w:ascii="宋体" w:hAnsi="宋体"/>
          <w:color w:val="000000" w:themeColor="text1"/>
          <w:sz w:val="28"/>
        </w:rPr>
        <w:br w:type="page"/>
      </w:r>
      <w:r>
        <w:rPr>
          <w:rFonts w:hint="eastAsia" w:ascii="宋体" w:hAnsi="宋体" w:cs="宋体"/>
          <w:b/>
          <w:color w:val="000000" w:themeColor="text1"/>
          <w:sz w:val="30"/>
        </w:rPr>
        <w:t>第二部分  投标人须知前附表</w:t>
      </w:r>
    </w:p>
    <w:tbl>
      <w:tblPr>
        <w:tblStyle w:val="6"/>
        <w:tblW w:w="8775"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5"/>
        <w:gridCol w:w="2310"/>
        <w:gridCol w:w="573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rPr>
            </w:pPr>
            <w:r>
              <w:rPr>
                <w:rFonts w:hint="eastAsia" w:ascii="宋体" w:hAnsi="宋体" w:cs="宋体"/>
                <w:color w:val="000000" w:themeColor="text1"/>
                <w:szCs w:val="21"/>
              </w:rPr>
              <w:t>序号</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内    容</w:t>
            </w:r>
          </w:p>
        </w:tc>
        <w:tc>
          <w:tcPr>
            <w:tcW w:w="573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65"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供货项目/地点</w:t>
            </w:r>
          </w:p>
        </w:tc>
        <w:tc>
          <w:tcPr>
            <w:tcW w:w="5730"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rPr>
                <w:rFonts w:ascii="宋体" w:hAnsi="宋体" w:cs="宋体"/>
                <w:color w:val="000000" w:themeColor="text1"/>
                <w:szCs w:val="21"/>
              </w:rPr>
            </w:pPr>
            <w:r>
              <w:rPr>
                <w:rFonts w:hint="eastAsia" w:ascii="宋体" w:hAnsi="宋体" w:cs="宋体"/>
                <w:color w:val="000000" w:themeColor="text1"/>
                <w:szCs w:val="21"/>
              </w:rPr>
              <w:t>项目：官渡区宝丰半岛湿地建设（生态修复一期）项目</w:t>
            </w:r>
          </w:p>
          <w:p>
            <w:pPr>
              <w:tabs>
                <w:tab w:val="right" w:pos="8674"/>
              </w:tabs>
              <w:snapToGrid w:val="0"/>
              <w:rPr>
                <w:rFonts w:ascii="宋体" w:hAnsi="宋体" w:cs="宋体"/>
                <w:color w:val="000000" w:themeColor="text1"/>
                <w:szCs w:val="21"/>
              </w:rPr>
            </w:pPr>
            <w:r>
              <w:rPr>
                <w:rFonts w:hint="eastAsia" w:ascii="宋体" w:hAnsi="宋体" w:cs="宋体"/>
                <w:color w:val="000000" w:themeColor="text1"/>
                <w:szCs w:val="21"/>
              </w:rPr>
              <w:t>地点：昆明市官渡区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22"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2</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jc w:val="center"/>
              <w:rPr>
                <w:rFonts w:ascii="宋体" w:hAnsi="宋体" w:cs="宋体"/>
                <w:color w:val="000000" w:themeColor="text1"/>
                <w:szCs w:val="21"/>
              </w:rPr>
            </w:pPr>
            <w:r>
              <w:rPr>
                <w:rFonts w:hint="eastAsia" w:ascii="宋体" w:hAnsi="宋体" w:cs="宋体"/>
                <w:color w:val="000000" w:themeColor="text1"/>
                <w:szCs w:val="21"/>
              </w:rPr>
              <w:t>招采材料</w:t>
            </w:r>
          </w:p>
          <w:p>
            <w:pPr>
              <w:snapToGrid w:val="0"/>
              <w:jc w:val="center"/>
              <w:rPr>
                <w:rFonts w:ascii="宋体" w:hAnsi="宋体" w:cs="宋体"/>
                <w:color w:val="000000" w:themeColor="text1"/>
                <w:szCs w:val="21"/>
              </w:rPr>
            </w:pPr>
            <w:r>
              <w:rPr>
                <w:rFonts w:hint="eastAsia" w:ascii="宋体" w:hAnsi="宋体" w:cs="宋体"/>
                <w:color w:val="000000" w:themeColor="text1"/>
                <w:szCs w:val="21"/>
              </w:rPr>
              <w:t>名称及型号</w:t>
            </w:r>
          </w:p>
        </w:tc>
        <w:tc>
          <w:tcPr>
            <w:tcW w:w="5730"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rPr>
                <w:rFonts w:ascii="宋体" w:hAnsi="宋体" w:cs="宋体"/>
                <w:color w:val="000000" w:themeColor="text1"/>
                <w:szCs w:val="21"/>
              </w:rPr>
            </w:pPr>
            <w:r>
              <w:rPr>
                <w:rFonts w:hint="eastAsia" w:ascii="宋体" w:hAnsi="宋体" w:cs="宋体"/>
                <w:color w:val="000000" w:themeColor="text1"/>
                <w:szCs w:val="21"/>
              </w:rPr>
              <w:t>见报价表。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71"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3</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供货数量及时间</w:t>
            </w:r>
          </w:p>
        </w:tc>
        <w:tc>
          <w:tcPr>
            <w:tcW w:w="5730"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jc w:val="left"/>
              <w:rPr>
                <w:rFonts w:ascii="宋体" w:hAnsi="宋体" w:cs="宋体"/>
                <w:color w:val="000000" w:themeColor="text1"/>
                <w:szCs w:val="21"/>
              </w:rPr>
            </w:pPr>
            <w:r>
              <w:rPr>
                <w:rFonts w:hint="eastAsia" w:ascii="宋体" w:hAnsi="宋体" w:cs="宋体"/>
                <w:szCs w:val="21"/>
              </w:rPr>
              <w:t>供货数量：</w:t>
            </w:r>
            <w:r>
              <w:rPr>
                <w:rFonts w:hint="eastAsia" w:ascii="宋体" w:hAnsi="宋体" w:cs="宋体"/>
                <w:color w:val="000000" w:themeColor="text1"/>
                <w:szCs w:val="21"/>
              </w:rPr>
              <w:t>见报价表。</w:t>
            </w:r>
          </w:p>
          <w:p>
            <w:pPr>
              <w:tabs>
                <w:tab w:val="right" w:pos="8674"/>
              </w:tabs>
              <w:snapToGrid w:val="0"/>
              <w:jc w:val="left"/>
              <w:rPr>
                <w:rFonts w:ascii="宋体" w:hAnsi="宋体" w:cs="宋体"/>
                <w:color w:val="000000" w:themeColor="text1"/>
                <w:szCs w:val="21"/>
              </w:rPr>
            </w:pPr>
            <w:r>
              <w:rPr>
                <w:rFonts w:hint="eastAsia" w:ascii="宋体" w:hAnsi="宋体" w:cs="宋体"/>
                <w:szCs w:val="21"/>
              </w:rPr>
              <w:t>供货时间：暂定360天。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4"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供应商要求</w:t>
            </w:r>
          </w:p>
        </w:tc>
        <w:tc>
          <w:tcPr>
            <w:tcW w:w="5730" w:type="dxa"/>
            <w:tcBorders>
              <w:top w:val="single" w:color="auto" w:sz="4" w:space="0"/>
              <w:left w:val="single" w:color="auto" w:sz="4" w:space="0"/>
              <w:bottom w:val="single" w:color="auto" w:sz="4" w:space="0"/>
              <w:right w:val="single" w:color="auto" w:sz="4" w:space="0"/>
            </w:tcBorders>
            <w:shd w:val="clear" w:color="auto" w:fill="auto"/>
          </w:tcPr>
          <w:p>
            <w:pPr>
              <w:numPr>
                <w:ilvl w:val="255"/>
                <w:numId w:val="0"/>
              </w:numPr>
              <w:tabs>
                <w:tab w:val="right" w:pos="8674"/>
              </w:tabs>
              <w:snapToGrid w:val="0"/>
              <w:jc w:val="left"/>
              <w:rPr>
                <w:rFonts w:ascii="宋体" w:hAnsi="宋体" w:cs="宋体"/>
                <w:szCs w:val="21"/>
              </w:rPr>
            </w:pPr>
            <w:r>
              <w:rPr>
                <w:rFonts w:hint="eastAsia" w:ascii="宋体" w:hAnsi="宋体" w:cs="宋体"/>
                <w:szCs w:val="21"/>
              </w:rPr>
              <w:t>1）供应商必须是重庆对外建设（集团）有限公司合格供方库内单位，且无失信记录。</w:t>
            </w:r>
          </w:p>
          <w:p>
            <w:pPr>
              <w:tabs>
                <w:tab w:val="right" w:pos="8674"/>
              </w:tabs>
              <w:snapToGrid w:val="0"/>
              <w:jc w:val="left"/>
              <w:rPr>
                <w:rFonts w:ascii="宋体" w:hAnsi="宋体" w:cs="宋体"/>
                <w:szCs w:val="21"/>
              </w:rPr>
            </w:pPr>
            <w:r>
              <w:rPr>
                <w:rFonts w:hint="eastAsia" w:ascii="宋体" w:hAnsi="宋体" w:cs="宋体"/>
                <w:szCs w:val="21"/>
              </w:rPr>
              <w:t>2）营业执照经营范围包含销售建筑材料。</w:t>
            </w:r>
          </w:p>
          <w:p>
            <w:pPr>
              <w:tabs>
                <w:tab w:val="right" w:pos="8674"/>
              </w:tabs>
              <w:snapToGrid w:val="0"/>
              <w:jc w:val="left"/>
            </w:pPr>
            <w:r>
              <w:rPr>
                <w:rFonts w:hint="eastAsia" w:ascii="宋体" w:hAnsi="宋体" w:cs="宋体"/>
                <w:szCs w:val="21"/>
              </w:rPr>
              <w:t>3）单位负责人为同一人或者存在控股、管理关系的不同单位不能同时参与投标。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71"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最高限价（含税）</w:t>
            </w:r>
          </w:p>
        </w:tc>
        <w:tc>
          <w:tcPr>
            <w:tcW w:w="5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Theme="minorEastAsia" w:hAnsiTheme="minorEastAsia" w:eastAsiaTheme="minorEastAsia"/>
                <w:szCs w:val="21"/>
              </w:rPr>
              <w:t>暂定</w:t>
            </w:r>
            <w:r>
              <w:rPr>
                <w:rFonts w:asciiTheme="minorEastAsia" w:hAnsiTheme="minorEastAsia" w:eastAsiaTheme="minorEastAsia"/>
                <w:szCs w:val="21"/>
              </w:rPr>
              <w:t>5997856.00</w:t>
            </w:r>
            <w:r>
              <w:rPr>
                <w:rFonts w:hint="eastAsia" w:asciiTheme="minorEastAsia" w:hAnsiTheme="minorEastAsia" w:eastAsiaTheme="minorEastAsia"/>
                <w:szCs w:val="21"/>
              </w:rPr>
              <w:t>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67"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报价要求</w:t>
            </w:r>
          </w:p>
        </w:tc>
        <w:tc>
          <w:tcPr>
            <w:tcW w:w="57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宋体" w:hAnsi="宋体" w:cs="宋体" w:eastAsiaTheme="minorEastAsia"/>
                <w:szCs w:val="21"/>
              </w:rPr>
            </w:pPr>
            <w:r>
              <w:rPr>
                <w:rFonts w:hint="eastAsia" w:asciiTheme="minorEastAsia" w:hAnsiTheme="minorEastAsia" w:eastAsiaTheme="minorEastAsia"/>
                <w:szCs w:val="21"/>
              </w:rPr>
              <w:t>投标报价不得高于采购单位公布的最高限价且保留两位小数。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技术/质量标准</w:t>
            </w:r>
          </w:p>
        </w:tc>
        <w:tc>
          <w:tcPr>
            <w:tcW w:w="57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宋体" w:hAnsi="宋体" w:cs="宋体"/>
                <w:color w:val="000000" w:themeColor="text1"/>
                <w:szCs w:val="21"/>
              </w:rPr>
            </w:pPr>
            <w:r>
              <w:rPr>
                <w:rFonts w:hint="eastAsia" w:ascii="宋体" w:hAnsi="宋体" w:cs="宋体"/>
                <w:szCs w:val="21"/>
              </w:rPr>
              <w:t>按国家标准执行。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8</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供货周期</w:t>
            </w:r>
          </w:p>
        </w:tc>
        <w:tc>
          <w:tcPr>
            <w:tcW w:w="57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宋体" w:hAnsi="宋体" w:cs="宋体"/>
                <w:color w:val="000000" w:themeColor="text1"/>
                <w:szCs w:val="21"/>
              </w:rPr>
            </w:pPr>
            <w:r>
              <w:rPr>
                <w:rFonts w:hint="eastAsia" w:ascii="宋体" w:hAnsi="宋体" w:cs="宋体"/>
                <w:szCs w:val="21"/>
              </w:rPr>
              <w:t>暂定360天。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0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9</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支付条款</w:t>
            </w:r>
          </w:p>
        </w:tc>
        <w:tc>
          <w:tcPr>
            <w:tcW w:w="57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宋体" w:hAnsi="宋体" w:cs="宋体"/>
                <w:color w:val="000000" w:themeColor="text1"/>
                <w:szCs w:val="21"/>
              </w:rPr>
            </w:pPr>
            <w:r>
              <w:rPr>
                <w:rFonts w:hint="eastAsia" w:ascii="宋体" w:hAnsi="宋体" w:cs="宋体"/>
                <w:color w:val="000000" w:themeColor="text1"/>
                <w:szCs w:val="21"/>
              </w:rPr>
              <w:t>每月</w:t>
            </w:r>
            <w:r>
              <w:rPr>
                <w:rFonts w:ascii="宋体" w:hAnsi="宋体" w:cs="宋体"/>
                <w:color w:val="000000" w:themeColor="text1"/>
                <w:szCs w:val="21"/>
              </w:rPr>
              <w:t>25日前对帐，次月25日前支付上月货款的70%，供货完毕办理结算后支付至100%。</w:t>
            </w:r>
          </w:p>
          <w:p>
            <w:pPr>
              <w:snapToGrid w:val="0"/>
              <w:rPr>
                <w:rFonts w:ascii="宋体" w:hAnsi="宋体" w:cs="宋体"/>
                <w:color w:val="000000" w:themeColor="text1"/>
                <w:szCs w:val="21"/>
              </w:rPr>
            </w:pPr>
            <w:r>
              <w:rPr>
                <w:rFonts w:hint="eastAsia" w:ascii="宋体" w:hAnsi="宋体" w:cs="宋体"/>
                <w:color w:val="000000" w:themeColor="text1"/>
                <w:szCs w:val="21"/>
              </w:rPr>
              <w:t>支付方式：采用现金、银行承兑汇票或银行信用证、E信通等金融产品之一种或多种。（若产生相关费用由甲方承担）</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10</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结算方式</w:t>
            </w:r>
          </w:p>
        </w:tc>
        <w:tc>
          <w:tcPr>
            <w:tcW w:w="57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宋体" w:hAnsi="宋体" w:cs="宋体"/>
                <w:color w:val="000000" w:themeColor="text1"/>
                <w:szCs w:val="21"/>
              </w:rPr>
            </w:pPr>
            <w:r>
              <w:rPr>
                <w:rFonts w:hint="eastAsia" w:ascii="宋体" w:hAnsi="宋体" w:cs="宋体"/>
                <w:szCs w:val="21"/>
              </w:rPr>
              <w:t>以实际收货量结算。</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84"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11</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答疑/现场踏勘</w:t>
            </w:r>
          </w:p>
        </w:tc>
        <w:tc>
          <w:tcPr>
            <w:tcW w:w="57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cs="宋体"/>
                <w:szCs w:val="21"/>
              </w:rPr>
            </w:pPr>
            <w:r>
              <w:rPr>
                <w:rFonts w:hint="eastAsia" w:ascii="宋体" w:hAnsi="宋体" w:cs="宋体"/>
                <w:szCs w:val="21"/>
              </w:rPr>
              <w:t>投标人自行踏勘</w:t>
            </w:r>
          </w:p>
          <w:p>
            <w:pPr>
              <w:snapToGrid w:val="0"/>
              <w:jc w:val="left"/>
              <w:rPr>
                <w:rFonts w:ascii="宋体" w:hAnsi="宋体" w:cs="宋体"/>
                <w:color w:val="000000" w:themeColor="text1"/>
                <w:szCs w:val="21"/>
              </w:rPr>
            </w:pPr>
            <w:r>
              <w:rPr>
                <w:rFonts w:hint="eastAsia" w:ascii="宋体" w:hAnsi="宋体" w:cs="宋体"/>
                <w:szCs w:val="21"/>
              </w:rPr>
              <w:t>联系人：李志   联系电话：13399897890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9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12</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投标文件份数</w:t>
            </w:r>
          </w:p>
        </w:tc>
        <w:tc>
          <w:tcPr>
            <w:tcW w:w="57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cs="宋体"/>
                <w:color w:val="000000" w:themeColor="text1"/>
                <w:szCs w:val="21"/>
              </w:rPr>
            </w:pPr>
            <w:r>
              <w:rPr>
                <w:rFonts w:hint="eastAsia" w:ascii="宋体" w:hAnsi="宋体" w:cs="宋体"/>
                <w:color w:val="000000" w:themeColor="text1"/>
                <w:szCs w:val="21"/>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2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13</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Theme="minorEastAsia" w:hAnsiTheme="minorEastAsia" w:eastAsiaTheme="minorEastAsia"/>
                <w:szCs w:val="21"/>
              </w:rPr>
              <w:t>公示时间及网址</w:t>
            </w:r>
          </w:p>
        </w:tc>
        <w:tc>
          <w:tcPr>
            <w:tcW w:w="57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Theme="minorEastAsia" w:hAnsiTheme="minorEastAsia" w:eastAsiaTheme="minorEastAsia"/>
                <w:szCs w:val="21"/>
              </w:rPr>
            </w:pPr>
            <w:r>
              <w:rPr>
                <w:rFonts w:hint="eastAsia" w:asciiTheme="minorEastAsia" w:hAnsiTheme="minorEastAsia" w:eastAsiaTheme="minorEastAsia"/>
                <w:szCs w:val="21"/>
              </w:rPr>
              <w:t>时间：202</w:t>
            </w:r>
            <w:r>
              <w:rPr>
                <w:rFonts w:asciiTheme="minorEastAsia" w:hAnsiTheme="minorEastAsia" w:eastAsiaTheme="minorEastAsia"/>
                <w:szCs w:val="21"/>
              </w:rPr>
              <w:t>1</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日至202</w:t>
            </w:r>
            <w:r>
              <w:rPr>
                <w:rFonts w:asciiTheme="minorEastAsia" w:hAnsiTheme="minorEastAsia" w:eastAsiaTheme="minorEastAsia"/>
                <w:szCs w:val="21"/>
              </w:rPr>
              <w:t>1</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日</w:t>
            </w:r>
          </w:p>
          <w:p>
            <w:pPr>
              <w:snapToGrid w:val="0"/>
              <w:jc w:val="left"/>
              <w:rPr>
                <w:rFonts w:ascii="宋体" w:hAnsi="宋体" w:cs="宋体"/>
                <w:color w:val="000000" w:themeColor="text1"/>
                <w:szCs w:val="21"/>
              </w:rPr>
            </w:pPr>
            <w:r>
              <w:rPr>
                <w:rFonts w:hint="eastAsia" w:asciiTheme="minorEastAsia" w:hAnsiTheme="minorEastAsia" w:eastAsiaTheme="minorEastAsia"/>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9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投标文件提交地点及提交时间</w:t>
            </w:r>
          </w:p>
        </w:tc>
        <w:tc>
          <w:tcPr>
            <w:tcW w:w="57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cs="宋体"/>
                <w:bCs/>
                <w:szCs w:val="21"/>
                <w:u w:val="single"/>
              </w:rPr>
            </w:pPr>
            <w:r>
              <w:rPr>
                <w:rFonts w:hint="eastAsia" w:ascii="宋体" w:hAnsi="宋体" w:cs="宋体"/>
                <w:color w:val="000000" w:themeColor="text1"/>
                <w:szCs w:val="21"/>
              </w:rPr>
              <w:t>收件人：</w:t>
            </w:r>
            <w:r>
              <w:rPr>
                <w:rFonts w:hint="eastAsia" w:ascii="宋体" w:hAnsi="宋体" w:cs="宋体"/>
                <w:bCs/>
                <w:szCs w:val="21"/>
                <w:u w:val="single"/>
              </w:rPr>
              <w:t>重庆对外建设（集团）有限公司招采部</w:t>
            </w:r>
          </w:p>
          <w:p>
            <w:pPr>
              <w:snapToGrid w:val="0"/>
              <w:rPr>
                <w:rFonts w:ascii="宋体" w:hAnsi="宋体" w:cs="宋体"/>
                <w:color w:val="000000" w:themeColor="text1"/>
                <w:szCs w:val="21"/>
                <w:u w:val="single"/>
              </w:rPr>
            </w:pPr>
            <w:r>
              <w:rPr>
                <w:rFonts w:hint="eastAsia" w:ascii="宋体" w:hAnsi="宋体" w:cs="宋体"/>
                <w:color w:val="000000" w:themeColor="text1"/>
                <w:szCs w:val="21"/>
              </w:rPr>
              <w:t>地点:</w:t>
            </w:r>
            <w:r>
              <w:rPr>
                <w:rFonts w:hint="eastAsia" w:ascii="宋体" w:hAnsi="宋体" w:cs="宋体"/>
                <w:bCs/>
                <w:szCs w:val="21"/>
                <w:u w:val="single"/>
              </w:rPr>
              <w:t>渝北区星光大道80号重庆对外建设（集团）有限公司3009室</w:t>
            </w:r>
          </w:p>
          <w:p>
            <w:pPr>
              <w:snapToGrid w:val="0"/>
              <w:rPr>
                <w:rFonts w:ascii="宋体" w:hAnsi="宋体" w:cs="宋体"/>
                <w:color w:val="000000" w:themeColor="text1"/>
                <w:szCs w:val="21"/>
              </w:rPr>
            </w:pPr>
            <w:r>
              <w:rPr>
                <w:rFonts w:hint="eastAsia" w:ascii="宋体" w:hAnsi="宋体" w:cs="宋体"/>
                <w:color w:val="000000" w:themeColor="text1"/>
                <w:szCs w:val="21"/>
              </w:rPr>
              <w:t xml:space="preserve">提交时间: </w:t>
            </w:r>
            <w:r>
              <w:rPr>
                <w:rFonts w:hint="eastAsia" w:ascii="宋体" w:hAnsi="宋体" w:cs="宋体"/>
                <w:szCs w:val="21"/>
                <w:u w:val="single"/>
              </w:rPr>
              <w:t>202</w:t>
            </w:r>
            <w:r>
              <w:rPr>
                <w:rFonts w:ascii="宋体" w:hAnsi="宋体" w:cs="宋体"/>
                <w:szCs w:val="21"/>
                <w:u w:val="single"/>
              </w:rPr>
              <w:t>1</w:t>
            </w:r>
            <w:r>
              <w:rPr>
                <w:rFonts w:hint="eastAsia" w:ascii="宋体" w:hAnsi="宋体" w:cs="宋体"/>
                <w:szCs w:val="21"/>
                <w:u w:val="single"/>
              </w:rPr>
              <w:t>年</w:t>
            </w:r>
            <w:r>
              <w:rPr>
                <w:rFonts w:hint="eastAsia" w:ascii="宋体" w:hAnsi="宋体" w:cs="宋体"/>
                <w:szCs w:val="21"/>
                <w:u w:val="single"/>
                <w:lang w:val="en-US" w:eastAsia="zh-CN"/>
              </w:rPr>
              <w:t>6</w:t>
            </w:r>
            <w:r>
              <w:rPr>
                <w:rFonts w:hint="eastAsia" w:ascii="宋体" w:hAnsi="宋体" w:cs="宋体"/>
                <w:szCs w:val="21"/>
                <w:u w:val="single"/>
              </w:rPr>
              <w:t>月</w:t>
            </w:r>
            <w:r>
              <w:rPr>
                <w:rFonts w:hint="eastAsia" w:ascii="宋体" w:hAnsi="宋体" w:cs="宋体"/>
                <w:szCs w:val="21"/>
                <w:u w:val="single"/>
                <w:lang w:val="en-US" w:eastAsia="zh-CN"/>
              </w:rPr>
              <w:t>7</w:t>
            </w:r>
            <w:r>
              <w:rPr>
                <w:rFonts w:hint="eastAsia" w:ascii="宋体" w:hAnsi="宋体" w:cs="宋体"/>
                <w:szCs w:val="21"/>
                <w:u w:val="single"/>
              </w:rPr>
              <w:t>日9：00至</w:t>
            </w:r>
            <w:r>
              <w:rPr>
                <w:rFonts w:hint="eastAsia" w:ascii="宋体" w:hAnsi="宋体" w:cs="宋体"/>
                <w:color w:val="000000" w:themeColor="text1"/>
                <w:szCs w:val="21"/>
              </w:rPr>
              <w:t xml:space="preserve"> </w:t>
            </w:r>
            <w:r>
              <w:rPr>
                <w:rFonts w:hint="eastAsia" w:ascii="宋体" w:hAnsi="宋体" w:cs="宋体"/>
                <w:szCs w:val="21"/>
                <w:u w:val="single"/>
              </w:rPr>
              <w:t>202</w:t>
            </w:r>
            <w:r>
              <w:rPr>
                <w:rFonts w:ascii="宋体" w:hAnsi="宋体" w:cs="宋体"/>
                <w:szCs w:val="21"/>
                <w:u w:val="single"/>
              </w:rPr>
              <w:t>1</w:t>
            </w:r>
            <w:r>
              <w:rPr>
                <w:rFonts w:hint="eastAsia" w:ascii="宋体" w:hAnsi="宋体" w:cs="宋体"/>
                <w:szCs w:val="21"/>
                <w:u w:val="single"/>
              </w:rPr>
              <w:t>年</w:t>
            </w:r>
            <w:r>
              <w:rPr>
                <w:rFonts w:hint="eastAsia" w:ascii="宋体" w:hAnsi="宋体" w:cs="宋体"/>
                <w:szCs w:val="21"/>
                <w:u w:val="single"/>
                <w:lang w:val="en-US" w:eastAsia="zh-CN"/>
              </w:rPr>
              <w:t>6</w:t>
            </w:r>
            <w:r>
              <w:rPr>
                <w:rFonts w:hint="eastAsia" w:ascii="宋体" w:hAnsi="宋体" w:cs="宋体"/>
                <w:szCs w:val="21"/>
                <w:u w:val="single"/>
              </w:rPr>
              <w:t>月</w:t>
            </w:r>
            <w:r>
              <w:rPr>
                <w:rFonts w:hint="eastAsia" w:ascii="宋体" w:hAnsi="宋体" w:cs="宋体"/>
                <w:szCs w:val="21"/>
                <w:u w:val="single"/>
                <w:lang w:val="en-US" w:eastAsia="zh-CN"/>
              </w:rPr>
              <w:t>7</w:t>
            </w:r>
            <w:r>
              <w:rPr>
                <w:rFonts w:hint="eastAsia" w:ascii="宋体" w:hAnsi="宋体" w:cs="宋体"/>
                <w:szCs w:val="21"/>
                <w:u w:val="single"/>
              </w:rPr>
              <w:t>日12：00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开标</w:t>
            </w:r>
          </w:p>
        </w:tc>
        <w:tc>
          <w:tcPr>
            <w:tcW w:w="57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cs="宋体"/>
                <w:szCs w:val="21"/>
              </w:rPr>
            </w:pPr>
            <w:r>
              <w:rPr>
                <w:rFonts w:hint="eastAsia" w:ascii="宋体" w:hAnsi="宋体" w:cs="宋体"/>
                <w:szCs w:val="21"/>
              </w:rPr>
              <w:t>开标时间:</w:t>
            </w:r>
            <w:r>
              <w:rPr>
                <w:rFonts w:hint="eastAsia" w:ascii="宋体" w:hAnsi="宋体" w:cs="宋体"/>
                <w:color w:val="000000" w:themeColor="text1"/>
                <w:szCs w:val="21"/>
              </w:rPr>
              <w:t xml:space="preserve"> </w:t>
            </w:r>
            <w:r>
              <w:rPr>
                <w:rFonts w:hint="eastAsia" w:ascii="宋体" w:hAnsi="宋体" w:cs="宋体"/>
                <w:szCs w:val="21"/>
                <w:u w:val="single"/>
              </w:rPr>
              <w:t>202</w:t>
            </w:r>
            <w:r>
              <w:rPr>
                <w:rFonts w:ascii="宋体" w:hAnsi="宋体" w:cs="宋体"/>
                <w:szCs w:val="21"/>
                <w:u w:val="single"/>
              </w:rPr>
              <w:t>1</w:t>
            </w:r>
            <w:r>
              <w:rPr>
                <w:rFonts w:hint="eastAsia" w:ascii="宋体" w:hAnsi="宋体" w:cs="宋体"/>
                <w:szCs w:val="21"/>
                <w:u w:val="single"/>
              </w:rPr>
              <w:t>年</w:t>
            </w:r>
            <w:r>
              <w:rPr>
                <w:rFonts w:hint="eastAsia" w:ascii="宋体" w:hAnsi="宋体" w:cs="宋体"/>
                <w:szCs w:val="21"/>
                <w:u w:val="single"/>
                <w:lang w:val="en-US" w:eastAsia="zh-CN"/>
              </w:rPr>
              <w:t>6</w:t>
            </w:r>
            <w:r>
              <w:rPr>
                <w:rFonts w:hint="eastAsia" w:ascii="宋体" w:hAnsi="宋体" w:cs="宋体"/>
                <w:szCs w:val="21"/>
                <w:u w:val="single"/>
              </w:rPr>
              <w:t>月</w:t>
            </w:r>
            <w:r>
              <w:rPr>
                <w:rFonts w:hint="eastAsia" w:ascii="宋体" w:hAnsi="宋体" w:cs="宋体"/>
                <w:szCs w:val="21"/>
                <w:u w:val="single"/>
                <w:lang w:val="en-US" w:eastAsia="zh-CN"/>
              </w:rPr>
              <w:t>7</w:t>
            </w:r>
            <w:r>
              <w:rPr>
                <w:rFonts w:hint="eastAsia" w:ascii="宋体" w:hAnsi="宋体" w:cs="宋体"/>
                <w:szCs w:val="21"/>
                <w:u w:val="single"/>
              </w:rPr>
              <w:t>日</w:t>
            </w:r>
            <w:bookmarkStart w:id="37" w:name="_GoBack"/>
            <w:bookmarkEnd w:id="37"/>
            <w:r>
              <w:rPr>
                <w:rFonts w:hint="eastAsia" w:ascii="宋体" w:hAnsi="宋体" w:cs="宋体"/>
                <w:szCs w:val="21"/>
                <w:u w:val="single"/>
              </w:rPr>
              <w:t>15</w:t>
            </w:r>
            <w:r>
              <w:rPr>
                <w:rFonts w:hint="eastAsia" w:ascii="宋体" w:hAnsi="宋体" w:cs="宋体"/>
                <w:szCs w:val="21"/>
              </w:rPr>
              <w:t>时</w:t>
            </w:r>
            <w:r>
              <w:rPr>
                <w:rFonts w:hint="eastAsia" w:ascii="宋体" w:hAnsi="宋体" w:cs="宋体"/>
                <w:szCs w:val="21"/>
                <w:u w:val="single"/>
              </w:rPr>
              <w:t>00</w:t>
            </w:r>
            <w:r>
              <w:rPr>
                <w:rFonts w:hint="eastAsia" w:ascii="宋体" w:hAnsi="宋体" w:cs="宋体"/>
                <w:szCs w:val="21"/>
              </w:rPr>
              <w:t>分</w:t>
            </w:r>
          </w:p>
          <w:p>
            <w:pPr>
              <w:snapToGrid w:val="0"/>
              <w:jc w:val="left"/>
              <w:rPr>
                <w:rFonts w:ascii="宋体" w:hAnsi="宋体" w:cs="宋体"/>
                <w:color w:val="000000" w:themeColor="text1"/>
                <w:szCs w:val="21"/>
              </w:rPr>
            </w:pPr>
            <w:r>
              <w:rPr>
                <w:rFonts w:hint="eastAsia" w:ascii="宋体" w:hAnsi="宋体" w:cs="宋体"/>
                <w:szCs w:val="21"/>
              </w:rPr>
              <w:t>地点:</w:t>
            </w:r>
            <w:r>
              <w:rPr>
                <w:rFonts w:hint="eastAsia" w:ascii="宋体" w:hAnsi="宋体" w:cs="宋体"/>
                <w:bCs/>
                <w:szCs w:val="21"/>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8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评审方法及标准</w:t>
            </w:r>
          </w:p>
        </w:tc>
        <w:tc>
          <w:tcPr>
            <w:tcW w:w="57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cs="宋体"/>
                <w:color w:val="000000" w:themeColor="text1"/>
                <w:szCs w:val="21"/>
              </w:rPr>
            </w:pPr>
            <w:r>
              <w:rPr>
                <w:rFonts w:hint="eastAsia" w:ascii="宋体" w:hAnsi="宋体" w:cs="宋体"/>
                <w:color w:val="000000" w:themeColor="text1"/>
                <w:szCs w:val="21"/>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rPr>
            </w:pPr>
            <w:r>
              <w:rPr>
                <w:rFonts w:hint="eastAsia" w:ascii="宋体" w:hAnsi="宋体" w:cs="宋体"/>
                <w:color w:val="000000" w:themeColor="text1"/>
                <w:szCs w:val="21"/>
              </w:rPr>
              <w:t>在开标时应出示文件</w:t>
            </w:r>
          </w:p>
        </w:tc>
        <w:tc>
          <w:tcPr>
            <w:tcW w:w="57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themeColor="text1"/>
                <w:szCs w:val="21"/>
              </w:rPr>
            </w:pPr>
            <w:r>
              <w:rPr>
                <w:rFonts w:hint="eastAsia" w:ascii="宋体" w:hAnsi="宋体" w:cs="宋体"/>
                <w:color w:val="000000" w:themeColor="text1"/>
                <w:szCs w:val="21"/>
              </w:rPr>
              <w:t>见投标人须知及附表</w:t>
            </w:r>
          </w:p>
        </w:tc>
      </w:tr>
    </w:tbl>
    <w:p>
      <w:pPr>
        <w:snapToGrid w:val="0"/>
        <w:spacing w:line="360" w:lineRule="auto"/>
        <w:jc w:val="center"/>
        <w:outlineLvl w:val="3"/>
        <w:rPr>
          <w:rFonts w:ascii="宋体" w:hAnsi="宋体" w:cs="宋体"/>
          <w:b/>
          <w:color w:val="000000" w:themeColor="text1"/>
          <w:sz w:val="30"/>
        </w:rPr>
      </w:pPr>
      <w:r>
        <w:rPr>
          <w:rFonts w:hint="eastAsia" w:ascii="宋体" w:hAnsi="宋体" w:cs="宋体"/>
          <w:b/>
          <w:color w:val="000000" w:themeColor="text1"/>
          <w:sz w:val="30"/>
        </w:rPr>
        <w:br w:type="page"/>
      </w:r>
      <w:r>
        <w:rPr>
          <w:rFonts w:hint="eastAsia" w:ascii="宋体" w:hAnsi="宋体" w:cs="宋体"/>
          <w:b/>
          <w:color w:val="000000" w:themeColor="text1"/>
          <w:sz w:val="30"/>
        </w:rPr>
        <w:t>第三部分  评审方法（符合性评审）</w:t>
      </w:r>
    </w:p>
    <w:tbl>
      <w:tblPr>
        <w:tblStyle w:val="6"/>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r>
              <w:rPr>
                <w:rFonts w:hint="eastAsia" w:ascii="宋体" w:hAnsi="宋体" w:cs="宋体"/>
                <w:color w:val="000000" w:themeColor="text1"/>
              </w:rPr>
              <w:t>符</w:t>
            </w:r>
          </w:p>
          <w:p>
            <w:pPr>
              <w:rPr>
                <w:rFonts w:ascii="宋体" w:hAnsi="宋体" w:cs="宋体"/>
                <w:color w:val="000000" w:themeColor="text1"/>
              </w:rPr>
            </w:pPr>
            <w:r>
              <w:rPr>
                <w:rFonts w:hint="eastAsia" w:ascii="宋体" w:hAnsi="宋体" w:cs="宋体"/>
                <w:color w:val="000000" w:themeColor="text1"/>
              </w:rPr>
              <w:t>合</w:t>
            </w:r>
          </w:p>
          <w:p>
            <w:pPr>
              <w:rPr>
                <w:rFonts w:ascii="宋体" w:hAnsi="宋体" w:cs="宋体"/>
                <w:color w:val="000000" w:themeColor="text1"/>
              </w:rPr>
            </w:pPr>
            <w:r>
              <w:rPr>
                <w:rFonts w:hint="eastAsia" w:ascii="宋体" w:hAnsi="宋体" w:cs="宋体"/>
                <w:color w:val="000000" w:themeColor="text1"/>
              </w:rPr>
              <w:t>性</w:t>
            </w:r>
          </w:p>
          <w:p>
            <w:pPr>
              <w:rPr>
                <w:rFonts w:ascii="宋体" w:hAnsi="宋体" w:cs="宋体"/>
                <w:color w:val="000000" w:themeColor="text1"/>
              </w:rPr>
            </w:pPr>
            <w:r>
              <w:rPr>
                <w:rFonts w:hint="eastAsia" w:ascii="宋体" w:hAnsi="宋体" w:cs="宋体"/>
                <w:color w:val="000000" w:themeColor="text1"/>
              </w:rPr>
              <w:t>评</w:t>
            </w:r>
          </w:p>
          <w:p>
            <w:pPr>
              <w:rPr>
                <w:rFonts w:ascii="宋体" w:hAnsi="宋体" w:cs="宋体"/>
                <w:color w:val="000000" w:themeColor="text1"/>
              </w:rPr>
            </w:pPr>
            <w:r>
              <w:rPr>
                <w:rFonts w:hint="eastAsia" w:ascii="宋体" w:hAnsi="宋体" w:cs="宋体"/>
                <w:color w:val="000000" w:themeColor="text1"/>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符合第六部分“投标文件格式”的要求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b/>
                <w:color w:val="000000" w:themeColor="text1"/>
                <w:kern w:val="0"/>
              </w:rPr>
            </w:pPr>
            <w:r>
              <w:rPr>
                <w:rFonts w:hint="eastAsia" w:ascii="宋体" w:hAnsi="宋体" w:cs="宋体"/>
                <w:color w:val="000000" w:themeColor="text1"/>
                <w:kern w:val="0"/>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rPr>
            </w:pPr>
            <w:r>
              <w:rPr>
                <w:rFonts w:hint="eastAsia" w:ascii="宋体" w:hAnsi="宋体" w:cs="宋体"/>
                <w:color w:val="000000" w:themeColor="text1"/>
                <w:kern w:val="0"/>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kern w:val="0"/>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投标人必须是在中华人民共和国境内具有独立承担民事责任能力的企业，且营业执照经营范围</w:t>
            </w:r>
            <w:r>
              <w:rPr>
                <w:rFonts w:hint="eastAsia" w:ascii="宋体" w:hAnsi="宋体" w:cs="宋体"/>
                <w:u w:val="single"/>
              </w:rPr>
              <w:t>包含销售建筑材料</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color w:val="000000" w:themeColor="text1"/>
              </w:rPr>
            </w:pPr>
            <w:r>
              <w:rPr>
                <w:rFonts w:hint="eastAsia" w:ascii="宋体" w:cs="宋体"/>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投标材料</w:t>
            </w:r>
          </w:p>
          <w:p>
            <w:pPr>
              <w:jc w:val="center"/>
              <w:rPr>
                <w:rFonts w:ascii="宋体" w:cs="宋体"/>
                <w:color w:val="000000" w:themeColor="text1"/>
              </w:rPr>
            </w:pPr>
            <w:r>
              <w:rPr>
                <w:rFonts w:hint="eastAsia" w:ascii="宋体" w:hAnsi="宋体" w:cs="宋体"/>
                <w:color w:val="000000" w:themeColor="text1"/>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符合第六部分“投标文件格式”中“四、投标报价表”规定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符合第二部分“投标人须知前附表”第8项规定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kern w:val="0"/>
                <w:szCs w:val="21"/>
              </w:rPr>
              <w:t>符合招采文件给出的材料及数量，且投标报价不得高于采购单位公布的最高限价，但也不得低于投标人的企业成本。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rPr>
            </w:pPr>
            <w:r>
              <w:rPr>
                <w:rFonts w:hint="eastAsia" w:ascii="宋体" w:hAnsi="宋体" w:cs="宋体"/>
                <w:color w:val="000000" w:themeColor="text1"/>
                <w:kern w:val="0"/>
                <w:szCs w:val="21"/>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rPr>
            </w:pPr>
            <w:r>
              <w:rPr>
                <w:rFonts w:hint="eastAsia" w:ascii="宋体" w:hAnsi="宋体" w:cs="宋体"/>
                <w:color w:val="000000" w:themeColor="text1"/>
                <w:kern w:val="0"/>
                <w:szCs w:val="21"/>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rPr>
            </w:pPr>
            <w:r>
              <w:rPr>
                <w:rFonts w:hint="eastAsia" w:ascii="宋体" w:hAnsi="宋体" w:cs="宋体"/>
                <w:color w:val="000000" w:themeColor="text1"/>
                <w:kern w:val="0"/>
                <w:szCs w:val="21"/>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r>
              <w:rPr>
                <w:rFonts w:hint="eastAsia" w:cs="宋体"/>
                <w:color w:val="000000" w:themeColor="text1"/>
              </w:rPr>
              <w:t>报价</w:t>
            </w:r>
          </w:p>
          <w:p>
            <w:pPr>
              <w:rPr>
                <w:color w:val="000000" w:themeColor="text1"/>
              </w:rPr>
            </w:pPr>
            <w:r>
              <w:rPr>
                <w:rFonts w:hint="eastAsia" w:cs="宋体"/>
                <w:color w:val="000000" w:themeColor="text1"/>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rPr>
            </w:pPr>
            <w:r>
              <w:rPr>
                <w:rFonts w:hint="eastAsia" w:ascii="宋体" w:cs="宋体"/>
                <w:color w:val="000000" w:themeColor="text1"/>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r>
              <w:rPr>
                <w:rFonts w:hint="eastAsia" w:cs="宋体"/>
                <w:color w:val="000000" w:themeColor="text1"/>
              </w:rPr>
              <w:t>评审</w:t>
            </w:r>
          </w:p>
          <w:p>
            <w:pPr>
              <w:rPr>
                <w:rFonts w:ascii="宋体" w:cs="宋体"/>
                <w:color w:val="000000" w:themeColor="text1"/>
                <w:szCs w:val="21"/>
              </w:rPr>
            </w:pPr>
            <w:r>
              <w:rPr>
                <w:rFonts w:hint="eastAsia" w:cs="宋体"/>
                <w:color w:val="000000" w:themeColor="text1"/>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rPr>
            </w:pPr>
            <w:r>
              <w:rPr>
                <w:rFonts w:hint="eastAsia" w:ascii="宋体" w:hAnsi="宋体" w:cs="宋体"/>
                <w:color w:val="000000" w:themeColor="text1"/>
                <w:kern w:val="0"/>
                <w:szCs w:val="21"/>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rPr>
            </w:pPr>
            <w:r>
              <w:rPr>
                <w:rFonts w:hint="eastAsia" w:ascii="宋体" w:hAnsi="宋体" w:cs="宋体"/>
                <w:color w:val="000000" w:themeColor="text1"/>
                <w:kern w:val="0"/>
                <w:szCs w:val="21"/>
              </w:rPr>
              <w:t>有效投标报价最低者即为第一中选候选人</w:t>
            </w:r>
          </w:p>
        </w:tc>
      </w:tr>
    </w:tbl>
    <w:p>
      <w:pPr>
        <w:rPr>
          <w:rFonts w:ascii="宋体" w:hAnsi="宋体" w:cs="宋体"/>
          <w:b/>
          <w:color w:val="000000" w:themeColor="text1"/>
          <w:sz w:val="28"/>
          <w:szCs w:val="28"/>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rPr>
      </w:pPr>
      <w:r>
        <w:rPr>
          <w:rFonts w:hint="eastAsia" w:ascii="宋体" w:hAnsi="宋体" w:cs="宋体"/>
          <w:b/>
          <w:color w:val="000000" w:themeColor="text1"/>
          <w:sz w:val="30"/>
        </w:rPr>
        <w:t>第四部分投标人须知</w:t>
      </w:r>
    </w:p>
    <w:p>
      <w:pPr>
        <w:tabs>
          <w:tab w:val="left" w:pos="0"/>
        </w:tabs>
        <w:spacing w:line="400" w:lineRule="exact"/>
        <w:ind w:firstLine="562" w:firstLineChars="200"/>
        <w:outlineLvl w:val="4"/>
        <w:rPr>
          <w:rFonts w:ascii="Times New Roman" w:hAnsi="Times New Roman"/>
          <w:b/>
          <w:bCs/>
          <w:color w:val="000000" w:themeColor="text1"/>
          <w:sz w:val="28"/>
          <w:szCs w:val="28"/>
        </w:rPr>
      </w:pPr>
      <w:r>
        <w:rPr>
          <w:rFonts w:hint="eastAsia" w:ascii="Times New Roman" w:hAnsi="Times New Roman" w:cs="楷体_GB2312"/>
          <w:b/>
          <w:bCs/>
          <w:color w:val="000000" w:themeColor="text1"/>
          <w:sz w:val="28"/>
          <w:szCs w:val="28"/>
        </w:rPr>
        <w:t>一、说明</w:t>
      </w:r>
    </w:p>
    <w:p>
      <w:pPr>
        <w:spacing w:line="400" w:lineRule="exact"/>
        <w:jc w:val="left"/>
        <w:rPr>
          <w:rFonts w:ascii="Times New Roman" w:hAnsi="Times New Roman"/>
          <w:sz w:val="28"/>
          <w:szCs w:val="28"/>
        </w:rPr>
      </w:pPr>
      <w:bookmarkStart w:id="0" w:name="_Toc123786823"/>
      <w:bookmarkStart w:id="1" w:name="_Toc71877702"/>
      <w:r>
        <w:rPr>
          <w:rFonts w:ascii="Times New Roman" w:hAnsi="Times New Roman"/>
          <w:sz w:val="28"/>
          <w:szCs w:val="28"/>
        </w:rPr>
        <w:t>1.</w:t>
      </w:r>
      <w:r>
        <w:rPr>
          <w:rFonts w:hint="eastAsia" w:ascii="Times New Roman" w:hAnsi="Times New Roman" w:cs="宋体"/>
          <w:sz w:val="28"/>
          <w:szCs w:val="28"/>
        </w:rPr>
        <w:t>资金来源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 </w:t>
      </w:r>
      <w:r>
        <w:rPr>
          <w:rFonts w:hint="eastAsia" w:ascii="Times New Roman" w:hAnsi="Times New Roman" w:cs="宋体"/>
          <w:sz w:val="28"/>
          <w:szCs w:val="28"/>
        </w:rPr>
        <w:t>本项目建设资金。</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1.2 </w:t>
      </w:r>
      <w:r>
        <w:rPr>
          <w:rFonts w:hint="eastAsia" w:ascii="Times New Roman" w:hAnsi="Times New Roman" w:cs="宋体"/>
          <w:sz w:val="28"/>
          <w:szCs w:val="28"/>
        </w:rPr>
        <w:t>本招采文件有关条款由采购单位负责解释。</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cs="宋体"/>
          <w:sz w:val="28"/>
          <w:szCs w:val="28"/>
        </w:rPr>
        <w:t>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2.1 </w:t>
      </w:r>
      <w:r>
        <w:rPr>
          <w:rFonts w:hint="eastAsia" w:ascii="Times New Roman" w:hAnsi="Times New Roman" w:cs="宋体"/>
          <w:sz w:val="28"/>
          <w:szCs w:val="28"/>
        </w:rPr>
        <w:t>采购单位及联系方式见投标邀请。</w:t>
      </w:r>
    </w:p>
    <w:p>
      <w:pPr>
        <w:spacing w:line="400" w:lineRule="exact"/>
        <w:jc w:val="left"/>
        <w:rPr>
          <w:rFonts w:ascii="Times New Roman" w:hAnsi="Times New Roman"/>
          <w:sz w:val="28"/>
          <w:szCs w:val="28"/>
        </w:rPr>
      </w:pPr>
      <w:r>
        <w:rPr>
          <w:rFonts w:ascii="Times New Roman" w:hAnsi="Times New Roman"/>
          <w:sz w:val="28"/>
          <w:szCs w:val="28"/>
        </w:rPr>
        <w:t>3.</w:t>
      </w:r>
      <w:r>
        <w:rPr>
          <w:rFonts w:hint="eastAsia" w:ascii="Times New Roman" w:hAnsi="Times New Roman" w:cs="宋体"/>
          <w:sz w:val="28"/>
          <w:szCs w:val="28"/>
        </w:rPr>
        <w:t>合格的投标人</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3.1 </w:t>
      </w:r>
      <w:r>
        <w:rPr>
          <w:rFonts w:hint="eastAsia" w:ascii="Times New Roman" w:hAnsi="Times New Roman" w:cs="宋体"/>
          <w:sz w:val="28"/>
          <w:szCs w:val="28"/>
        </w:rPr>
        <w:t>除“投标人须知前附表”及本文件另有规定，凡是有能力提供本项目相关货物和服务，符合并承认和履行本招采文件中的各项规定者为合格的投标人。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3.2 </w:t>
      </w:r>
      <w:r>
        <w:rPr>
          <w:rFonts w:hint="eastAsia" w:ascii="Times New Roman" w:hAnsi="Times New Roman" w:cs="宋体"/>
          <w:bCs/>
          <w:sz w:val="28"/>
          <w:szCs w:val="28"/>
        </w:rPr>
        <w:t>投标人必须遵守《中华人民共和国</w:t>
      </w:r>
      <w:r>
        <w:rPr>
          <w:rFonts w:hint="eastAsia" w:ascii="Times New Roman" w:hAnsi="Times New Roman" w:cs="宋体"/>
          <w:sz w:val="28"/>
          <w:szCs w:val="28"/>
        </w:rPr>
        <w:t>招采投标法</w:t>
      </w:r>
      <w:r>
        <w:rPr>
          <w:rFonts w:hint="eastAsia" w:ascii="Times New Roman" w:hAnsi="Times New Roman" w:cs="宋体"/>
          <w:bCs/>
          <w:sz w:val="28"/>
          <w:szCs w:val="28"/>
        </w:rPr>
        <w:t>》的有关规定和其他相关的法律、法规、规章、条例的规定，必须遵守本招采文件中的规定。</w:t>
      </w:r>
    </w:p>
    <w:p>
      <w:pPr>
        <w:spacing w:line="400" w:lineRule="exact"/>
        <w:jc w:val="left"/>
        <w:rPr>
          <w:rFonts w:ascii="Times New Roman" w:hAnsi="Times New Roman"/>
          <w:sz w:val="28"/>
          <w:szCs w:val="28"/>
        </w:rPr>
      </w:pPr>
      <w:r>
        <w:rPr>
          <w:rFonts w:ascii="Times New Roman" w:hAnsi="Times New Roman"/>
          <w:sz w:val="28"/>
          <w:szCs w:val="28"/>
        </w:rPr>
        <w:t>4.</w:t>
      </w:r>
      <w:r>
        <w:rPr>
          <w:rFonts w:hint="eastAsia" w:ascii="Times New Roman" w:hAnsi="Times New Roman" w:cs="宋体"/>
          <w:sz w:val="28"/>
          <w:szCs w:val="28"/>
        </w:rPr>
        <w:t>合格的货物和服务</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4.1 </w:t>
      </w:r>
      <w:r>
        <w:rPr>
          <w:rFonts w:hint="eastAsia" w:ascii="Times New Roman" w:hAnsi="Times New Roman" w:cs="宋体"/>
          <w:bCs/>
          <w:sz w:val="28"/>
          <w:szCs w:val="28"/>
        </w:rPr>
        <w:t>投标人提供的所有货物所涉及的技术、设计、货物、技术培训和技术服务应来自于中华人民共和国或与中华人民共和国有正常贸易往来的国家或地区。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4.2 </w:t>
      </w:r>
      <w:r>
        <w:rPr>
          <w:rFonts w:hint="eastAsia" w:ascii="Times New Roman" w:hAnsi="Times New Roman" w:cs="宋体"/>
          <w:bCs/>
          <w:sz w:val="28"/>
          <w:szCs w:val="28"/>
        </w:rPr>
        <w:t>国产的货物及其有关服务必须符合中华人民共和国的设计和制造生产的相关标准或行业标准。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4.3 </w:t>
      </w:r>
      <w:r>
        <w:rPr>
          <w:rFonts w:hint="eastAsia" w:ascii="Times New Roman" w:hAnsi="Times New Roman" w:cs="宋体"/>
          <w:sz w:val="28"/>
          <w:szCs w:val="28"/>
        </w:rPr>
        <w:t>投标人应保证采购单位在本项目招采过程中以及招采结束后在使用该货物或货物的任何一部分时，免受投标人或第三方提出的侵犯其专利权、商标权、著作权或其它知识产权的起诉。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sz w:val="28"/>
          <w:szCs w:val="28"/>
        </w:rPr>
      </w:pPr>
      <w:r>
        <w:rPr>
          <w:rFonts w:ascii="Times New Roman" w:hAnsi="Times New Roman"/>
          <w:sz w:val="28"/>
          <w:szCs w:val="28"/>
        </w:rPr>
        <w:t>5.</w:t>
      </w:r>
      <w:r>
        <w:rPr>
          <w:rFonts w:hint="eastAsia" w:ascii="Times New Roman" w:hAnsi="Times New Roman" w:cs="宋体"/>
          <w:sz w:val="28"/>
          <w:szCs w:val="28"/>
        </w:rPr>
        <w:t>投标费用</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5.1 </w:t>
      </w:r>
      <w:r>
        <w:rPr>
          <w:rFonts w:hint="eastAsia" w:ascii="Times New Roman" w:hAnsi="Times New Roman" w:cs="宋体"/>
          <w:sz w:val="28"/>
          <w:szCs w:val="28"/>
        </w:rPr>
        <w:t>投标人在投标过程中的一切费用，不论中选与否，均由投标人自负。</w:t>
      </w:r>
    </w:p>
    <w:p>
      <w:pPr>
        <w:spacing w:line="400" w:lineRule="exact"/>
        <w:jc w:val="left"/>
        <w:rPr>
          <w:rFonts w:ascii="Times New Roman" w:hAnsi="Times New Roman"/>
          <w:sz w:val="28"/>
          <w:szCs w:val="28"/>
        </w:rPr>
      </w:pPr>
      <w:r>
        <w:rPr>
          <w:rFonts w:ascii="Times New Roman" w:hAnsi="Times New Roman"/>
          <w:sz w:val="28"/>
          <w:szCs w:val="28"/>
        </w:rPr>
        <w:t>6.</w:t>
      </w:r>
      <w:r>
        <w:rPr>
          <w:rFonts w:hint="eastAsia" w:ascii="Times New Roman" w:hAnsi="Times New Roman" w:cs="宋体"/>
          <w:kern w:val="0"/>
          <w:sz w:val="28"/>
          <w:szCs w:val="28"/>
        </w:rPr>
        <w:t>答疑及现场踏勘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6.1 </w:t>
      </w:r>
      <w:r>
        <w:rPr>
          <w:rFonts w:hint="eastAsia" w:ascii="Times New Roman" w:hAnsi="Times New Roman" w:cs="宋体"/>
          <w:sz w:val="28"/>
          <w:szCs w:val="28"/>
        </w:rPr>
        <w:t>答疑目的是澄清、解答投标人提出的问题及组织投标人现场考察。</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6.2 </w:t>
      </w:r>
      <w:r>
        <w:rPr>
          <w:rFonts w:hint="eastAsia" w:ascii="Times New Roman" w:hAnsi="Times New Roman"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6.3 </w:t>
      </w:r>
      <w:r>
        <w:rPr>
          <w:rFonts w:hint="eastAsia" w:ascii="Times New Roman" w:hAnsi="Times New Roman"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6.4 </w:t>
      </w:r>
      <w:r>
        <w:rPr>
          <w:rFonts w:hint="eastAsia" w:ascii="Times New Roman" w:hAnsi="Times New Roman" w:cs="宋体"/>
          <w:sz w:val="28"/>
          <w:szCs w:val="28"/>
        </w:rPr>
        <w:t>答疑记录包括投标人于答疑期间或之前提出的所有与投标有关的问题及其答复，答疑会议纪要提供给所有获得招采文件的投标人。</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6.5 </w:t>
      </w:r>
      <w:r>
        <w:rPr>
          <w:rFonts w:hint="eastAsia" w:ascii="Times New Roman" w:hAnsi="Times New Roman"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6.6 </w:t>
      </w:r>
      <w:r>
        <w:rPr>
          <w:rFonts w:hint="eastAsia" w:ascii="Times New Roman" w:hAnsi="Times New Roman" w:cs="宋体"/>
          <w:kern w:val="0"/>
          <w:sz w:val="28"/>
          <w:szCs w:val="28"/>
        </w:rPr>
        <w:t>答疑所产生的对招采文件的修改，由采购单位以补充通知</w:t>
      </w:r>
      <w:r>
        <w:rPr>
          <w:rFonts w:hint="eastAsia" w:ascii="Times New Roman" w:hAnsi="Times New Roman" w:cs="宋体"/>
          <w:sz w:val="28"/>
          <w:szCs w:val="28"/>
        </w:rPr>
        <w:t>提供给所有获得招采文件的投标人</w:t>
      </w:r>
      <w:r>
        <w:rPr>
          <w:rFonts w:hint="eastAsia" w:ascii="Times New Roman" w:hAnsi="Times New Roman" w:cs="宋体"/>
          <w:kern w:val="0"/>
          <w:sz w:val="28"/>
          <w:szCs w:val="28"/>
        </w:rPr>
        <w:t>。</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二、</w:t>
      </w:r>
      <w:r>
        <w:rPr>
          <w:rFonts w:hint="eastAsia" w:ascii="Times New Roman" w:hAnsi="Times New Roman" w:cs="楷体_GB2312"/>
          <w:b/>
          <w:bCs/>
          <w:sz w:val="28"/>
          <w:szCs w:val="28"/>
        </w:rPr>
        <w:tab/>
      </w:r>
      <w:r>
        <w:rPr>
          <w:rFonts w:hint="eastAsia" w:ascii="Times New Roman" w:hAnsi="Times New Roman" w:cs="楷体_GB2312"/>
          <w:b/>
          <w:bCs/>
          <w:sz w:val="28"/>
          <w:szCs w:val="28"/>
        </w:rPr>
        <w:t>招采文件</w:t>
      </w:r>
    </w:p>
    <w:p>
      <w:pPr>
        <w:spacing w:line="400" w:lineRule="exact"/>
        <w:jc w:val="left"/>
        <w:rPr>
          <w:rFonts w:ascii="Times New Roman" w:hAnsi="Times New Roman"/>
          <w:sz w:val="28"/>
          <w:szCs w:val="28"/>
        </w:rPr>
      </w:pPr>
      <w:r>
        <w:rPr>
          <w:rFonts w:ascii="Times New Roman" w:hAnsi="Times New Roman"/>
          <w:sz w:val="28"/>
          <w:szCs w:val="28"/>
        </w:rPr>
        <w:t>7.</w:t>
      </w:r>
      <w:r>
        <w:rPr>
          <w:rFonts w:hint="eastAsia" w:ascii="Times New Roman" w:hAnsi="Times New Roman"/>
          <w:sz w:val="28"/>
          <w:szCs w:val="28"/>
        </w:rPr>
        <w:t>招采文件构成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7.1</w:t>
      </w:r>
      <w:r>
        <w:rPr>
          <w:rFonts w:hint="eastAsia" w:ascii="Times New Roman" w:hAnsi="Times New Roman" w:cs="宋体"/>
          <w:sz w:val="28"/>
          <w:szCs w:val="28"/>
        </w:rPr>
        <w:t>要求提供的货物和服务、招采过程、合同条件和技术要求在招采文件中均有说明。</w:t>
      </w:r>
    </w:p>
    <w:p>
      <w:pPr>
        <w:spacing w:line="400" w:lineRule="exact"/>
        <w:ind w:left="210" w:leftChars="100"/>
        <w:jc w:val="left"/>
        <w:rPr>
          <w:rFonts w:ascii="Times New Roman" w:hAnsi="Times New Roman"/>
          <w:sz w:val="28"/>
          <w:szCs w:val="28"/>
        </w:rPr>
      </w:pPr>
      <w:r>
        <w:rPr>
          <w:rFonts w:hint="eastAsia" w:ascii="Times New Roman" w:hAnsi="Times New Roman" w:cs="宋体"/>
          <w:sz w:val="28"/>
          <w:szCs w:val="28"/>
        </w:rPr>
        <w:t>招采文件的内容如下：</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第一部分投标邀请</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第二部分投标人须知前附表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第三部分评审办法</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第五部分合同范本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7.2 </w:t>
      </w:r>
      <w:r>
        <w:rPr>
          <w:rFonts w:hint="eastAsia" w:ascii="Times New Roman" w:hAnsi="Times New Roman" w:cs="宋体"/>
          <w:sz w:val="28"/>
          <w:szCs w:val="28"/>
        </w:rPr>
        <w:t>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line="400" w:lineRule="exact"/>
        <w:jc w:val="left"/>
        <w:rPr>
          <w:rFonts w:ascii="Times New Roman" w:hAnsi="Times New Roman"/>
          <w:sz w:val="28"/>
          <w:szCs w:val="28"/>
        </w:rPr>
      </w:pPr>
      <w:r>
        <w:rPr>
          <w:rFonts w:ascii="Times New Roman" w:hAnsi="Times New Roman"/>
          <w:sz w:val="28"/>
          <w:szCs w:val="28"/>
        </w:rPr>
        <w:t>8.</w:t>
      </w:r>
      <w:r>
        <w:rPr>
          <w:rFonts w:hint="eastAsia" w:ascii="Times New Roman" w:hAnsi="Times New Roman" w:cs="宋体"/>
          <w:sz w:val="28"/>
          <w:szCs w:val="28"/>
        </w:rPr>
        <w:t>招采文件的澄清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8.1</w:t>
      </w:r>
      <w:r>
        <w:rPr>
          <w:rFonts w:hint="eastAsia" w:ascii="Times New Roman" w:hAnsi="Times New Roman"/>
          <w:sz w:val="28"/>
          <w:szCs w:val="28"/>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spacing w:line="400" w:lineRule="exact"/>
        <w:jc w:val="left"/>
        <w:rPr>
          <w:rFonts w:ascii="Times New Roman" w:hAnsi="Times New Roman"/>
          <w:sz w:val="28"/>
          <w:szCs w:val="28"/>
        </w:rPr>
      </w:pPr>
      <w:r>
        <w:rPr>
          <w:rFonts w:ascii="Times New Roman" w:hAnsi="Times New Roman"/>
          <w:sz w:val="28"/>
          <w:szCs w:val="28"/>
        </w:rPr>
        <w:t>9.</w:t>
      </w:r>
      <w:r>
        <w:rPr>
          <w:rFonts w:hint="eastAsia" w:ascii="Times New Roman" w:hAnsi="Times New Roman" w:cs="宋体"/>
          <w:sz w:val="28"/>
          <w:szCs w:val="28"/>
        </w:rPr>
        <w:t>招采文件的修改</w:t>
      </w:r>
    </w:p>
    <w:p>
      <w:pPr>
        <w:spacing w:line="400" w:lineRule="exact"/>
        <w:ind w:left="210" w:leftChars="100"/>
        <w:jc w:val="left"/>
        <w:rPr>
          <w:rFonts w:ascii="Times New Roman" w:hAnsi="Times New Roman"/>
          <w:sz w:val="28"/>
          <w:szCs w:val="28"/>
        </w:rPr>
      </w:pPr>
      <w:r>
        <w:rPr>
          <w:rFonts w:ascii="Times New Roman" w:hAnsi="Times New Roman"/>
          <w:sz w:val="28"/>
          <w:szCs w:val="28"/>
        </w:rPr>
        <w:t>9.1</w:t>
      </w:r>
      <w:r>
        <w:rPr>
          <w:rFonts w:hint="eastAsia" w:ascii="Times New Roman" w:hAnsi="Times New Roman"/>
          <w:sz w:val="28"/>
          <w:szCs w:val="28"/>
        </w:rPr>
        <w:t>在投标文件递交截止时间前或所有投标人同意的时间之前，采购单位都可以以补充方式修改招采文件。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9.2</w:t>
      </w:r>
      <w:r>
        <w:rPr>
          <w:rFonts w:hint="eastAsia" w:ascii="Times New Roman" w:hAnsi="Times New Roman"/>
          <w:sz w:val="28"/>
          <w:szCs w:val="28"/>
        </w:rPr>
        <w:t>招采文件的修改将以书面形式通知所有获得招采文件的投标人，并对其具有约束力。投标人在收到上述通知后，应立即向采购单位回函确认。</w:t>
      </w:r>
    </w:p>
    <w:p>
      <w:pPr>
        <w:spacing w:line="400" w:lineRule="exact"/>
        <w:ind w:left="210" w:leftChars="100"/>
        <w:jc w:val="left"/>
        <w:rPr>
          <w:rFonts w:ascii="Times New Roman" w:hAnsi="Times New Roman"/>
          <w:sz w:val="28"/>
          <w:szCs w:val="28"/>
        </w:rPr>
      </w:pPr>
      <w:r>
        <w:rPr>
          <w:rFonts w:ascii="Times New Roman" w:hAnsi="Times New Roman"/>
          <w:sz w:val="28"/>
          <w:szCs w:val="28"/>
        </w:rPr>
        <w:t>9.3</w:t>
      </w:r>
      <w:r>
        <w:rPr>
          <w:rFonts w:hint="eastAsia" w:ascii="Times New Roman" w:hAnsi="Times New Roman"/>
          <w:sz w:val="28"/>
          <w:szCs w:val="28"/>
        </w:rPr>
        <w:t>为使投标人准备投标时有充分时间对招采文件的修改部分进行研究，采购单位可依照法律法规规定延长投标文件递交截止时间。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三、</w:t>
      </w:r>
      <w:r>
        <w:rPr>
          <w:rFonts w:hint="eastAsia" w:ascii="Times New Roman" w:hAnsi="Times New Roman" w:cs="楷体_GB2312"/>
          <w:b/>
          <w:bCs/>
          <w:sz w:val="28"/>
          <w:szCs w:val="28"/>
        </w:rPr>
        <w:tab/>
      </w:r>
      <w:r>
        <w:rPr>
          <w:rFonts w:hint="eastAsia" w:ascii="Times New Roman" w:hAnsi="Times New Roman" w:cs="楷体_GB2312"/>
          <w:b/>
          <w:bCs/>
          <w:sz w:val="28"/>
          <w:szCs w:val="28"/>
        </w:rPr>
        <w:t>投标文件</w:t>
      </w:r>
    </w:p>
    <w:p>
      <w:pPr>
        <w:spacing w:line="400" w:lineRule="exact"/>
        <w:jc w:val="left"/>
        <w:rPr>
          <w:rFonts w:ascii="Times New Roman" w:hAnsi="Times New Roman"/>
          <w:sz w:val="28"/>
          <w:szCs w:val="28"/>
        </w:rPr>
      </w:pPr>
      <w:r>
        <w:rPr>
          <w:rFonts w:ascii="Times New Roman" w:hAnsi="Times New Roman"/>
          <w:sz w:val="28"/>
          <w:szCs w:val="28"/>
        </w:rPr>
        <w:t>10.</w:t>
      </w:r>
      <w:r>
        <w:rPr>
          <w:rFonts w:hint="eastAsia" w:ascii="Times New Roman" w:hAnsi="Times New Roman" w:cs="宋体"/>
          <w:sz w:val="28"/>
          <w:szCs w:val="28"/>
        </w:rPr>
        <w:t>投标的语言</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10.1 </w:t>
      </w:r>
      <w:r>
        <w:rPr>
          <w:rFonts w:hint="eastAsia" w:ascii="Times New Roman" w:hAnsi="Times New Roman"/>
          <w:sz w:val="28"/>
          <w:szCs w:val="28"/>
        </w:rPr>
        <w:t>投标人提交的投标文件以及投标人与采购单位就有关投标的所有来往函电除采购单位特殊要求外均应使用中文书写。</w:t>
      </w:r>
    </w:p>
    <w:p>
      <w:pPr>
        <w:spacing w:line="400" w:lineRule="exact"/>
        <w:jc w:val="left"/>
        <w:rPr>
          <w:rFonts w:ascii="Times New Roman" w:hAnsi="Times New Roman"/>
          <w:sz w:val="28"/>
          <w:szCs w:val="28"/>
        </w:rPr>
      </w:pPr>
      <w:r>
        <w:rPr>
          <w:rFonts w:ascii="Times New Roman" w:hAnsi="Times New Roman"/>
          <w:sz w:val="28"/>
          <w:szCs w:val="28"/>
        </w:rPr>
        <w:t>11.</w:t>
      </w:r>
      <w:r>
        <w:rPr>
          <w:rFonts w:hint="eastAsia" w:ascii="Times New Roman" w:hAnsi="Times New Roman" w:cs="宋体"/>
          <w:sz w:val="28"/>
          <w:szCs w:val="28"/>
        </w:rPr>
        <w:t>投标文件构成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11.1 </w:t>
      </w:r>
      <w:r>
        <w:rPr>
          <w:rFonts w:hint="eastAsia" w:ascii="Times New Roman" w:hAnsi="Times New Roman"/>
          <w:sz w:val="28"/>
          <w:szCs w:val="28"/>
        </w:rPr>
        <w:t>投标人编写的投标文件应包括下列内容：</w:t>
      </w:r>
    </w:p>
    <w:p>
      <w:pPr>
        <w:spacing w:line="400" w:lineRule="exact"/>
        <w:ind w:left="420" w:leftChars="200"/>
        <w:jc w:val="left"/>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rPr>
        <w:t>）投标文件包括：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投标文件（投标函）</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投标人资格资料</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授权委托书</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投标报价书</w:t>
      </w:r>
    </w:p>
    <w:p>
      <w:pPr>
        <w:spacing w:line="400" w:lineRule="exact"/>
        <w:ind w:left="420" w:leftChars="2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）招采文件要求的其他资料；</w:t>
      </w:r>
    </w:p>
    <w:p>
      <w:pPr>
        <w:spacing w:line="400" w:lineRule="exact"/>
        <w:jc w:val="left"/>
        <w:rPr>
          <w:rFonts w:ascii="Times New Roman" w:hAnsi="Times New Roman"/>
          <w:sz w:val="28"/>
          <w:szCs w:val="28"/>
        </w:rPr>
      </w:pPr>
      <w:r>
        <w:rPr>
          <w:rFonts w:ascii="Times New Roman" w:hAnsi="Times New Roman"/>
          <w:sz w:val="28"/>
          <w:szCs w:val="28"/>
        </w:rPr>
        <w:t>12.</w:t>
      </w:r>
      <w:r>
        <w:rPr>
          <w:rFonts w:hint="eastAsia" w:ascii="Times New Roman" w:hAnsi="Times New Roman" w:cs="宋体"/>
          <w:sz w:val="28"/>
          <w:szCs w:val="28"/>
        </w:rPr>
        <w:t>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12.1</w:t>
      </w:r>
      <w:r>
        <w:rPr>
          <w:rFonts w:hint="eastAsia" w:ascii="Times New Roman" w:hAnsi="Times New Roman" w:cs="宋体"/>
          <w:sz w:val="28"/>
          <w:szCs w:val="28"/>
        </w:rPr>
        <w:t>投标人应以招采文件指定的格式完整地填写招采文件中提供的投标表格。</w:t>
      </w:r>
    </w:p>
    <w:p>
      <w:pPr>
        <w:spacing w:line="400" w:lineRule="exact"/>
        <w:jc w:val="left"/>
        <w:rPr>
          <w:rFonts w:ascii="Times New Roman" w:hAnsi="Times New Roman"/>
          <w:sz w:val="28"/>
          <w:szCs w:val="28"/>
        </w:rPr>
      </w:pPr>
      <w:r>
        <w:rPr>
          <w:rFonts w:ascii="Times New Roman" w:hAnsi="Times New Roman"/>
          <w:sz w:val="28"/>
          <w:szCs w:val="28"/>
        </w:rPr>
        <w:t>13.</w:t>
      </w:r>
      <w:r>
        <w:rPr>
          <w:rFonts w:hint="eastAsia" w:ascii="Times New Roman" w:hAnsi="Times New Roman"/>
          <w:sz w:val="28"/>
          <w:szCs w:val="28"/>
        </w:rPr>
        <w:t>投标报价及货币</w:t>
      </w:r>
    </w:p>
    <w:p>
      <w:pPr>
        <w:spacing w:line="400" w:lineRule="exact"/>
        <w:ind w:left="210" w:leftChars="100"/>
        <w:jc w:val="left"/>
        <w:rPr>
          <w:rFonts w:ascii="Times New Roman" w:hAnsi="Times New Roman"/>
          <w:sz w:val="28"/>
          <w:szCs w:val="28"/>
        </w:rPr>
      </w:pPr>
      <w:r>
        <w:rPr>
          <w:rFonts w:ascii="Times New Roman" w:hAnsi="Times New Roman"/>
          <w:sz w:val="28"/>
          <w:szCs w:val="28"/>
        </w:rPr>
        <w:t>13.1</w:t>
      </w:r>
      <w:r>
        <w:rPr>
          <w:rFonts w:hint="eastAsia" w:ascii="Times New Roman" w:hAnsi="Times New Roman"/>
          <w:sz w:val="28"/>
          <w:szCs w:val="28"/>
        </w:rPr>
        <w:t>投标报价应包含招采文件所有明示、暗示的一切风险。</w:t>
      </w:r>
    </w:p>
    <w:p>
      <w:pPr>
        <w:spacing w:line="400" w:lineRule="exact"/>
        <w:ind w:left="210" w:leftChars="100"/>
        <w:jc w:val="left"/>
        <w:rPr>
          <w:rFonts w:ascii="Times New Roman" w:hAnsi="Times New Roman"/>
          <w:sz w:val="28"/>
          <w:szCs w:val="28"/>
        </w:rPr>
      </w:pPr>
      <w:r>
        <w:rPr>
          <w:rFonts w:ascii="Times New Roman" w:hAnsi="Times New Roman"/>
          <w:sz w:val="28"/>
          <w:szCs w:val="28"/>
        </w:rPr>
        <w:t>13.2</w:t>
      </w:r>
      <w:r>
        <w:rPr>
          <w:rFonts w:hint="eastAsia" w:ascii="Times New Roman" w:hAnsi="Times New Roman"/>
          <w:sz w:val="28"/>
          <w:szCs w:val="28"/>
        </w:rPr>
        <w:t>投标报价的详细组成</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13.2.1从中华人民共和国境内提供的货物的报价均为到场价，价格组成应包括: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1）所供货物的出厂价。</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3）货物运至最终目的地的运输、存放、损耗、保险、伴随货物安装调试和交付以及技术服务的有关费用。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13.2.2从中华人民共和国境外提供的进口货物的报价均为到场价，价格组成应包括: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1）所供货物的全部进口成本的价格。</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2）要向中华人民共和国政府缴纳的全部关税、增值税和其他税。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sz w:val="28"/>
          <w:szCs w:val="28"/>
        </w:rPr>
      </w:pPr>
      <w:r>
        <w:rPr>
          <w:rFonts w:ascii="Times New Roman" w:hAnsi="Times New Roman"/>
          <w:sz w:val="28"/>
          <w:szCs w:val="28"/>
        </w:rPr>
        <w:t>13.3</w:t>
      </w:r>
      <w:r>
        <w:rPr>
          <w:rFonts w:hint="eastAsia" w:ascii="Times New Roman" w:hAnsi="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sz w:val="28"/>
          <w:szCs w:val="28"/>
        </w:rPr>
      </w:pPr>
      <w:r>
        <w:rPr>
          <w:rFonts w:ascii="Times New Roman" w:hAnsi="Times New Roman"/>
          <w:sz w:val="28"/>
          <w:szCs w:val="28"/>
        </w:rPr>
        <w:t>13.4</w:t>
      </w:r>
      <w:r>
        <w:rPr>
          <w:rFonts w:hint="eastAsia" w:ascii="Times New Roman" w:hAnsi="Times New Roman"/>
          <w:sz w:val="28"/>
          <w:szCs w:val="28"/>
        </w:rPr>
        <w:t>除招采文件中明示的特殊要求外，采用货币形式均为人民币。</w:t>
      </w:r>
    </w:p>
    <w:p>
      <w:pPr>
        <w:spacing w:line="400" w:lineRule="exact"/>
        <w:jc w:val="left"/>
        <w:rPr>
          <w:rFonts w:ascii="Times New Roman" w:hAnsi="Times New Roman"/>
          <w:sz w:val="28"/>
          <w:szCs w:val="28"/>
        </w:rPr>
      </w:pPr>
      <w:r>
        <w:rPr>
          <w:rFonts w:ascii="Times New Roman" w:hAnsi="Times New Roman"/>
          <w:sz w:val="28"/>
          <w:szCs w:val="28"/>
        </w:rPr>
        <w:t>14.</w:t>
      </w:r>
      <w:r>
        <w:rPr>
          <w:rFonts w:hint="eastAsia" w:ascii="Times New Roman" w:hAnsi="Times New Roman" w:cs="宋体"/>
          <w:sz w:val="28"/>
          <w:szCs w:val="28"/>
        </w:rPr>
        <w:t>证明投标人合格的文件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14.1</w:t>
      </w:r>
      <w:r>
        <w:rPr>
          <w:rFonts w:hint="eastAsia" w:ascii="Times New Roman" w:hAnsi="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14.2</w:t>
      </w:r>
      <w:r>
        <w:rPr>
          <w:rFonts w:hint="eastAsia" w:ascii="Times New Roman" w:hAnsi="Times New Roman"/>
          <w:sz w:val="28"/>
          <w:szCs w:val="28"/>
        </w:rPr>
        <w:t>投标人提交的证明文件应是合法有效的。</w:t>
      </w:r>
    </w:p>
    <w:p>
      <w:pPr>
        <w:spacing w:line="400" w:lineRule="exact"/>
        <w:jc w:val="left"/>
        <w:rPr>
          <w:rFonts w:ascii="Times New Roman" w:hAnsi="Times New Roman"/>
          <w:sz w:val="28"/>
          <w:szCs w:val="28"/>
        </w:rPr>
      </w:pPr>
      <w:r>
        <w:rPr>
          <w:rFonts w:ascii="Times New Roman" w:hAnsi="Times New Roman"/>
          <w:sz w:val="28"/>
          <w:szCs w:val="28"/>
        </w:rPr>
        <w:t>15.</w:t>
      </w:r>
      <w:r>
        <w:rPr>
          <w:rFonts w:hint="eastAsia" w:ascii="Times New Roman" w:hAnsi="Times New Roman" w:cs="宋体"/>
          <w:sz w:val="28"/>
          <w:szCs w:val="28"/>
        </w:rPr>
        <w:t>证明货物的合格性和符合招采文件规定的文件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15.1 </w:t>
      </w:r>
      <w:r>
        <w:rPr>
          <w:rFonts w:hint="eastAsia" w:ascii="Times New Roman" w:hAnsi="Times New Roman"/>
          <w:sz w:val="28"/>
          <w:szCs w:val="28"/>
        </w:rPr>
        <w:t>投标人应提交证明文件证明其拟提供的合同项下的货物和服务的合格性符合招采文件规定。该证明文件作为投标文件的一部分。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15.2 </w:t>
      </w:r>
      <w:r>
        <w:rPr>
          <w:rFonts w:hint="eastAsia" w:ascii="Times New Roman" w:hAnsi="Times New Roman"/>
          <w:sz w:val="28"/>
          <w:szCs w:val="28"/>
        </w:rPr>
        <w:t>证明货物和服务与招采文件的要求相一致的文件，可以是文字资料、图纸和数据，它包括：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1)货物主要技术指标和性能的详细说明。</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sz w:val="28"/>
          <w:szCs w:val="28"/>
        </w:rPr>
      </w:pPr>
      <w:r>
        <w:rPr>
          <w:rFonts w:ascii="Times New Roman" w:hAnsi="Times New Roman"/>
          <w:sz w:val="28"/>
          <w:szCs w:val="28"/>
        </w:rPr>
        <w:t>16.</w:t>
      </w:r>
      <w:r>
        <w:rPr>
          <w:rFonts w:hint="eastAsia" w:ascii="Times New Roman" w:hAnsi="Times New Roman" w:cs="宋体"/>
          <w:sz w:val="28"/>
          <w:szCs w:val="28"/>
        </w:rPr>
        <w:t>投标文件的式样和签署</w:t>
      </w:r>
    </w:p>
    <w:p>
      <w:pPr>
        <w:spacing w:line="400" w:lineRule="exact"/>
        <w:ind w:left="210" w:leftChars="100"/>
        <w:jc w:val="left"/>
        <w:rPr>
          <w:rFonts w:ascii="Times New Roman" w:hAnsi="Times New Roman"/>
          <w:sz w:val="28"/>
          <w:szCs w:val="28"/>
        </w:rPr>
      </w:pPr>
      <w:r>
        <w:rPr>
          <w:rFonts w:ascii="Times New Roman" w:hAnsi="Times New Roman"/>
          <w:sz w:val="28"/>
          <w:szCs w:val="28"/>
        </w:rPr>
        <w:t>16.1</w:t>
      </w:r>
      <w:r>
        <w:rPr>
          <w:rFonts w:hint="eastAsia" w:ascii="Times New Roman" w:hAnsi="Times New Roman"/>
          <w:sz w:val="28"/>
          <w:szCs w:val="28"/>
        </w:rPr>
        <w:t>投标人应准备一份投标文件正本和一份投标文件副本。</w:t>
      </w:r>
    </w:p>
    <w:p>
      <w:pPr>
        <w:spacing w:line="400" w:lineRule="exact"/>
        <w:ind w:left="210" w:leftChars="100"/>
        <w:jc w:val="left"/>
        <w:rPr>
          <w:rFonts w:ascii="Times New Roman" w:hAnsi="Times New Roman"/>
          <w:sz w:val="28"/>
          <w:szCs w:val="28"/>
        </w:rPr>
      </w:pPr>
      <w:r>
        <w:rPr>
          <w:rFonts w:ascii="Times New Roman" w:hAnsi="Times New Roman"/>
          <w:sz w:val="28"/>
          <w:szCs w:val="28"/>
        </w:rPr>
        <w:t>16.2</w:t>
      </w:r>
      <w:r>
        <w:rPr>
          <w:rFonts w:hint="eastAsia" w:ascii="Times New Roman" w:hAnsi="Times New Roman"/>
          <w:sz w:val="28"/>
          <w:szCs w:val="28"/>
        </w:rPr>
        <w:t>投标文件需打印，并由法定代表人或授权代表在投标文件上签字，并加盖投标人公章。授权代表须将法人授权委托书放在投标文件中。投标文件的副本可采用正本的复印件。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16.3 </w:t>
      </w:r>
      <w:r>
        <w:rPr>
          <w:rFonts w:hint="eastAsia" w:ascii="Times New Roman" w:hAnsi="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四、投标文件的递交</w:t>
      </w:r>
    </w:p>
    <w:p>
      <w:pPr>
        <w:spacing w:line="400" w:lineRule="exact"/>
        <w:jc w:val="left"/>
        <w:rPr>
          <w:rFonts w:ascii="Times New Roman" w:hAnsi="Times New Roman"/>
          <w:sz w:val="28"/>
          <w:szCs w:val="28"/>
        </w:rPr>
      </w:pPr>
      <w:r>
        <w:rPr>
          <w:rFonts w:ascii="Times New Roman" w:hAnsi="Times New Roman"/>
          <w:sz w:val="28"/>
          <w:szCs w:val="28"/>
        </w:rPr>
        <w:t>17.</w:t>
      </w:r>
      <w:r>
        <w:rPr>
          <w:rFonts w:hint="eastAsia" w:ascii="Times New Roman" w:hAnsi="Times New Roman" w:cs="宋体"/>
          <w:sz w:val="28"/>
          <w:szCs w:val="28"/>
        </w:rPr>
        <w:t>投标文件的密封和标记</w:t>
      </w:r>
    </w:p>
    <w:p>
      <w:pPr>
        <w:spacing w:line="400" w:lineRule="exact"/>
        <w:ind w:left="210" w:leftChars="100"/>
        <w:jc w:val="left"/>
        <w:rPr>
          <w:rFonts w:ascii="Times New Roman" w:hAnsi="Times New Roman"/>
          <w:sz w:val="28"/>
          <w:szCs w:val="28"/>
        </w:rPr>
      </w:pPr>
      <w:r>
        <w:rPr>
          <w:rFonts w:ascii="Times New Roman" w:hAnsi="Times New Roman"/>
          <w:sz w:val="28"/>
          <w:szCs w:val="28"/>
        </w:rPr>
        <w:t>17.1</w:t>
      </w:r>
      <w:r>
        <w:rPr>
          <w:rFonts w:hint="eastAsia" w:ascii="Times New Roman" w:hAnsi="Times New Roman"/>
          <w:sz w:val="28"/>
          <w:szCs w:val="28"/>
        </w:rPr>
        <w:t>投标文件应密封在不透明的封装中。</w:t>
      </w:r>
    </w:p>
    <w:p>
      <w:pPr>
        <w:spacing w:line="400" w:lineRule="exact"/>
        <w:ind w:left="210" w:leftChars="100"/>
        <w:jc w:val="left"/>
        <w:rPr>
          <w:rFonts w:ascii="Times New Roman" w:hAnsi="Times New Roman"/>
          <w:sz w:val="28"/>
          <w:szCs w:val="28"/>
        </w:rPr>
      </w:pPr>
      <w:r>
        <w:rPr>
          <w:rFonts w:ascii="Times New Roman" w:hAnsi="Times New Roman"/>
          <w:sz w:val="28"/>
          <w:szCs w:val="28"/>
        </w:rPr>
        <w:t>17.2</w:t>
      </w:r>
      <w:r>
        <w:rPr>
          <w:rFonts w:hint="eastAsia" w:ascii="Times New Roman" w:hAnsi="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sz w:val="28"/>
          <w:szCs w:val="28"/>
        </w:rPr>
      </w:pPr>
      <w:r>
        <w:rPr>
          <w:rFonts w:ascii="Times New Roman" w:hAnsi="Times New Roman"/>
          <w:sz w:val="28"/>
          <w:szCs w:val="28"/>
        </w:rPr>
        <w:t>17.3</w:t>
      </w:r>
      <w:r>
        <w:rPr>
          <w:rFonts w:hint="eastAsia" w:ascii="Times New Roman" w:hAnsi="Times New Roman"/>
          <w:sz w:val="28"/>
          <w:szCs w:val="28"/>
        </w:rPr>
        <w:t>如果外层信封未按本须知第</w:t>
      </w:r>
      <w:r>
        <w:rPr>
          <w:rFonts w:ascii="Times New Roman" w:hAnsi="Times New Roman"/>
          <w:sz w:val="28"/>
          <w:szCs w:val="28"/>
        </w:rPr>
        <w:t>17.2</w:t>
      </w:r>
      <w:r>
        <w:rPr>
          <w:rFonts w:hint="eastAsia" w:ascii="Times New Roman" w:hAnsi="Times New Roman"/>
          <w:sz w:val="28"/>
          <w:szCs w:val="28"/>
        </w:rPr>
        <w:t>条要求加写标记和密封，采购单位对误投或过早启封概不负责。</w:t>
      </w:r>
    </w:p>
    <w:p>
      <w:pPr>
        <w:spacing w:line="400" w:lineRule="exact"/>
        <w:ind w:left="210" w:leftChars="100"/>
        <w:jc w:val="left"/>
        <w:rPr>
          <w:rFonts w:ascii="Times New Roman" w:hAnsi="Times New Roman"/>
          <w:sz w:val="28"/>
          <w:szCs w:val="28"/>
        </w:rPr>
      </w:pPr>
      <w:r>
        <w:rPr>
          <w:rFonts w:ascii="Times New Roman" w:hAnsi="Times New Roman"/>
          <w:sz w:val="28"/>
          <w:szCs w:val="28"/>
        </w:rPr>
        <w:t>17.4</w:t>
      </w:r>
      <w:r>
        <w:rPr>
          <w:rFonts w:hint="eastAsia" w:ascii="Times New Roman" w:hAnsi="Times New Roman"/>
          <w:sz w:val="28"/>
          <w:szCs w:val="28"/>
        </w:rPr>
        <w:t>投标文件未密封的，采购单位将拒绝接收。</w:t>
      </w:r>
    </w:p>
    <w:p>
      <w:pPr>
        <w:spacing w:line="400" w:lineRule="exact"/>
        <w:jc w:val="left"/>
        <w:rPr>
          <w:rFonts w:ascii="Times New Roman" w:hAnsi="Times New Roman"/>
          <w:sz w:val="28"/>
          <w:szCs w:val="28"/>
        </w:rPr>
      </w:pPr>
      <w:r>
        <w:rPr>
          <w:rFonts w:ascii="Times New Roman" w:hAnsi="Times New Roman"/>
          <w:sz w:val="28"/>
          <w:szCs w:val="28"/>
        </w:rPr>
        <w:t>18.</w:t>
      </w:r>
      <w:r>
        <w:rPr>
          <w:rFonts w:hint="eastAsia" w:ascii="Times New Roman" w:hAnsi="Times New Roman"/>
          <w:sz w:val="28"/>
          <w:szCs w:val="28"/>
        </w:rPr>
        <w:t>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18.1</w:t>
      </w:r>
      <w:r>
        <w:rPr>
          <w:rFonts w:hint="eastAsia" w:ascii="Times New Roman" w:hAnsi="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18.2</w:t>
      </w:r>
      <w:r>
        <w:rPr>
          <w:rFonts w:hint="eastAsia" w:ascii="Times New Roman" w:hAnsi="Times New Roman"/>
          <w:sz w:val="28"/>
          <w:szCs w:val="28"/>
        </w:rPr>
        <w:t>采购单位可以按本须知第</w:t>
      </w:r>
      <w:r>
        <w:rPr>
          <w:rFonts w:ascii="Times New Roman" w:hAnsi="Times New Roman"/>
          <w:sz w:val="28"/>
          <w:szCs w:val="28"/>
        </w:rPr>
        <w:t>9</w:t>
      </w:r>
      <w:r>
        <w:rPr>
          <w:rFonts w:hint="eastAsia" w:ascii="Times New Roman" w:hAnsi="Times New Roman"/>
          <w:sz w:val="28"/>
          <w:szCs w:val="28"/>
        </w:rPr>
        <w:t>条规定，由于修改招采文件而决定延长投标文件递交截止时间。在此情况下，采购单位和投标人受投标文件递交截止时间制约的所有权利和义务均应延长至新的投标文件递交截止时间。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sz w:val="28"/>
          <w:szCs w:val="28"/>
        </w:rPr>
      </w:pPr>
      <w:r>
        <w:rPr>
          <w:rFonts w:ascii="Times New Roman" w:hAnsi="Times New Roman"/>
          <w:sz w:val="28"/>
          <w:szCs w:val="28"/>
        </w:rPr>
        <w:t>19.</w:t>
      </w:r>
      <w:r>
        <w:rPr>
          <w:rFonts w:hint="eastAsia" w:ascii="Times New Roman" w:hAnsi="Times New Roman" w:cs="宋体"/>
          <w:sz w:val="28"/>
          <w:szCs w:val="28"/>
        </w:rPr>
        <w:t>迟交的投标文件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19.1</w:t>
      </w:r>
      <w:r>
        <w:rPr>
          <w:rFonts w:hint="eastAsia" w:ascii="Times New Roman" w:hAnsi="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sz w:val="28"/>
          <w:szCs w:val="28"/>
        </w:rPr>
      </w:pPr>
      <w:r>
        <w:rPr>
          <w:rFonts w:ascii="Times New Roman" w:hAnsi="Times New Roman"/>
          <w:sz w:val="28"/>
          <w:szCs w:val="28"/>
        </w:rPr>
        <w:t>20.</w:t>
      </w:r>
      <w:r>
        <w:rPr>
          <w:rFonts w:hint="eastAsia" w:ascii="Times New Roman" w:hAnsi="Times New Roman" w:cs="宋体"/>
          <w:sz w:val="28"/>
          <w:szCs w:val="28"/>
        </w:rPr>
        <w:t>投标文件的修改与撤回</w:t>
      </w:r>
    </w:p>
    <w:p>
      <w:pPr>
        <w:spacing w:line="400" w:lineRule="exact"/>
        <w:ind w:left="210" w:leftChars="100"/>
        <w:jc w:val="left"/>
        <w:rPr>
          <w:rFonts w:ascii="Times New Roman" w:hAnsi="Times New Roman"/>
          <w:sz w:val="28"/>
          <w:szCs w:val="28"/>
        </w:rPr>
      </w:pPr>
      <w:r>
        <w:rPr>
          <w:rFonts w:ascii="Times New Roman" w:hAnsi="Times New Roman"/>
          <w:sz w:val="28"/>
          <w:szCs w:val="28"/>
        </w:rPr>
        <w:t>20.1</w:t>
      </w:r>
      <w:r>
        <w:rPr>
          <w:rFonts w:hint="eastAsia" w:ascii="Times New Roman" w:hAnsi="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20.2</w:t>
      </w:r>
      <w:r>
        <w:rPr>
          <w:rFonts w:hint="eastAsia" w:ascii="Times New Roman" w:hAnsi="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sz w:val="28"/>
          <w:szCs w:val="28"/>
        </w:rPr>
      </w:pPr>
      <w:r>
        <w:rPr>
          <w:rFonts w:ascii="Times New Roman" w:hAnsi="Times New Roman"/>
          <w:sz w:val="28"/>
          <w:szCs w:val="28"/>
        </w:rPr>
        <w:t>20.3</w:t>
      </w:r>
      <w:r>
        <w:rPr>
          <w:rFonts w:hint="eastAsia" w:ascii="Times New Roman" w:hAnsi="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五、开标、评审</w:t>
      </w:r>
    </w:p>
    <w:p>
      <w:pPr>
        <w:spacing w:line="400" w:lineRule="exact"/>
        <w:jc w:val="left"/>
        <w:rPr>
          <w:rFonts w:ascii="Times New Roman" w:hAnsi="Times New Roman"/>
          <w:sz w:val="28"/>
          <w:szCs w:val="28"/>
        </w:rPr>
      </w:pPr>
      <w:r>
        <w:rPr>
          <w:rFonts w:ascii="Times New Roman" w:hAnsi="Times New Roman"/>
          <w:sz w:val="28"/>
          <w:szCs w:val="28"/>
        </w:rPr>
        <w:t>21.</w:t>
      </w:r>
      <w:r>
        <w:rPr>
          <w:rFonts w:hint="eastAsia" w:ascii="Times New Roman" w:hAnsi="Times New Roman"/>
          <w:sz w:val="28"/>
          <w:szCs w:val="28"/>
        </w:rPr>
        <w:t>开标一般规定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21.1</w:t>
      </w:r>
      <w:r>
        <w:rPr>
          <w:rFonts w:hint="eastAsia" w:ascii="Times New Roman" w:hAnsi="Times New Roman"/>
          <w:sz w:val="28"/>
          <w:szCs w:val="28"/>
        </w:rPr>
        <w:t>投标人应按《投标人须知前附表》规定的时间、地点参加开标会议。</w:t>
      </w:r>
    </w:p>
    <w:p>
      <w:pPr>
        <w:spacing w:line="400" w:lineRule="exact"/>
        <w:ind w:left="210" w:leftChars="100"/>
        <w:jc w:val="left"/>
        <w:rPr>
          <w:rFonts w:ascii="Times New Roman" w:hAnsi="Times New Roman"/>
          <w:sz w:val="28"/>
          <w:szCs w:val="28"/>
        </w:rPr>
      </w:pPr>
      <w:r>
        <w:rPr>
          <w:rFonts w:ascii="Times New Roman" w:hAnsi="Times New Roman"/>
          <w:sz w:val="28"/>
          <w:szCs w:val="28"/>
        </w:rPr>
        <w:t>21.2</w:t>
      </w:r>
      <w:r>
        <w:rPr>
          <w:rFonts w:hint="eastAsia" w:ascii="Times New Roman" w:hAnsi="Times New Roman"/>
          <w:sz w:val="28"/>
          <w:szCs w:val="28"/>
        </w:rPr>
        <w:t>按规定提交合格的撤回通知的投标文件不予开封，并退回投标人。</w:t>
      </w:r>
    </w:p>
    <w:p>
      <w:pPr>
        <w:spacing w:line="400" w:lineRule="exact"/>
        <w:jc w:val="left"/>
        <w:rPr>
          <w:rFonts w:ascii="Times New Roman" w:hAnsi="Times New Roman"/>
          <w:sz w:val="28"/>
          <w:szCs w:val="28"/>
        </w:rPr>
      </w:pPr>
      <w:r>
        <w:rPr>
          <w:rFonts w:ascii="Times New Roman" w:hAnsi="Times New Roman"/>
          <w:sz w:val="28"/>
          <w:szCs w:val="28"/>
        </w:rPr>
        <w:t>22.</w:t>
      </w:r>
      <w:r>
        <w:rPr>
          <w:rFonts w:hint="eastAsia" w:ascii="Times New Roman" w:hAnsi="Times New Roman" w:cs="宋体"/>
          <w:sz w:val="28"/>
          <w:szCs w:val="28"/>
        </w:rPr>
        <w:t>符合性评审</w:t>
      </w:r>
    </w:p>
    <w:p>
      <w:pPr>
        <w:spacing w:line="400" w:lineRule="exact"/>
        <w:ind w:left="210" w:leftChars="100"/>
        <w:jc w:val="left"/>
        <w:rPr>
          <w:rFonts w:ascii="Times New Roman" w:hAnsi="Times New Roman"/>
          <w:sz w:val="28"/>
          <w:szCs w:val="28"/>
        </w:rPr>
      </w:pPr>
      <w:r>
        <w:rPr>
          <w:rFonts w:ascii="Times New Roman" w:hAnsi="Times New Roman"/>
          <w:sz w:val="28"/>
          <w:szCs w:val="28"/>
        </w:rPr>
        <w:t>22.1</w:t>
      </w:r>
      <w:r>
        <w:rPr>
          <w:rFonts w:hint="eastAsia" w:ascii="Times New Roman" w:hAnsi="Times New Roman"/>
          <w:sz w:val="28"/>
          <w:szCs w:val="28"/>
        </w:rPr>
        <w:t>评审组对投标人的投标资格及投标文件进行符合性评审。经评审组确认具有有效投标资格及有效投标文件的投标人不足</w:t>
      </w:r>
      <w:r>
        <w:rPr>
          <w:rFonts w:ascii="Times New Roman" w:hAnsi="Times New Roman"/>
          <w:sz w:val="28"/>
          <w:szCs w:val="28"/>
        </w:rPr>
        <w:t>3</w:t>
      </w:r>
      <w:r>
        <w:rPr>
          <w:rFonts w:hint="eastAsia" w:ascii="Times New Roman" w:hAnsi="Times New Roman"/>
          <w:sz w:val="28"/>
          <w:szCs w:val="28"/>
        </w:rPr>
        <w:t>家时将重新组织招采。</w:t>
      </w:r>
    </w:p>
    <w:p>
      <w:pPr>
        <w:spacing w:line="400" w:lineRule="exact"/>
        <w:ind w:left="210" w:leftChars="100"/>
        <w:jc w:val="left"/>
        <w:rPr>
          <w:rFonts w:ascii="Times New Roman" w:hAnsi="Times New Roman"/>
          <w:sz w:val="28"/>
          <w:szCs w:val="28"/>
        </w:rPr>
      </w:pPr>
      <w:r>
        <w:rPr>
          <w:rFonts w:ascii="Times New Roman" w:hAnsi="Times New Roman"/>
          <w:sz w:val="28"/>
          <w:szCs w:val="28"/>
        </w:rPr>
        <w:t>22.2</w:t>
      </w:r>
      <w:r>
        <w:rPr>
          <w:rFonts w:hint="eastAsia" w:ascii="Times New Roman" w:hAnsi="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1）投标文件未能于投标文件递交截止时间之前递交至指定地点；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2）投标文件未按照本须知第17条的要求装订、密封和标记的。</w:t>
      </w:r>
    </w:p>
    <w:p>
      <w:pPr>
        <w:spacing w:line="400" w:lineRule="exact"/>
        <w:ind w:left="210" w:leftChars="100"/>
        <w:jc w:val="left"/>
        <w:rPr>
          <w:rFonts w:ascii="Times New Roman" w:hAnsi="Times New Roman"/>
          <w:sz w:val="28"/>
          <w:szCs w:val="28"/>
        </w:rPr>
      </w:pPr>
      <w:r>
        <w:rPr>
          <w:rFonts w:ascii="Times New Roman" w:hAnsi="Times New Roman"/>
          <w:sz w:val="28"/>
          <w:szCs w:val="28"/>
        </w:rPr>
        <w:t>22.3</w:t>
      </w:r>
      <w:r>
        <w:rPr>
          <w:rFonts w:hint="eastAsia" w:ascii="Times New Roman" w:hAnsi="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1）投标文件中要求盖章签字的指定位置未签字或未加盖投标人公章；</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2）投标文件不符合招采文件规定的报价、工期、质量标准、技术规格、技术标准或其它实质性要求；</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3）投标文件未按招采文件规定格式编制，重要内容或关键字迹模糊不清；</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4）投标文件中存在采购单位不能接受的其它条件或提供虚假文件；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5）两个以上的投标报价的。</w:t>
      </w:r>
    </w:p>
    <w:p>
      <w:pPr>
        <w:spacing w:line="400" w:lineRule="exact"/>
        <w:ind w:left="210" w:leftChars="100"/>
        <w:jc w:val="left"/>
        <w:rPr>
          <w:rFonts w:ascii="Times New Roman" w:hAnsi="Times New Roman"/>
          <w:sz w:val="28"/>
          <w:szCs w:val="28"/>
        </w:rPr>
      </w:pPr>
      <w:r>
        <w:rPr>
          <w:rFonts w:ascii="Times New Roman" w:hAnsi="Times New Roman"/>
          <w:sz w:val="28"/>
          <w:szCs w:val="28"/>
        </w:rPr>
        <w:t>22.4</w:t>
      </w:r>
      <w:r>
        <w:rPr>
          <w:rFonts w:hint="eastAsia" w:ascii="Times New Roman" w:hAnsi="Times New Roman"/>
          <w:sz w:val="28"/>
          <w:szCs w:val="28"/>
        </w:rPr>
        <w:t>无效投标文件将被作为投标失败处理。</w:t>
      </w:r>
    </w:p>
    <w:p>
      <w:pPr>
        <w:spacing w:line="400" w:lineRule="exact"/>
        <w:jc w:val="left"/>
        <w:rPr>
          <w:rFonts w:ascii="Times New Roman" w:hAnsi="Times New Roman"/>
          <w:sz w:val="28"/>
          <w:szCs w:val="28"/>
        </w:rPr>
      </w:pPr>
      <w:r>
        <w:rPr>
          <w:rFonts w:ascii="Times New Roman" w:hAnsi="Times New Roman"/>
          <w:sz w:val="28"/>
          <w:szCs w:val="28"/>
        </w:rPr>
        <w:t>23.</w:t>
      </w:r>
      <w:r>
        <w:rPr>
          <w:rFonts w:hint="eastAsia" w:ascii="Times New Roman" w:hAnsi="Times New Roman" w:cs="宋体"/>
          <w:sz w:val="28"/>
          <w:szCs w:val="28"/>
        </w:rPr>
        <w:t>投标文件的澄清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23.1</w:t>
      </w:r>
      <w:r>
        <w:rPr>
          <w:rFonts w:hint="eastAsia" w:ascii="Times New Roman" w:hAnsi="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sz w:val="28"/>
          <w:szCs w:val="28"/>
        </w:rPr>
      </w:pPr>
      <w:r>
        <w:rPr>
          <w:rFonts w:ascii="Times New Roman" w:hAnsi="Times New Roman"/>
          <w:sz w:val="28"/>
          <w:szCs w:val="28"/>
        </w:rPr>
        <w:t>24.</w:t>
      </w:r>
      <w:r>
        <w:rPr>
          <w:rFonts w:hint="eastAsia" w:ascii="Times New Roman" w:hAnsi="Times New Roman"/>
          <w:sz w:val="28"/>
          <w:szCs w:val="28"/>
        </w:rPr>
        <w:t>开标及其程序</w:t>
      </w:r>
    </w:p>
    <w:p>
      <w:pPr>
        <w:spacing w:line="400" w:lineRule="exact"/>
        <w:ind w:left="210" w:leftChars="100"/>
        <w:jc w:val="left"/>
        <w:rPr>
          <w:rFonts w:ascii="Times New Roman" w:hAnsi="Times New Roman"/>
          <w:sz w:val="28"/>
          <w:szCs w:val="28"/>
        </w:rPr>
      </w:pPr>
      <w:r>
        <w:rPr>
          <w:rFonts w:ascii="Times New Roman" w:hAnsi="Times New Roman"/>
          <w:sz w:val="28"/>
          <w:szCs w:val="28"/>
        </w:rPr>
        <w:t>24.1</w:t>
      </w:r>
      <w:r>
        <w:rPr>
          <w:rFonts w:hint="eastAsia" w:ascii="Times New Roman" w:hAnsi="Times New Roman"/>
          <w:sz w:val="28"/>
          <w:szCs w:val="28"/>
        </w:rPr>
        <w:t>开标会议由招采工作小组主持：</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1)主持人宣布开标会议注意事项；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2)主持人宣布参加开标会议人员组成情况；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3)主持人宣布投标文件送达情况；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4)招采工作小组代表对各投标人《投标文件》的密封情况进行检查，宣布检查结果；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5)招采工作小组开启相应投标人的《投标文件》；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6)评审组逐一对各投标人的《投标文件》进行符合性检查，并宣布检查结果；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7)评审组逐项公布符合要求的各投标人的投标总报价和质量标准等；</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9)评审组</w:t>
      </w:r>
      <w:r>
        <w:rPr>
          <w:rFonts w:hint="eastAsia" w:ascii="宋体" w:hAnsi="宋体" w:cs="宋体"/>
          <w:bCs/>
          <w:sz w:val="28"/>
          <w:szCs w:val="28"/>
        </w:rPr>
        <w:t>推荐中选候选单位、</w:t>
      </w:r>
      <w:r>
        <w:rPr>
          <w:rFonts w:hint="eastAsia" w:ascii="Times New Roman" w:hAnsi="Times New Roman" w:cs="宋体"/>
          <w:sz w:val="28"/>
          <w:szCs w:val="28"/>
        </w:rPr>
        <w:t>填写评比报告并签字。</w:t>
      </w:r>
    </w:p>
    <w:p>
      <w:pPr>
        <w:spacing w:line="400" w:lineRule="exact"/>
        <w:jc w:val="left"/>
        <w:rPr>
          <w:rFonts w:ascii="Times New Roman" w:hAnsi="Times New Roman"/>
          <w:sz w:val="28"/>
          <w:szCs w:val="28"/>
        </w:rPr>
      </w:pPr>
      <w:r>
        <w:rPr>
          <w:rFonts w:ascii="Times New Roman" w:hAnsi="Times New Roman"/>
          <w:sz w:val="28"/>
          <w:szCs w:val="28"/>
        </w:rPr>
        <w:t>25.</w:t>
      </w:r>
      <w:r>
        <w:rPr>
          <w:rFonts w:hint="eastAsia" w:ascii="Times New Roman" w:hAnsi="Times New Roman" w:cs="宋体"/>
          <w:sz w:val="28"/>
          <w:szCs w:val="28"/>
        </w:rPr>
        <w:t>评比一般规定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25.1</w:t>
      </w:r>
      <w:r>
        <w:rPr>
          <w:rFonts w:hint="eastAsia" w:ascii="Times New Roman" w:hAnsi="Times New Roman"/>
          <w:sz w:val="28"/>
          <w:szCs w:val="28"/>
        </w:rPr>
        <w:t>评审组由集团公司国内工程部、安全管理部、总工办、财务部、风控部、法律事务部、分公司（项目部）的相关人员参与组成，成员人数为五人及以上单数。</w:t>
      </w:r>
    </w:p>
    <w:p>
      <w:pPr>
        <w:spacing w:line="400" w:lineRule="exact"/>
        <w:ind w:left="210" w:leftChars="100"/>
        <w:jc w:val="left"/>
        <w:rPr>
          <w:rFonts w:ascii="Times New Roman" w:hAnsi="Times New Roman"/>
          <w:sz w:val="28"/>
          <w:szCs w:val="28"/>
        </w:rPr>
      </w:pPr>
      <w:r>
        <w:rPr>
          <w:rFonts w:ascii="Times New Roman" w:hAnsi="Times New Roman"/>
          <w:sz w:val="28"/>
          <w:szCs w:val="28"/>
        </w:rPr>
        <w:t>25.2</w:t>
      </w:r>
      <w:r>
        <w:rPr>
          <w:rFonts w:hint="eastAsia" w:ascii="Times New Roman" w:hAnsi="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sz w:val="28"/>
          <w:szCs w:val="28"/>
        </w:rPr>
      </w:pPr>
      <w:r>
        <w:rPr>
          <w:rFonts w:ascii="Times New Roman" w:hAnsi="Times New Roman"/>
          <w:sz w:val="28"/>
          <w:szCs w:val="28"/>
        </w:rPr>
        <w:t>25.3</w:t>
      </w:r>
      <w:r>
        <w:rPr>
          <w:rFonts w:hint="eastAsia" w:ascii="Times New Roman" w:hAnsi="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sz w:val="28"/>
          <w:szCs w:val="28"/>
        </w:rPr>
      </w:pPr>
      <w:r>
        <w:rPr>
          <w:rFonts w:ascii="Times New Roman" w:hAnsi="Times New Roman"/>
          <w:sz w:val="28"/>
          <w:szCs w:val="28"/>
        </w:rPr>
        <w:t>25.4</w:t>
      </w:r>
      <w:r>
        <w:rPr>
          <w:rFonts w:hint="eastAsia" w:ascii="Times New Roman" w:hAnsi="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sz w:val="28"/>
          <w:szCs w:val="28"/>
        </w:rPr>
      </w:pPr>
      <w:r>
        <w:rPr>
          <w:rFonts w:ascii="Times New Roman" w:hAnsi="Times New Roman"/>
          <w:sz w:val="28"/>
          <w:szCs w:val="28"/>
        </w:rPr>
        <w:t>25.5</w:t>
      </w:r>
      <w:r>
        <w:rPr>
          <w:rFonts w:hint="eastAsia" w:ascii="Times New Roman" w:hAnsi="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sz w:val="28"/>
          <w:szCs w:val="28"/>
        </w:rPr>
      </w:pPr>
      <w:r>
        <w:rPr>
          <w:rFonts w:ascii="Times New Roman" w:hAnsi="Times New Roman"/>
          <w:sz w:val="28"/>
          <w:szCs w:val="28"/>
        </w:rPr>
        <w:t>25.6</w:t>
      </w:r>
      <w:r>
        <w:rPr>
          <w:rFonts w:hint="eastAsia" w:ascii="Times New Roman" w:hAnsi="Times New Roman"/>
          <w:sz w:val="28"/>
          <w:szCs w:val="28"/>
        </w:rPr>
        <w:t>开标后，投标文件概不退还。</w:t>
      </w:r>
    </w:p>
    <w:p>
      <w:pPr>
        <w:spacing w:line="400" w:lineRule="exact"/>
        <w:jc w:val="left"/>
        <w:rPr>
          <w:rFonts w:ascii="Times New Roman" w:hAnsi="Times New Roman"/>
          <w:sz w:val="28"/>
          <w:szCs w:val="28"/>
        </w:rPr>
      </w:pPr>
      <w:r>
        <w:rPr>
          <w:rFonts w:ascii="Times New Roman" w:hAnsi="Times New Roman"/>
          <w:sz w:val="28"/>
          <w:szCs w:val="28"/>
        </w:rPr>
        <w:t>26.</w:t>
      </w:r>
      <w:r>
        <w:rPr>
          <w:rFonts w:hint="eastAsia" w:ascii="Times New Roman" w:hAnsi="Times New Roman" w:cs="宋体"/>
          <w:sz w:val="28"/>
          <w:szCs w:val="28"/>
        </w:rPr>
        <w:t>详细评审办法</w:t>
      </w:r>
    </w:p>
    <w:p>
      <w:pPr>
        <w:spacing w:line="400" w:lineRule="exact"/>
        <w:ind w:left="210" w:leftChars="100"/>
        <w:jc w:val="left"/>
        <w:rPr>
          <w:rFonts w:ascii="Times New Roman" w:hAnsi="Times New Roman"/>
          <w:sz w:val="28"/>
          <w:szCs w:val="28"/>
        </w:rPr>
      </w:pPr>
      <w:r>
        <w:rPr>
          <w:rFonts w:ascii="Times New Roman" w:hAnsi="Times New Roman"/>
          <w:sz w:val="28"/>
          <w:szCs w:val="28"/>
        </w:rPr>
        <w:t>26.1</w:t>
      </w:r>
      <w:r>
        <w:rPr>
          <w:rFonts w:hint="eastAsia" w:ascii="Times New Roman" w:hAnsi="Times New Roman"/>
          <w:sz w:val="28"/>
          <w:szCs w:val="28"/>
        </w:rPr>
        <w:t>评比委员会将按照本须知第</w:t>
      </w:r>
      <w:r>
        <w:rPr>
          <w:rFonts w:ascii="Times New Roman" w:hAnsi="Times New Roman"/>
          <w:sz w:val="28"/>
          <w:szCs w:val="28"/>
        </w:rPr>
        <w:t>22</w:t>
      </w:r>
      <w:r>
        <w:rPr>
          <w:rFonts w:hint="eastAsia" w:ascii="Times New Roman" w:hAnsi="Times New Roman"/>
          <w:sz w:val="28"/>
          <w:szCs w:val="28"/>
        </w:rPr>
        <w:t>条规定，只对确定为实质上响应招采文件要求的投标文件进行评价和比较。</w:t>
      </w:r>
    </w:p>
    <w:p>
      <w:pPr>
        <w:spacing w:line="400" w:lineRule="exact"/>
        <w:ind w:left="210" w:leftChars="100"/>
        <w:jc w:val="left"/>
        <w:rPr>
          <w:rFonts w:ascii="Times New Roman" w:hAnsi="Times New Roman"/>
          <w:sz w:val="28"/>
          <w:szCs w:val="28"/>
        </w:rPr>
      </w:pPr>
      <w:r>
        <w:rPr>
          <w:rFonts w:ascii="Times New Roman" w:hAnsi="Times New Roman"/>
          <w:sz w:val="28"/>
          <w:szCs w:val="28"/>
        </w:rPr>
        <w:t>26.2</w:t>
      </w:r>
      <w:r>
        <w:rPr>
          <w:rFonts w:hint="eastAsia" w:ascii="Times New Roman" w:hAnsi="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sz w:val="28"/>
          <w:szCs w:val="28"/>
        </w:rPr>
      </w:pPr>
      <w:r>
        <w:rPr>
          <w:rFonts w:hint="eastAsia" w:ascii="Times New Roman" w:hAnsi="Times New Roman"/>
          <w:sz w:val="28"/>
          <w:szCs w:val="28"/>
        </w:rPr>
        <w:t>27.中选单位的确定</w:t>
      </w:r>
    </w:p>
    <w:p>
      <w:pPr>
        <w:numPr>
          <w:ilvl w:val="255"/>
          <w:numId w:val="0"/>
        </w:numPr>
        <w:spacing w:line="400" w:lineRule="exact"/>
        <w:ind w:left="210" w:leftChars="100"/>
        <w:jc w:val="left"/>
        <w:rPr>
          <w:rFonts w:ascii="Times New Roman" w:hAnsi="Times New Roman"/>
          <w:sz w:val="28"/>
          <w:szCs w:val="28"/>
        </w:rPr>
      </w:pPr>
      <w:r>
        <w:rPr>
          <w:rFonts w:hint="eastAsia" w:ascii="Times New Roman" w:hAnsi="Times New Roman"/>
          <w:sz w:val="28"/>
          <w:szCs w:val="28"/>
        </w:rPr>
        <w:t>27.1公示期满后，各投标单位及相关方无投诉无异议，由招采工作小组确定中选单位。</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六、中选及合同签订</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8</w:t>
      </w:r>
      <w:r>
        <w:rPr>
          <w:rFonts w:ascii="Times New Roman" w:hAnsi="Times New Roman"/>
          <w:sz w:val="28"/>
          <w:szCs w:val="28"/>
        </w:rPr>
        <w:t>.</w:t>
      </w:r>
      <w:r>
        <w:rPr>
          <w:rFonts w:hint="eastAsia" w:ascii="Times New Roman" w:hAnsi="Times New Roman" w:cs="宋体"/>
          <w:sz w:val="28"/>
          <w:szCs w:val="28"/>
        </w:rPr>
        <w:t>中选通知</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中选人确定后，采购单位向中选人发出中选通知。</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w:t>
      </w:r>
      <w:r>
        <w:rPr>
          <w:rFonts w:hint="eastAsia" w:ascii="Times New Roman" w:hAnsi="Times New Roman" w:cs="宋体"/>
          <w:sz w:val="28"/>
          <w:szCs w:val="28"/>
        </w:rPr>
        <w:t>项目设计方案的优化</w:t>
      </w:r>
    </w:p>
    <w:p>
      <w:pPr>
        <w:spacing w:line="400" w:lineRule="exact"/>
        <w:ind w:left="210" w:leftChars="1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.1</w:t>
      </w:r>
      <w:r>
        <w:rPr>
          <w:rFonts w:hint="eastAsia" w:ascii="Times New Roman" w:hAnsi="Times New Roman"/>
          <w:sz w:val="28"/>
          <w:szCs w:val="28"/>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spacing w:line="400" w:lineRule="exact"/>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w:t>
      </w:r>
      <w:r>
        <w:rPr>
          <w:rFonts w:hint="eastAsia" w:ascii="Times New Roman" w:hAnsi="Times New Roman" w:cs="宋体"/>
          <w:sz w:val="28"/>
          <w:szCs w:val="28"/>
        </w:rPr>
        <w:t>签订合同</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1</w:t>
      </w:r>
      <w:r>
        <w:rPr>
          <w:rFonts w:hint="eastAsia" w:ascii="Times New Roman" w:hAnsi="Times New Roman"/>
          <w:sz w:val="28"/>
          <w:szCs w:val="28"/>
        </w:rPr>
        <w:t>中选人应按采购单位约定的时间、地点与采购单位签订合同。</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.2</w:t>
      </w:r>
      <w:r>
        <w:rPr>
          <w:rFonts w:hint="eastAsia" w:ascii="Times New Roman" w:hAnsi="Times New Roman"/>
          <w:sz w:val="28"/>
          <w:szCs w:val="28"/>
        </w:rPr>
        <w:t>中选通知、招采文件、中选人的投标文件及其澄清文件等，均为签订合同的依据且为合同的组成部分。</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.3</w:t>
      </w:r>
      <w:r>
        <w:rPr>
          <w:rFonts w:hint="eastAsia" w:ascii="Times New Roman" w:hAnsi="Times New Roman"/>
          <w:sz w:val="28"/>
          <w:szCs w:val="28"/>
        </w:rPr>
        <w:t>采购单位和中选人若无法按中选通知规定签订施工合同时，应协商解决。协商无效时应按相关法律法规解决。</w:t>
      </w:r>
    </w:p>
    <w:bookmarkEnd w:id="0"/>
    <w:bookmarkEnd w:id="1"/>
    <w:p>
      <w:pPr>
        <w:snapToGrid w:val="0"/>
        <w:spacing w:line="360" w:lineRule="auto"/>
        <w:jc w:val="center"/>
        <w:rPr>
          <w:rFonts w:ascii="宋体" w:hAnsi="宋体" w:cs="宋体"/>
          <w:b/>
          <w:sz w:val="28"/>
          <w:szCs w:val="28"/>
        </w:rPr>
      </w:pPr>
      <w:bookmarkStart w:id="2" w:name="_Hlt42923257"/>
      <w:bookmarkEnd w:id="2"/>
      <w:bookmarkStart w:id="3" w:name="_Hlt42935964"/>
      <w:bookmarkEnd w:id="3"/>
      <w:bookmarkStart w:id="4" w:name="_Toc6727971"/>
      <w:bookmarkStart w:id="5" w:name="_Toc65998015"/>
      <w:bookmarkStart w:id="6" w:name="_Toc467987851"/>
      <w:bookmarkStart w:id="7" w:name="_Toc480020285"/>
      <w:bookmarkStart w:id="8" w:name="_Toc468157564"/>
      <w:bookmarkStart w:id="9" w:name="_Toc500861026"/>
      <w:bookmarkStart w:id="10" w:name="_Toc6397150"/>
      <w:bookmarkStart w:id="11" w:name="_Toc458262638"/>
      <w:bookmarkStart w:id="12" w:name="_Toc480010736"/>
      <w:bookmarkStart w:id="13" w:name="_Toc123786880"/>
      <w:bookmarkStart w:id="14" w:name="_Toc479991610"/>
      <w:bookmarkStart w:id="15" w:name="_Toc454701405"/>
      <w:bookmarkStart w:id="16" w:name="_Toc468606057"/>
      <w:bookmarkStart w:id="17" w:name="_Toc491658679"/>
      <w:bookmarkStart w:id="18" w:name="_Toc467236768"/>
      <w:bookmarkStart w:id="19" w:name="_Toc480021081"/>
      <w:bookmarkStart w:id="20" w:name="_Toc90779595"/>
      <w:r>
        <w:rPr>
          <w:rFonts w:hint="eastAsia" w:ascii="宋体" w:hAnsi="宋体"/>
          <w:b/>
          <w:color w:val="000000"/>
          <w:sz w:val="44"/>
          <w:szCs w:val="44"/>
          <w:u w:val="single"/>
        </w:rPr>
        <w:br w:type="page"/>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Start w:id="21" w:name="_Toc35342046"/>
      <w:bookmarkStart w:id="22" w:name="_Toc123786890"/>
      <w:bookmarkStart w:id="23" w:name="_Toc91392962"/>
      <w:bookmarkStart w:id="24" w:name="_Toc50864444"/>
    </w:p>
    <w:bookmarkEnd w:id="21"/>
    <w:bookmarkEnd w:id="22"/>
    <w:bookmarkEnd w:id="23"/>
    <w:bookmarkEnd w:id="24"/>
    <w:p>
      <w:pPr>
        <w:snapToGrid w:val="0"/>
        <w:spacing w:line="360" w:lineRule="auto"/>
        <w:jc w:val="center"/>
        <w:outlineLvl w:val="3"/>
        <w:rPr>
          <w:rFonts w:ascii="宋体" w:hAnsi="宋体" w:cs="宋体"/>
          <w:b/>
          <w:sz w:val="30"/>
        </w:rPr>
      </w:pPr>
      <w:r>
        <w:rPr>
          <w:rFonts w:hint="eastAsia" w:ascii="宋体" w:hAnsi="宋体" w:cs="宋体"/>
          <w:b/>
          <w:sz w:val="30"/>
        </w:rPr>
        <w:t>第五部分 合同范本</w:t>
      </w:r>
    </w:p>
    <w:p>
      <w:pPr>
        <w:jc w:val="left"/>
      </w:pPr>
    </w:p>
    <w:p>
      <w:pPr>
        <w:adjustRightInd w:val="0"/>
        <w:snapToGrid w:val="0"/>
        <w:spacing w:before="100" w:beforeAutospacing="1" w:after="100" w:afterAutospacing="1" w:line="540" w:lineRule="exact"/>
        <w:jc w:val="center"/>
        <w:rPr>
          <w:rFonts w:ascii="Times New Roman" w:hAnsi="Times New Roman" w:eastAsia="Times New Roman"/>
          <w:sz w:val="36"/>
        </w:rPr>
      </w:pPr>
      <w:r>
        <w:rPr>
          <w:rFonts w:hint="eastAsia" w:ascii="Times New Roman" w:hAnsi="Times New Roman" w:eastAsia="黑体"/>
          <w:sz w:val="36"/>
        </w:rPr>
        <w:t>重庆对外建设（集团）有限公司</w:t>
      </w:r>
    </w:p>
    <w:p>
      <w:pPr>
        <w:adjustRightInd w:val="0"/>
        <w:snapToGrid w:val="0"/>
        <w:spacing w:before="100" w:beforeAutospacing="1" w:after="100" w:afterAutospacing="1" w:line="540" w:lineRule="exact"/>
        <w:ind w:firstLine="2520" w:firstLineChars="700"/>
        <w:rPr>
          <w:rFonts w:ascii="Times New Roman" w:hAnsi="Times New Roman" w:eastAsia="Times New Roman"/>
          <w:sz w:val="28"/>
        </w:rPr>
      </w:pPr>
      <w:r>
        <w:rPr>
          <w:rFonts w:hint="eastAsia" w:ascii="Times New Roman" w:hAnsi="Times New Roman" w:eastAsia="黑体"/>
          <w:sz w:val="36"/>
        </w:rPr>
        <w:t xml:space="preserve"> XXXX 项目采购合同</w:t>
      </w:r>
      <w:r>
        <w:rPr>
          <w:rFonts w:hint="eastAsia" w:ascii="Times New Roman" w:hAnsi="Times New Roman" w:eastAsia="仿宋"/>
          <w:sz w:val="28"/>
        </w:rPr>
        <w:t xml:space="preserve">                      </w:t>
      </w:r>
    </w:p>
    <w:p>
      <w:pPr>
        <w:adjustRightInd w:val="0"/>
        <w:snapToGrid w:val="0"/>
        <w:spacing w:line="380" w:lineRule="exact"/>
        <w:ind w:left="5670" w:leftChars="2700"/>
        <w:rPr>
          <w:rFonts w:ascii="Times New Roman" w:hAnsi="Times New Roman" w:eastAsia="仿宋"/>
        </w:rPr>
      </w:pPr>
    </w:p>
    <w:p>
      <w:pPr>
        <w:adjustRightInd w:val="0"/>
        <w:snapToGrid w:val="0"/>
        <w:spacing w:line="380" w:lineRule="exact"/>
        <w:ind w:left="5670" w:leftChars="2700"/>
        <w:rPr>
          <w:rFonts w:ascii="Times New Roman" w:hAnsi="Times New Roman" w:eastAsia="Times New Roman"/>
          <w:u w:val="single"/>
        </w:rPr>
      </w:pPr>
      <w:r>
        <w:rPr>
          <w:rFonts w:hint="eastAsia" w:ascii="Times New Roman" w:hAnsi="Times New Roman" w:eastAsia="仿宋"/>
        </w:rPr>
        <w:t>甲方合同编号：</w:t>
      </w:r>
      <w:r>
        <w:rPr>
          <w:rFonts w:hint="eastAsia" w:ascii="Times New Roman" w:hAnsi="Times New Roman" w:eastAsia="Times New Roman"/>
          <w:u w:val="single"/>
        </w:rPr>
        <w:t xml:space="preserve">                </w:t>
      </w:r>
    </w:p>
    <w:p>
      <w:pPr>
        <w:adjustRightInd w:val="0"/>
        <w:snapToGrid w:val="0"/>
        <w:spacing w:line="380" w:lineRule="exact"/>
        <w:ind w:left="5670" w:leftChars="2700"/>
        <w:rPr>
          <w:rFonts w:ascii="Times New Roman" w:hAnsi="Times New Roman" w:eastAsia="Times New Roman"/>
          <w:u w:val="single"/>
        </w:rPr>
      </w:pPr>
      <w:r>
        <w:rPr>
          <w:rFonts w:hint="eastAsia" w:ascii="Times New Roman" w:hAnsi="Times New Roman" w:eastAsia="仿宋"/>
        </w:rPr>
        <w:t>乙方合同编号：</w:t>
      </w:r>
      <w:r>
        <w:rPr>
          <w:rFonts w:hint="eastAsia" w:ascii="Times New Roman" w:hAnsi="Times New Roman" w:eastAsia="仿宋"/>
          <w:u w:val="single"/>
        </w:rPr>
        <w:t xml:space="preserve">        </w:t>
      </w:r>
      <w:r>
        <w:rPr>
          <w:rFonts w:hint="eastAsia" w:ascii="Times New Roman" w:hAnsi="Times New Roman" w:eastAsia="Times New Roman"/>
          <w:u w:val="single"/>
        </w:rPr>
        <w:t xml:space="preserve">   </w:t>
      </w:r>
      <w:r>
        <w:rPr>
          <w:rFonts w:hint="eastAsia" w:ascii="Times New Roman" w:hAnsi="Times New Roman" w:eastAsia="仿宋"/>
          <w:u w:val="single"/>
        </w:rPr>
        <w:t xml:space="preserve">     </w:t>
      </w:r>
    </w:p>
    <w:p>
      <w:pPr>
        <w:adjustRightInd w:val="0"/>
        <w:snapToGrid w:val="0"/>
        <w:spacing w:line="380" w:lineRule="exact"/>
        <w:ind w:left="5670" w:leftChars="2700"/>
        <w:rPr>
          <w:rFonts w:ascii="Times New Roman" w:hAnsi="Times New Roman" w:eastAsia="Times New Roman"/>
          <w:u w:val="single"/>
        </w:rPr>
      </w:pPr>
      <w:r>
        <w:rPr>
          <w:rFonts w:hint="eastAsia" w:ascii="Times New Roman" w:hAnsi="Times New Roman" w:eastAsia="仿宋"/>
        </w:rPr>
        <w:t>采购类别：</w:t>
      </w:r>
      <w:r>
        <w:rPr>
          <w:rFonts w:hint="eastAsia" w:ascii="Times New Roman" w:hAnsi="Times New Roman" w:eastAsia="仿宋"/>
          <w:u w:val="single"/>
        </w:rPr>
        <w:t xml:space="preserve">        </w:t>
      </w:r>
      <w:r>
        <w:rPr>
          <w:rFonts w:hint="eastAsia" w:ascii="Times New Roman" w:hAnsi="Times New Roman" w:eastAsia="Times New Roman"/>
          <w:u w:val="single"/>
        </w:rPr>
        <w:t xml:space="preserve">    </w:t>
      </w:r>
      <w:r>
        <w:rPr>
          <w:rFonts w:hint="eastAsia" w:ascii="Times New Roman" w:hAnsi="Times New Roman" w:eastAsia="仿宋"/>
          <w:u w:val="single"/>
        </w:rPr>
        <w:t xml:space="preserve">     </w:t>
      </w:r>
      <w:r>
        <w:rPr>
          <w:rFonts w:hint="eastAsia" w:ascii="Times New Roman" w:hAnsi="Times New Roman" w:eastAsia="Times New Roman"/>
          <w:u w:val="single"/>
        </w:rPr>
        <w:t xml:space="preserve">  </w:t>
      </w:r>
      <w:r>
        <w:rPr>
          <w:rFonts w:hint="eastAsia" w:ascii="Times New Roman" w:hAnsi="Times New Roman" w:eastAsia="仿宋"/>
          <w:u w:val="single"/>
        </w:rPr>
        <w:t xml:space="preserve"> </w:t>
      </w:r>
    </w:p>
    <w:p>
      <w:pPr>
        <w:adjustRightInd w:val="0"/>
        <w:snapToGrid w:val="0"/>
        <w:spacing w:line="380" w:lineRule="exact"/>
        <w:ind w:left="5670" w:leftChars="2700"/>
        <w:rPr>
          <w:rFonts w:ascii="Times New Roman" w:hAnsi="Times New Roman" w:eastAsia="Times New Roman"/>
          <w:u w:val="single"/>
        </w:rPr>
      </w:pPr>
    </w:p>
    <w:p>
      <w:pPr>
        <w:adjustRightInd w:val="0"/>
        <w:snapToGrid w:val="0"/>
        <w:spacing w:before="100" w:beforeAutospacing="1" w:after="100" w:afterAutospacing="1" w:line="540" w:lineRule="exact"/>
        <w:rPr>
          <w:rFonts w:ascii="Times New Roman" w:hAnsi="Times New Roman" w:eastAsia="Times New Roman"/>
          <w:b/>
          <w:sz w:val="28"/>
        </w:rPr>
      </w:pPr>
      <w:r>
        <w:rPr>
          <w:rFonts w:hint="eastAsia" w:ascii="Times New Roman" w:hAnsi="Times New Roman" w:eastAsia="仿宋"/>
          <w:b/>
          <w:sz w:val="28"/>
        </w:rPr>
        <w:t>甲方：</w:t>
      </w:r>
      <w:r>
        <w:rPr>
          <w:rFonts w:hint="eastAsia" w:ascii="Times New Roman" w:hAnsi="Times New Roman" w:eastAsia="仿宋"/>
          <w:b/>
          <w:sz w:val="28"/>
          <w:u w:val="single"/>
        </w:rPr>
        <w:t>重庆对外建设（集团）有限公司</w:t>
      </w:r>
    </w:p>
    <w:p>
      <w:pPr>
        <w:adjustRightInd w:val="0"/>
        <w:snapToGrid w:val="0"/>
        <w:spacing w:before="100" w:beforeAutospacing="1" w:after="100" w:afterAutospacing="1" w:line="540" w:lineRule="exact"/>
        <w:rPr>
          <w:rFonts w:ascii="Times New Roman" w:hAnsi="Times New Roman" w:eastAsia="Times New Roman"/>
          <w:b/>
          <w:sz w:val="28"/>
        </w:rPr>
      </w:pPr>
      <w:r>
        <w:rPr>
          <w:rFonts w:hint="eastAsia" w:ascii="Times New Roman" w:hAnsi="Times New Roman" w:eastAsia="仿宋"/>
          <w:b/>
          <w:sz w:val="28"/>
        </w:rPr>
        <w:t>通信地址：</w:t>
      </w:r>
      <w:r>
        <w:rPr>
          <w:rFonts w:hint="eastAsia" w:ascii="Times New Roman" w:hAnsi="Times New Roman" w:eastAsia="Times New Roman"/>
          <w:b/>
          <w:sz w:val="28"/>
          <w:u w:val="single"/>
        </w:rPr>
        <w:t xml:space="preserve">                                                          </w:t>
      </w:r>
    </w:p>
    <w:p>
      <w:pPr>
        <w:adjustRightInd w:val="0"/>
        <w:snapToGrid w:val="0"/>
        <w:spacing w:before="100" w:beforeAutospacing="1" w:after="100" w:afterAutospacing="1" w:line="540" w:lineRule="exact"/>
        <w:rPr>
          <w:rFonts w:ascii="Times New Roman" w:hAnsi="Times New Roman" w:eastAsia="Times New Roman"/>
          <w:b/>
          <w:sz w:val="28"/>
        </w:rPr>
      </w:pPr>
      <w:r>
        <w:rPr>
          <w:rFonts w:hint="eastAsia" w:ascii="Times New Roman" w:hAnsi="Times New Roman" w:eastAsia="仿宋"/>
          <w:b/>
          <w:sz w:val="28"/>
        </w:rPr>
        <w:t>联系人：</w:t>
      </w:r>
      <w:r>
        <w:rPr>
          <w:rFonts w:hint="eastAsia" w:ascii="Times New Roman" w:hAnsi="Times New Roman" w:eastAsia="Times New Roman"/>
          <w:b/>
          <w:sz w:val="28"/>
          <w:u w:val="single"/>
        </w:rPr>
        <w:t xml:space="preserve">                                                          </w:t>
      </w:r>
    </w:p>
    <w:p>
      <w:pPr>
        <w:adjustRightInd w:val="0"/>
        <w:snapToGrid w:val="0"/>
        <w:spacing w:before="100" w:beforeAutospacing="1" w:after="100" w:afterAutospacing="1" w:line="540" w:lineRule="exact"/>
        <w:rPr>
          <w:rFonts w:ascii="Times New Roman" w:hAnsi="Times New Roman" w:eastAsia="Times New Roman"/>
          <w:b/>
          <w:sz w:val="28"/>
        </w:rPr>
      </w:pPr>
      <w:r>
        <w:rPr>
          <w:rFonts w:hint="eastAsia" w:ascii="Times New Roman" w:hAnsi="Times New Roman" w:eastAsia="仿宋"/>
          <w:b/>
          <w:sz w:val="28"/>
        </w:rPr>
        <w:t>联系电话：</w:t>
      </w:r>
      <w:r>
        <w:rPr>
          <w:rFonts w:hint="eastAsia" w:ascii="Times New Roman" w:hAnsi="Times New Roman" w:eastAsia="Times New Roman"/>
          <w:b/>
          <w:sz w:val="28"/>
          <w:u w:val="single"/>
        </w:rPr>
        <w:t xml:space="preserve">                                                          </w:t>
      </w:r>
    </w:p>
    <w:p>
      <w:pPr>
        <w:adjustRightInd w:val="0"/>
        <w:snapToGrid w:val="0"/>
        <w:spacing w:before="100" w:beforeAutospacing="1" w:after="100" w:afterAutospacing="1" w:line="540" w:lineRule="exact"/>
        <w:rPr>
          <w:rFonts w:ascii="Times New Roman" w:hAnsi="Times New Roman" w:eastAsia="Times New Roman"/>
          <w:b/>
          <w:sz w:val="28"/>
        </w:rPr>
      </w:pPr>
      <w:r>
        <w:rPr>
          <w:rFonts w:hint="eastAsia" w:ascii="Times New Roman" w:hAnsi="Times New Roman" w:eastAsia="仿宋"/>
          <w:b/>
          <w:sz w:val="28"/>
        </w:rPr>
        <w:t>电子邮箱：</w:t>
      </w:r>
      <w:r>
        <w:rPr>
          <w:rFonts w:hint="eastAsia" w:ascii="Times New Roman" w:hAnsi="Times New Roman" w:eastAsia="Times New Roman"/>
          <w:b/>
          <w:sz w:val="28"/>
          <w:u w:val="single"/>
        </w:rPr>
        <w:t xml:space="preserve">                                                          </w:t>
      </w:r>
    </w:p>
    <w:p>
      <w:pPr>
        <w:adjustRightInd w:val="0"/>
        <w:snapToGrid w:val="0"/>
        <w:spacing w:before="100" w:beforeAutospacing="1" w:after="100" w:afterAutospacing="1" w:line="540" w:lineRule="exact"/>
        <w:rPr>
          <w:rFonts w:ascii="Times New Roman" w:hAnsi="Times New Roman" w:eastAsia="Times New Roman"/>
          <w:b/>
          <w:sz w:val="28"/>
        </w:rPr>
      </w:pPr>
    </w:p>
    <w:p>
      <w:pPr>
        <w:adjustRightInd w:val="0"/>
        <w:snapToGrid w:val="0"/>
        <w:spacing w:before="100" w:beforeAutospacing="1" w:after="100" w:afterAutospacing="1" w:line="540" w:lineRule="exact"/>
        <w:rPr>
          <w:rFonts w:ascii="Times New Roman" w:hAnsi="Times New Roman" w:eastAsia="Times New Roman"/>
          <w:b/>
          <w:sz w:val="28"/>
        </w:rPr>
      </w:pPr>
      <w:r>
        <w:rPr>
          <w:rFonts w:hint="eastAsia" w:ascii="Times New Roman" w:hAnsi="Times New Roman" w:eastAsia="仿宋"/>
          <w:b/>
          <w:sz w:val="28"/>
        </w:rPr>
        <w:t>乙方：</w:t>
      </w:r>
      <w:r>
        <w:rPr>
          <w:rFonts w:hint="eastAsia" w:ascii="Times New Roman" w:hAnsi="Times New Roman" w:eastAsia="Times New Roman"/>
          <w:b/>
          <w:sz w:val="28"/>
          <w:u w:val="single"/>
        </w:rPr>
        <w:t xml:space="preserve">               </w:t>
      </w:r>
      <w:r>
        <w:rPr>
          <w:rFonts w:hint="eastAsia" w:ascii="Times New Roman" w:hAnsi="Times New Roman" w:eastAsia="仿宋"/>
          <w:b/>
          <w:sz w:val="28"/>
          <w:u w:val="single"/>
        </w:rPr>
        <w:t xml:space="preserve">               </w:t>
      </w:r>
      <w:r>
        <w:rPr>
          <w:rFonts w:hint="eastAsia" w:ascii="Times New Roman" w:hAnsi="Times New Roman" w:eastAsia="Times New Roman"/>
          <w:b/>
          <w:sz w:val="28"/>
          <w:u w:val="single"/>
        </w:rPr>
        <w:t xml:space="preserve">            </w:t>
      </w:r>
    </w:p>
    <w:p>
      <w:pPr>
        <w:adjustRightInd w:val="0"/>
        <w:snapToGrid w:val="0"/>
        <w:spacing w:before="100" w:beforeAutospacing="1" w:after="100" w:afterAutospacing="1" w:line="540" w:lineRule="exact"/>
        <w:rPr>
          <w:rFonts w:ascii="Times New Roman" w:hAnsi="Times New Roman" w:eastAsia="Times New Roman"/>
          <w:b/>
          <w:sz w:val="28"/>
        </w:rPr>
      </w:pPr>
      <w:r>
        <w:rPr>
          <w:rFonts w:hint="eastAsia" w:ascii="Times New Roman" w:hAnsi="Times New Roman" w:eastAsia="仿宋"/>
          <w:b/>
          <w:sz w:val="28"/>
        </w:rPr>
        <w:t>通信地址：</w:t>
      </w:r>
      <w:r>
        <w:rPr>
          <w:rFonts w:hint="eastAsia" w:ascii="Times New Roman" w:hAnsi="Times New Roman" w:eastAsia="Times New Roman"/>
          <w:b/>
          <w:sz w:val="28"/>
          <w:u w:val="single"/>
        </w:rPr>
        <w:t xml:space="preserve">                                                          </w:t>
      </w:r>
    </w:p>
    <w:p>
      <w:pPr>
        <w:adjustRightInd w:val="0"/>
        <w:snapToGrid w:val="0"/>
        <w:spacing w:before="100" w:beforeAutospacing="1" w:after="100" w:afterAutospacing="1" w:line="540" w:lineRule="exact"/>
        <w:rPr>
          <w:rFonts w:ascii="Times New Roman" w:hAnsi="Times New Roman" w:eastAsia="Times New Roman"/>
          <w:b/>
          <w:sz w:val="28"/>
        </w:rPr>
      </w:pPr>
      <w:r>
        <w:rPr>
          <w:rFonts w:hint="eastAsia" w:ascii="Times New Roman" w:hAnsi="Times New Roman" w:eastAsia="仿宋"/>
          <w:b/>
          <w:sz w:val="28"/>
        </w:rPr>
        <w:t>联系人：</w:t>
      </w:r>
      <w:r>
        <w:rPr>
          <w:rFonts w:hint="eastAsia" w:ascii="Times New Roman" w:hAnsi="Times New Roman" w:eastAsia="Times New Roman"/>
          <w:b/>
          <w:sz w:val="28"/>
          <w:u w:val="single"/>
        </w:rPr>
        <w:t xml:space="preserve">                                                          </w:t>
      </w:r>
    </w:p>
    <w:p>
      <w:pPr>
        <w:adjustRightInd w:val="0"/>
        <w:snapToGrid w:val="0"/>
        <w:spacing w:before="100" w:beforeAutospacing="1" w:after="100" w:afterAutospacing="1" w:line="540" w:lineRule="exact"/>
        <w:rPr>
          <w:rFonts w:ascii="Times New Roman" w:hAnsi="Times New Roman" w:eastAsia="Times New Roman"/>
          <w:b/>
          <w:sz w:val="28"/>
        </w:rPr>
      </w:pPr>
      <w:r>
        <w:rPr>
          <w:rFonts w:hint="eastAsia" w:ascii="Times New Roman" w:hAnsi="Times New Roman" w:eastAsia="仿宋"/>
          <w:b/>
          <w:sz w:val="28"/>
        </w:rPr>
        <w:t>联系电话：</w:t>
      </w:r>
      <w:r>
        <w:rPr>
          <w:rFonts w:hint="eastAsia" w:ascii="Times New Roman" w:hAnsi="Times New Roman" w:eastAsia="Times New Roman"/>
          <w:b/>
          <w:sz w:val="28"/>
          <w:u w:val="single"/>
        </w:rPr>
        <w:t xml:space="preserve">                                                          </w:t>
      </w:r>
    </w:p>
    <w:p>
      <w:pPr>
        <w:adjustRightInd w:val="0"/>
        <w:snapToGrid w:val="0"/>
        <w:spacing w:before="100" w:beforeAutospacing="1" w:after="100" w:afterAutospacing="1" w:line="540" w:lineRule="exact"/>
        <w:rPr>
          <w:rFonts w:ascii="Times New Roman" w:hAnsi="Times New Roman" w:eastAsia="Times New Roman"/>
          <w:b/>
          <w:sz w:val="28"/>
        </w:rPr>
      </w:pPr>
      <w:r>
        <w:rPr>
          <w:rFonts w:hint="eastAsia" w:ascii="Times New Roman" w:hAnsi="Times New Roman" w:eastAsia="仿宋"/>
          <w:b/>
          <w:sz w:val="28"/>
        </w:rPr>
        <w:t>电子邮箱：</w:t>
      </w:r>
      <w:r>
        <w:rPr>
          <w:rFonts w:hint="eastAsia" w:ascii="Times New Roman" w:hAnsi="Times New Roman" w:eastAsia="Times New Roman"/>
          <w:b/>
          <w:sz w:val="28"/>
          <w:u w:val="single"/>
        </w:rPr>
        <w:t xml:space="preserve">                                                          </w:t>
      </w:r>
    </w:p>
    <w:p>
      <w:pPr>
        <w:adjustRightInd w:val="0"/>
        <w:snapToGrid w:val="0"/>
        <w:spacing w:before="100" w:beforeAutospacing="1" w:after="100" w:afterAutospacing="1" w:line="540" w:lineRule="exact"/>
        <w:jc w:val="left"/>
        <w:rPr>
          <w:rFonts w:ascii="Times New Roman" w:hAnsi="Times New Roman" w:eastAsia="Times New Roman"/>
          <w:b/>
          <w:sz w:val="28"/>
        </w:rPr>
      </w:pPr>
      <w:r>
        <w:rPr>
          <w:rFonts w:hint="eastAsia" w:ascii="Times New Roman" w:hAnsi="Times New Roman" w:eastAsia="仿宋"/>
          <w:b/>
          <w:sz w:val="28"/>
        </w:rPr>
        <w:t xml:space="preserve"> </w:t>
      </w:r>
      <w:r>
        <w:rPr>
          <w:rFonts w:hint="eastAsia" w:ascii="Times New Roman" w:hAnsi="Times New Roman" w:eastAsia="Times New Roman"/>
          <w:b/>
          <w:sz w:val="28"/>
        </w:rPr>
        <w:t xml:space="preserve">  </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rPr>
      </w:pPr>
      <w:r>
        <w:rPr>
          <w:rFonts w:hint="eastAsia" w:ascii="Times New Roman" w:hAnsi="Times New Roman" w:eastAsia="Times New Roman"/>
          <w:b/>
          <w:sz w:val="28"/>
        </w:rPr>
        <w:t xml:space="preserve"> </w:t>
      </w:r>
      <w:r>
        <w:rPr>
          <w:rFonts w:hint="eastAsia" w:ascii="Times New Roman" w:hAnsi="Times New Roman" w:eastAsia="仿宋"/>
          <w:kern w:val="0"/>
          <w:sz w:val="28"/>
        </w:rPr>
        <w:t>甲方因自身经营需要，向乙方采购本合同第一条所约定的货物。根据《中华人民共和国合同法》及其他有关法律、行政法规的规定，经甲、乙双方友好协商，就甲方向乙方采购本合同第一条所约定的相关事宜，达成如下协议：</w:t>
      </w:r>
    </w:p>
    <w:p>
      <w:pPr>
        <w:numPr>
          <w:ilvl w:val="0"/>
          <w:numId w:val="2"/>
        </w:numPr>
        <w:adjustRightInd w:val="0"/>
        <w:snapToGrid w:val="0"/>
        <w:spacing w:before="100" w:beforeAutospacing="1" w:after="100" w:afterAutospacing="1" w:line="540" w:lineRule="exact"/>
        <w:jc w:val="left"/>
        <w:rPr>
          <w:rFonts w:ascii="Times New Roman" w:hAnsi="Times New Roman" w:eastAsia="Times New Roman"/>
          <w:kern w:val="0"/>
          <w:sz w:val="28"/>
        </w:rPr>
      </w:pPr>
      <w:r>
        <w:rPr>
          <w:rFonts w:hint="eastAsia" w:ascii="Times New Roman" w:hAnsi="Times New Roman" w:eastAsia="仿宋"/>
          <w:kern w:val="0"/>
          <w:sz w:val="28"/>
        </w:rPr>
        <w:t>货物信息及合同金额</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rPr>
      </w:pPr>
      <w:r>
        <w:rPr>
          <w:rFonts w:hint="eastAsia" w:ascii="Times New Roman" w:hAnsi="Times New Roman" w:eastAsia="仿宋"/>
          <w:kern w:val="0"/>
          <w:sz w:val="28"/>
        </w:rPr>
        <w:t>1.1.</w:t>
      </w:r>
      <w:r>
        <w:rPr>
          <w:rFonts w:hint="eastAsia" w:ascii="Times New Roman" w:hAnsi="Times New Roman" w:eastAsia="仿宋"/>
          <w:b/>
          <w:kern w:val="0"/>
          <w:sz w:val="28"/>
        </w:rPr>
        <w:t>合同附件1.合同清单</w:t>
      </w:r>
      <w:r>
        <w:rPr>
          <w:rFonts w:hint="eastAsia" w:ascii="Times New Roman" w:hAnsi="Times New Roman" w:eastAsia="仿宋"/>
          <w:kern w:val="0"/>
          <w:sz w:val="28"/>
        </w:rPr>
        <w:t>中数量规格为暂定，具体需求的规格、数量及交货时间由甲方根据自身经营业务的需要向乙方提交书面采购订单，由乙方确认后，按双方确认的供货订单确的实际数量、单价供货并结算。</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rPr>
      </w:pPr>
      <w:r>
        <w:rPr>
          <w:rFonts w:hint="eastAsia" w:ascii="Times New Roman" w:hAnsi="Times New Roman" w:eastAsia="仿宋"/>
          <w:kern w:val="0"/>
          <w:sz w:val="28"/>
        </w:rPr>
        <w:t>合同总价暂定人民币__</w:t>
      </w:r>
      <w:r>
        <w:rPr>
          <w:rFonts w:hint="eastAsia" w:ascii="Times New Roman" w:hAnsi="Times New Roman" w:eastAsia="仿宋"/>
          <w:kern w:val="0"/>
          <w:sz w:val="28"/>
          <w:u w:val="single"/>
        </w:rPr>
        <w:t xml:space="preserve">  </w:t>
      </w:r>
      <w:r>
        <w:rPr>
          <w:rFonts w:hint="eastAsia" w:ascii="Times New Roman" w:hAnsi="Times New Roman" w:eastAsia="仿宋"/>
          <w:kern w:val="0"/>
          <w:sz w:val="28"/>
        </w:rPr>
        <w:t>_元（大写：人民币__</w:t>
      </w:r>
      <w:r>
        <w:rPr>
          <w:rFonts w:hint="eastAsia" w:ascii="Times New Roman" w:hAnsi="Times New Roman" w:eastAsia="仿宋"/>
          <w:kern w:val="0"/>
          <w:sz w:val="28"/>
          <w:u w:val="single"/>
        </w:rPr>
        <w:t xml:space="preserve">  </w:t>
      </w:r>
      <w:r>
        <w:rPr>
          <w:rFonts w:hint="eastAsia" w:ascii="Times New Roman" w:hAnsi="Times New Roman" w:eastAsia="仿宋"/>
          <w:kern w:val="0"/>
          <w:sz w:val="28"/>
        </w:rPr>
        <w:t>_元）。其中，不含税合同价_</w:t>
      </w:r>
      <w:r>
        <w:rPr>
          <w:rFonts w:hint="eastAsia" w:ascii="Times New Roman" w:hAnsi="Times New Roman" w:eastAsia="仿宋"/>
          <w:kern w:val="0"/>
          <w:sz w:val="28"/>
          <w:u w:val="single"/>
        </w:rPr>
        <w:t xml:space="preserve">  </w:t>
      </w:r>
      <w:r>
        <w:rPr>
          <w:rFonts w:hint="eastAsia" w:ascii="Times New Roman" w:hAnsi="Times New Roman" w:eastAsia="仿宋"/>
          <w:kern w:val="0"/>
          <w:sz w:val="28"/>
        </w:rPr>
        <w:t>_元；增值税税率_</w:t>
      </w:r>
      <w:r>
        <w:rPr>
          <w:rFonts w:hint="eastAsia" w:ascii="Times New Roman" w:hAnsi="Times New Roman" w:eastAsia="仿宋"/>
          <w:kern w:val="0"/>
          <w:sz w:val="28"/>
          <w:u w:val="single"/>
        </w:rPr>
        <w:t xml:space="preserve"> </w:t>
      </w:r>
      <w:r>
        <w:rPr>
          <w:rFonts w:hint="eastAsia" w:ascii="Times New Roman" w:hAnsi="Times New Roman" w:eastAsia="仿宋"/>
          <w:kern w:val="0"/>
          <w:sz w:val="28"/>
        </w:rPr>
        <w:t>_%；增值税税金______元。以上金额为暂定，以上合同总价最终以实际结算为准。</w:t>
      </w:r>
    </w:p>
    <w:p>
      <w:pPr>
        <w:adjustRightInd w:val="0"/>
        <w:snapToGrid w:val="0"/>
        <w:spacing w:before="100" w:beforeAutospacing="1" w:after="100" w:afterAutospacing="1" w:line="540" w:lineRule="exact"/>
        <w:ind w:firstLine="630" w:firstLineChars="225"/>
        <w:jc w:val="left"/>
        <w:rPr>
          <w:rFonts w:ascii="Times New Roman" w:hAnsi="Times New Roman" w:eastAsia="Times New Roman"/>
          <w:kern w:val="0"/>
          <w:sz w:val="28"/>
        </w:rPr>
      </w:pPr>
      <w:r>
        <w:rPr>
          <w:rFonts w:hint="eastAsia" w:ascii="Times New Roman" w:hAnsi="Times New Roman" w:eastAsia="仿宋"/>
          <w:kern w:val="0"/>
          <w:sz w:val="28"/>
        </w:rPr>
        <w:t>1.2其他：</w:t>
      </w:r>
    </w:p>
    <w:p>
      <w:pPr>
        <w:adjustRightInd w:val="0"/>
        <w:snapToGrid w:val="0"/>
        <w:spacing w:before="100" w:beforeAutospacing="1" w:after="100" w:afterAutospacing="1" w:line="540" w:lineRule="exact"/>
        <w:ind w:firstLine="630" w:firstLineChars="225"/>
        <w:jc w:val="left"/>
        <w:rPr>
          <w:rFonts w:ascii="Times New Roman" w:hAnsi="Times New Roman" w:eastAsia="Times New Roman"/>
          <w:kern w:val="0"/>
          <w:sz w:val="28"/>
        </w:rPr>
      </w:pPr>
      <w:r>
        <w:rPr>
          <w:rFonts w:hint="eastAsia" w:ascii="Times New Roman" w:hAnsi="Times New Roman" w:eastAsia="Times New Roman"/>
          <w:kern w:val="0"/>
          <w:sz w:val="28"/>
        </w:rPr>
        <w:t>_______________________________</w:t>
      </w:r>
      <w:r>
        <w:rPr>
          <w:rFonts w:hint="eastAsia" w:ascii="Times New Roman" w:hAnsi="Times New Roman" w:eastAsia="仿宋"/>
          <w:kern w:val="0"/>
          <w:sz w:val="28"/>
        </w:rPr>
        <w:t>。</w:t>
      </w:r>
    </w:p>
    <w:p>
      <w:pPr>
        <w:numPr>
          <w:ilvl w:val="0"/>
          <w:numId w:val="2"/>
        </w:numPr>
        <w:adjustRightInd w:val="0"/>
        <w:snapToGrid w:val="0"/>
        <w:spacing w:before="100" w:beforeAutospacing="1" w:after="100" w:afterAutospacing="1" w:line="540" w:lineRule="exact"/>
        <w:jc w:val="left"/>
        <w:rPr>
          <w:rFonts w:ascii="Times New Roman" w:hAnsi="Times New Roman" w:eastAsia="Times New Roman"/>
          <w:kern w:val="0"/>
          <w:sz w:val="28"/>
        </w:rPr>
      </w:pPr>
      <w:r>
        <w:rPr>
          <w:rFonts w:hint="eastAsia" w:ascii="Times New Roman" w:hAnsi="Times New Roman" w:eastAsia="仿宋"/>
          <w:kern w:val="0"/>
          <w:sz w:val="28"/>
        </w:rPr>
        <w:t>货物的质量标准，依次按下列顺序执行：</w:t>
      </w:r>
    </w:p>
    <w:p>
      <w:pPr>
        <w:adjustRightInd w:val="0"/>
        <w:snapToGrid w:val="0"/>
        <w:spacing w:before="100" w:beforeAutospacing="1" w:after="100" w:afterAutospacing="1" w:line="540" w:lineRule="exact"/>
        <w:ind w:firstLine="630" w:firstLineChars="225"/>
        <w:jc w:val="left"/>
        <w:rPr>
          <w:rFonts w:ascii="Times New Roman" w:hAnsi="Times New Roman" w:eastAsia="Times New Roman"/>
          <w:kern w:val="0"/>
          <w:sz w:val="28"/>
        </w:rPr>
      </w:pPr>
      <w:r>
        <w:rPr>
          <w:rFonts w:hint="eastAsia" w:ascii="Times New Roman" w:hAnsi="Times New Roman" w:eastAsia="仿宋"/>
          <w:kern w:val="0"/>
          <w:sz w:val="28"/>
        </w:rPr>
        <w:t>（</w:t>
      </w:r>
      <w:r>
        <w:rPr>
          <w:rFonts w:hint="eastAsia" w:ascii="Times New Roman" w:hAnsi="Times New Roman" w:eastAsia="Times New Roman"/>
          <w:kern w:val="0"/>
          <w:sz w:val="28"/>
        </w:rPr>
        <w:t>1</w:t>
      </w:r>
      <w:r>
        <w:rPr>
          <w:rFonts w:hint="eastAsia" w:ascii="Times New Roman" w:hAnsi="Times New Roman" w:eastAsia="仿宋"/>
          <w:kern w:val="0"/>
          <w:sz w:val="28"/>
        </w:rPr>
        <w:t>）按国家标准执行；</w:t>
      </w:r>
    </w:p>
    <w:p>
      <w:pPr>
        <w:adjustRightInd w:val="0"/>
        <w:snapToGrid w:val="0"/>
        <w:spacing w:before="100" w:beforeAutospacing="1" w:after="100" w:afterAutospacing="1" w:line="540" w:lineRule="exact"/>
        <w:ind w:firstLine="630" w:firstLineChars="225"/>
        <w:jc w:val="left"/>
        <w:rPr>
          <w:rFonts w:ascii="Times New Roman" w:hAnsi="Times New Roman" w:eastAsia="Times New Roman"/>
          <w:kern w:val="0"/>
          <w:sz w:val="28"/>
        </w:rPr>
      </w:pPr>
      <w:r>
        <w:rPr>
          <w:rFonts w:hint="eastAsia" w:ascii="Times New Roman" w:hAnsi="Times New Roman" w:eastAsia="仿宋"/>
          <w:kern w:val="0"/>
          <w:sz w:val="28"/>
        </w:rPr>
        <w:t>（</w:t>
      </w:r>
      <w:r>
        <w:rPr>
          <w:rFonts w:hint="eastAsia" w:ascii="Times New Roman" w:hAnsi="Times New Roman" w:eastAsia="Times New Roman"/>
          <w:kern w:val="0"/>
          <w:sz w:val="28"/>
        </w:rPr>
        <w:t>2</w:t>
      </w:r>
      <w:r>
        <w:rPr>
          <w:rFonts w:hint="eastAsia" w:ascii="Times New Roman" w:hAnsi="Times New Roman" w:eastAsia="仿宋"/>
          <w:kern w:val="0"/>
          <w:sz w:val="28"/>
        </w:rPr>
        <w:t>）无国家标准而有部颁标准的，按部颁标准执行；</w:t>
      </w:r>
    </w:p>
    <w:p>
      <w:pPr>
        <w:adjustRightInd w:val="0"/>
        <w:snapToGrid w:val="0"/>
        <w:spacing w:before="100" w:beforeAutospacing="1" w:after="100" w:afterAutospacing="1" w:line="540" w:lineRule="exact"/>
        <w:ind w:firstLine="630" w:firstLineChars="225"/>
        <w:jc w:val="left"/>
        <w:rPr>
          <w:rFonts w:ascii="Times New Roman" w:hAnsi="Times New Roman" w:eastAsia="Times New Roman"/>
          <w:kern w:val="0"/>
          <w:sz w:val="28"/>
        </w:rPr>
      </w:pPr>
      <w:r>
        <w:rPr>
          <w:rFonts w:hint="eastAsia" w:ascii="Times New Roman" w:hAnsi="Times New Roman" w:eastAsia="仿宋"/>
          <w:kern w:val="0"/>
          <w:sz w:val="28"/>
        </w:rPr>
        <w:t>（</w:t>
      </w:r>
      <w:r>
        <w:rPr>
          <w:rFonts w:hint="eastAsia" w:ascii="Times New Roman" w:hAnsi="Times New Roman" w:eastAsia="Times New Roman"/>
          <w:kern w:val="0"/>
          <w:sz w:val="28"/>
        </w:rPr>
        <w:t>3</w:t>
      </w:r>
      <w:r>
        <w:rPr>
          <w:rFonts w:hint="eastAsia" w:ascii="Times New Roman" w:hAnsi="Times New Roman" w:eastAsia="仿宋"/>
          <w:kern w:val="0"/>
          <w:sz w:val="28"/>
        </w:rPr>
        <w:t>）无国家和部颁标准的，按企业标准执行；</w:t>
      </w:r>
    </w:p>
    <w:p>
      <w:pPr>
        <w:adjustRightInd w:val="0"/>
        <w:snapToGrid w:val="0"/>
        <w:spacing w:before="100" w:beforeAutospacing="1" w:after="100" w:afterAutospacing="1" w:line="540" w:lineRule="exact"/>
        <w:ind w:firstLine="630" w:firstLineChars="225"/>
        <w:jc w:val="left"/>
        <w:rPr>
          <w:rFonts w:ascii="Times New Roman" w:hAnsi="Times New Roman" w:eastAsia="Times New Roman"/>
          <w:kern w:val="0"/>
          <w:sz w:val="28"/>
        </w:rPr>
      </w:pPr>
      <w:r>
        <w:rPr>
          <w:rFonts w:hint="eastAsia" w:ascii="Times New Roman" w:hAnsi="Times New Roman" w:eastAsia="仿宋"/>
          <w:kern w:val="0"/>
          <w:sz w:val="28"/>
        </w:rPr>
        <w:t>（</w:t>
      </w:r>
      <w:r>
        <w:rPr>
          <w:rFonts w:hint="eastAsia" w:ascii="Times New Roman" w:hAnsi="Times New Roman" w:eastAsia="Times New Roman"/>
          <w:kern w:val="0"/>
          <w:sz w:val="28"/>
        </w:rPr>
        <w:t>4</w:t>
      </w:r>
      <w:r>
        <w:rPr>
          <w:rFonts w:hint="eastAsia" w:ascii="Times New Roman" w:hAnsi="Times New Roman" w:eastAsia="仿宋"/>
          <w:kern w:val="0"/>
          <w:sz w:val="28"/>
        </w:rPr>
        <w:t>）没有上述标准的，或虽有上述标准，但需方有特殊要求的，按甲乙双方在合同中商定的具体技术条件、样品或补充的技术要求执行。</w:t>
      </w:r>
    </w:p>
    <w:p>
      <w:pPr>
        <w:numPr>
          <w:ilvl w:val="0"/>
          <w:numId w:val="2"/>
        </w:numPr>
        <w:adjustRightInd w:val="0"/>
        <w:snapToGrid w:val="0"/>
        <w:spacing w:before="100" w:beforeAutospacing="1" w:after="100" w:afterAutospacing="1" w:line="540" w:lineRule="exact"/>
        <w:jc w:val="left"/>
        <w:rPr>
          <w:rFonts w:ascii="Times New Roman" w:hAnsi="Times New Roman" w:eastAsia="Times New Roman"/>
          <w:kern w:val="0"/>
          <w:sz w:val="28"/>
        </w:rPr>
      </w:pPr>
      <w:r>
        <w:rPr>
          <w:rFonts w:hint="eastAsia" w:ascii="Times New Roman" w:hAnsi="Times New Roman" w:eastAsia="仿宋"/>
          <w:kern w:val="0"/>
          <w:sz w:val="28"/>
        </w:rPr>
        <w:t>货物的包装标准和包装物的供应与回收：不回收</w:t>
      </w:r>
    </w:p>
    <w:p>
      <w:pPr>
        <w:numPr>
          <w:ilvl w:val="0"/>
          <w:numId w:val="2"/>
        </w:numPr>
        <w:adjustRightInd w:val="0"/>
        <w:snapToGrid w:val="0"/>
        <w:spacing w:before="100" w:beforeAutospacing="1" w:after="100" w:afterAutospacing="1" w:line="540" w:lineRule="exact"/>
        <w:jc w:val="left"/>
        <w:rPr>
          <w:rFonts w:ascii="Times New Roman" w:hAnsi="Times New Roman" w:eastAsia="Times New Roman"/>
          <w:kern w:val="0"/>
          <w:sz w:val="28"/>
        </w:rPr>
      </w:pPr>
      <w:r>
        <w:rPr>
          <w:rFonts w:hint="eastAsia" w:ascii="Times New Roman" w:hAnsi="Times New Roman" w:eastAsia="仿宋"/>
          <w:kern w:val="0"/>
          <w:sz w:val="28"/>
        </w:rPr>
        <w:t>货物的交货和运输</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Times New Roman"/>
          <w:kern w:val="0"/>
          <w:sz w:val="28"/>
        </w:rPr>
      </w:pPr>
      <w:r>
        <w:rPr>
          <w:rFonts w:hint="eastAsia" w:ascii="Times New Roman" w:hAnsi="Times New Roman" w:eastAsia="仿宋"/>
          <w:kern w:val="0"/>
          <w:sz w:val="28"/>
        </w:rPr>
        <w:t>4.1</w:t>
      </w:r>
      <w:r>
        <w:rPr>
          <w:rFonts w:hint="eastAsia" w:ascii="Times New Roman" w:hAnsi="Times New Roman" w:eastAsia="Times New Roman"/>
          <w:kern w:val="0"/>
          <w:sz w:val="28"/>
        </w:rPr>
        <w:t xml:space="preserve"> </w:t>
      </w:r>
      <w:r>
        <w:rPr>
          <w:rFonts w:hint="eastAsia" w:ascii="Times New Roman" w:hAnsi="Times New Roman" w:eastAsia="仿宋"/>
          <w:kern w:val="0"/>
          <w:sz w:val="28"/>
        </w:rPr>
        <w:t>交（提）货时间及地点：</w:t>
      </w:r>
      <w:r>
        <w:rPr>
          <w:rFonts w:hint="eastAsia" w:ascii="Times New Roman" w:hAnsi="Times New Roman" w:eastAsia="仿宋"/>
          <w:kern w:val="0"/>
          <w:sz w:val="28"/>
          <w:u w:val="single"/>
        </w:rPr>
        <w:t xml:space="preserve"> </w:t>
      </w:r>
      <w:r>
        <w:rPr>
          <w:rFonts w:hint="eastAsia" w:ascii="Times New Roman" w:hAnsi="Times New Roman" w:eastAsia="Times New Roman"/>
          <w:kern w:val="0"/>
          <w:sz w:val="28"/>
          <w:u w:val="single"/>
        </w:rPr>
        <w:t xml:space="preserve">                     </w:t>
      </w:r>
      <w:r>
        <w:rPr>
          <w:rFonts w:hint="eastAsia" w:ascii="Times New Roman" w:hAnsi="Times New Roman" w:eastAsia="仿宋"/>
          <w:kern w:val="0"/>
          <w:sz w:val="28"/>
        </w:rPr>
        <w:t>。</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Times New Roman"/>
          <w:kern w:val="0"/>
          <w:sz w:val="28"/>
        </w:rPr>
      </w:pPr>
      <w:r>
        <w:rPr>
          <w:rFonts w:hint="eastAsia" w:ascii="Times New Roman" w:hAnsi="Times New Roman" w:eastAsia="仿宋"/>
          <w:kern w:val="0"/>
          <w:sz w:val="28"/>
        </w:rPr>
        <w:t>4.2</w:t>
      </w:r>
      <w:r>
        <w:rPr>
          <w:rFonts w:hint="eastAsia" w:ascii="Times New Roman" w:hAnsi="Times New Roman" w:eastAsia="Times New Roman"/>
          <w:kern w:val="0"/>
          <w:sz w:val="28"/>
        </w:rPr>
        <w:t xml:space="preserve"> </w:t>
      </w:r>
      <w:r>
        <w:rPr>
          <w:rFonts w:hint="eastAsia" w:ascii="Times New Roman" w:hAnsi="Times New Roman" w:eastAsia="仿宋"/>
          <w:kern w:val="0"/>
          <w:sz w:val="28"/>
        </w:rPr>
        <w:t>货物的交货单位：</w:t>
      </w:r>
      <w:r>
        <w:rPr>
          <w:rFonts w:hint="eastAsia" w:ascii="Times New Roman" w:hAnsi="Times New Roman" w:eastAsia="Times New Roman"/>
          <w:kern w:val="0"/>
          <w:sz w:val="28"/>
          <w:u w:val="single"/>
        </w:rPr>
        <w:t xml:space="preserve">                        </w:t>
      </w:r>
      <w:r>
        <w:rPr>
          <w:rFonts w:hint="eastAsia" w:ascii="Times New Roman" w:hAnsi="Times New Roman" w:eastAsia="仿宋"/>
          <w:kern w:val="0"/>
          <w:sz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Times New Roman"/>
          <w:kern w:val="0"/>
          <w:sz w:val="28"/>
        </w:rPr>
      </w:pPr>
      <w:r>
        <w:rPr>
          <w:rFonts w:hint="eastAsia" w:ascii="Times New Roman" w:hAnsi="Times New Roman" w:eastAsia="仿宋"/>
          <w:kern w:val="0"/>
          <w:sz w:val="28"/>
        </w:rPr>
        <w:t>4.3</w:t>
      </w:r>
      <w:r>
        <w:rPr>
          <w:rFonts w:hint="eastAsia" w:ascii="Times New Roman" w:hAnsi="Times New Roman" w:eastAsia="Times New Roman"/>
          <w:kern w:val="0"/>
          <w:sz w:val="28"/>
        </w:rPr>
        <w:t xml:space="preserve"> </w:t>
      </w:r>
      <w:r>
        <w:rPr>
          <w:rFonts w:hint="eastAsia" w:ascii="Times New Roman" w:hAnsi="Times New Roman" w:eastAsia="仿宋"/>
          <w:kern w:val="0"/>
          <w:sz w:val="28"/>
        </w:rPr>
        <w:t>交货方法，按下列第</w:t>
      </w:r>
      <w:r>
        <w:rPr>
          <w:rFonts w:hint="eastAsia" w:ascii="Times New Roman" w:hAnsi="Times New Roman" w:eastAsia="仿宋"/>
          <w:kern w:val="0"/>
          <w:sz w:val="28"/>
          <w:u w:val="single"/>
        </w:rPr>
        <w:t xml:space="preserve"> </w:t>
      </w:r>
      <w:r>
        <w:rPr>
          <w:rFonts w:hint="eastAsia" w:ascii="Times New Roman" w:hAnsi="Times New Roman" w:eastAsia="Times New Roman"/>
          <w:kern w:val="0"/>
          <w:sz w:val="28"/>
          <w:u w:val="single"/>
        </w:rPr>
        <w:t xml:space="preserve">    </w:t>
      </w:r>
      <w:r>
        <w:rPr>
          <w:rFonts w:hint="eastAsia" w:ascii="Times New Roman" w:hAnsi="Times New Roman" w:eastAsia="仿宋"/>
          <w:kern w:val="0"/>
          <w:sz w:val="28"/>
        </w:rPr>
        <w:t>项执行：</w:t>
      </w:r>
    </w:p>
    <w:p>
      <w:pPr>
        <w:adjustRightInd w:val="0"/>
        <w:snapToGrid w:val="0"/>
        <w:spacing w:before="100" w:beforeAutospacing="1" w:after="100" w:afterAutospacing="1" w:line="540" w:lineRule="exact"/>
        <w:ind w:firstLine="630" w:firstLineChars="225"/>
        <w:jc w:val="left"/>
        <w:rPr>
          <w:rFonts w:ascii="Times New Roman" w:hAnsi="Times New Roman" w:eastAsia="Times New Roman"/>
          <w:kern w:val="0"/>
          <w:sz w:val="28"/>
        </w:rPr>
      </w:pPr>
      <w:r>
        <w:rPr>
          <w:rFonts w:hint="eastAsia" w:ascii="Times New Roman" w:hAnsi="Times New Roman" w:eastAsia="仿宋"/>
          <w:kern w:val="0"/>
          <w:sz w:val="28"/>
        </w:rPr>
        <w:t>（</w:t>
      </w:r>
      <w:r>
        <w:rPr>
          <w:rFonts w:hint="eastAsia" w:ascii="Times New Roman" w:hAnsi="Times New Roman" w:eastAsia="Times New Roman"/>
          <w:kern w:val="0"/>
          <w:sz w:val="28"/>
        </w:rPr>
        <w:t>1</w:t>
      </w:r>
      <w:r>
        <w:rPr>
          <w:rFonts w:hint="eastAsia" w:ascii="Times New Roman" w:hAnsi="Times New Roman" w:eastAsia="仿宋"/>
          <w:kern w:val="0"/>
          <w:sz w:val="28"/>
        </w:rPr>
        <w:t>）乙方送货；（</w:t>
      </w:r>
      <w:r>
        <w:rPr>
          <w:rFonts w:hint="eastAsia" w:ascii="Times New Roman" w:hAnsi="Times New Roman" w:eastAsia="Times New Roman"/>
          <w:kern w:val="0"/>
          <w:sz w:val="28"/>
        </w:rPr>
        <w:t>2</w:t>
      </w:r>
      <w:r>
        <w:rPr>
          <w:rFonts w:hint="eastAsia" w:ascii="Times New Roman" w:hAnsi="Times New Roman" w:eastAsia="仿宋"/>
          <w:kern w:val="0"/>
          <w:sz w:val="28"/>
        </w:rPr>
        <w:t>）乙方代运</w:t>
      </w:r>
      <w:r>
        <w:rPr>
          <w:rFonts w:hint="eastAsia" w:ascii="Times New Roman" w:hAnsi="Times New Roman" w:eastAsia="Times New Roman"/>
          <w:kern w:val="0"/>
          <w:sz w:val="28"/>
        </w:rPr>
        <w:t xml:space="preserve"> </w:t>
      </w:r>
      <w:r>
        <w:rPr>
          <w:rFonts w:hint="eastAsia" w:ascii="Times New Roman" w:hAnsi="Times New Roman" w:eastAsia="仿宋"/>
          <w:kern w:val="0"/>
          <w:sz w:val="28"/>
        </w:rPr>
        <w:t>；（</w:t>
      </w:r>
      <w:r>
        <w:rPr>
          <w:rFonts w:hint="eastAsia" w:ascii="Times New Roman" w:hAnsi="Times New Roman" w:eastAsia="Times New Roman"/>
          <w:kern w:val="0"/>
          <w:sz w:val="28"/>
        </w:rPr>
        <w:t>3</w:t>
      </w:r>
      <w:r>
        <w:rPr>
          <w:rFonts w:hint="eastAsia" w:ascii="Times New Roman" w:hAnsi="Times New Roman" w:eastAsia="仿宋"/>
          <w:kern w:val="0"/>
          <w:sz w:val="28"/>
        </w:rPr>
        <w:t>）甲方自提自运。</w:t>
      </w:r>
    </w:p>
    <w:p>
      <w:pPr>
        <w:adjustRightInd w:val="0"/>
        <w:snapToGrid w:val="0"/>
        <w:spacing w:before="100" w:beforeAutospacing="1" w:after="100" w:afterAutospacing="1" w:line="540" w:lineRule="exact"/>
        <w:ind w:firstLine="630" w:firstLineChars="225"/>
        <w:jc w:val="left"/>
        <w:rPr>
          <w:rFonts w:ascii="Times New Roman" w:hAnsi="Times New Roman" w:eastAsia="Times New Roman"/>
          <w:kern w:val="0"/>
          <w:sz w:val="28"/>
        </w:rPr>
      </w:pPr>
      <w:r>
        <w:rPr>
          <w:rFonts w:hint="eastAsia" w:ascii="Times New Roman" w:hAnsi="Times New Roman" w:eastAsia="仿宋"/>
          <w:kern w:val="0"/>
          <w:sz w:val="28"/>
        </w:rPr>
        <w:t>4.4 运输方式：</w:t>
      </w:r>
      <w:r>
        <w:rPr>
          <w:rFonts w:hint="eastAsia" w:ascii="Times New Roman" w:hAnsi="Times New Roman" w:eastAsia="Times New Roman"/>
          <w:kern w:val="0"/>
          <w:sz w:val="28"/>
          <w:u w:val="single"/>
        </w:rPr>
        <w:t xml:space="preserve">                        </w:t>
      </w:r>
      <w:r>
        <w:rPr>
          <w:rFonts w:hint="eastAsia" w:ascii="Times New Roman" w:hAnsi="Times New Roman" w:eastAsia="仿宋"/>
          <w:kern w:val="0"/>
          <w:sz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Times New Roman"/>
          <w:kern w:val="0"/>
          <w:sz w:val="28"/>
        </w:rPr>
      </w:pPr>
      <w:r>
        <w:rPr>
          <w:rFonts w:hint="eastAsia" w:ascii="Times New Roman" w:hAnsi="Times New Roman" w:eastAsia="仿宋"/>
          <w:kern w:val="0"/>
          <w:sz w:val="28"/>
        </w:rPr>
        <w:t>4.5</w:t>
      </w:r>
      <w:r>
        <w:rPr>
          <w:rFonts w:hint="eastAsia" w:ascii="Times New Roman" w:hAnsi="Times New Roman" w:eastAsia="Times New Roman"/>
          <w:kern w:val="0"/>
          <w:sz w:val="28"/>
        </w:rPr>
        <w:t xml:space="preserve"> </w:t>
      </w:r>
      <w:r>
        <w:rPr>
          <w:rFonts w:hint="eastAsia" w:ascii="Times New Roman" w:hAnsi="Times New Roman" w:eastAsia="仿宋"/>
          <w:kern w:val="0"/>
          <w:sz w:val="28"/>
        </w:rPr>
        <w:t>交货地点和接货单位（或接货人）：</w:t>
      </w:r>
      <w:r>
        <w:rPr>
          <w:rFonts w:hint="eastAsia" w:ascii="Times New Roman" w:hAnsi="Times New Roman" w:eastAsia="Times New Roman"/>
          <w:kern w:val="0"/>
          <w:sz w:val="28"/>
          <w:u w:val="single"/>
        </w:rPr>
        <w:t>_     _    _________ _____</w:t>
      </w:r>
      <w:r>
        <w:rPr>
          <w:rFonts w:hint="eastAsia" w:ascii="Times New Roman" w:hAnsi="Times New Roman" w:eastAsia="仿宋"/>
          <w:kern w:val="0"/>
          <w:sz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rPr>
      </w:pPr>
      <w:r>
        <w:rPr>
          <w:rFonts w:hint="eastAsia" w:ascii="Times New Roman" w:hAnsi="Times New Roman" w:eastAsia="仿宋"/>
          <w:kern w:val="0"/>
          <w:sz w:val="28"/>
        </w:rPr>
        <w:t>4.6</w:t>
      </w:r>
      <w:r>
        <w:rPr>
          <w:rFonts w:hint="eastAsia" w:ascii="Times New Roman" w:hAnsi="Times New Roman" w:eastAsia="Times New Roman"/>
          <w:kern w:val="0"/>
          <w:sz w:val="28"/>
        </w:rPr>
        <w:t xml:space="preserve"> </w:t>
      </w:r>
      <w:r>
        <w:rPr>
          <w:rFonts w:hint="eastAsia" w:ascii="Times New Roman" w:hAnsi="Times New Roman" w:eastAsia="仿宋"/>
          <w:kern w:val="0"/>
          <w:sz w:val="28"/>
        </w:rPr>
        <w:t>现场卸货由</w:t>
      </w:r>
      <w:r>
        <w:rPr>
          <w:rFonts w:hint="eastAsia" w:ascii="Times New Roman" w:hAnsi="Times New Roman" w:eastAsia="Times New Roman"/>
          <w:kern w:val="0"/>
          <w:sz w:val="28"/>
          <w:u w:val="single"/>
        </w:rPr>
        <w:t xml:space="preserve">           </w:t>
      </w:r>
      <w:r>
        <w:rPr>
          <w:rFonts w:hint="eastAsia" w:ascii="Times New Roman" w:hAnsi="Times New Roman" w:eastAsia="仿宋"/>
          <w:kern w:val="0"/>
          <w:sz w:val="28"/>
        </w:rPr>
        <w:t>负责。</w:t>
      </w:r>
    </w:p>
    <w:p>
      <w:pPr>
        <w:adjustRightInd w:val="0"/>
        <w:snapToGrid w:val="0"/>
        <w:spacing w:before="100" w:beforeAutospacing="1" w:after="100" w:afterAutospacing="1" w:line="540" w:lineRule="exact"/>
        <w:ind w:firstLine="630" w:firstLineChars="225"/>
        <w:jc w:val="left"/>
        <w:rPr>
          <w:rFonts w:ascii="Times New Roman" w:hAnsi="Times New Roman" w:eastAsia="Times New Roman"/>
          <w:kern w:val="0"/>
          <w:sz w:val="28"/>
        </w:rPr>
      </w:pPr>
      <w:r>
        <w:rPr>
          <w:rFonts w:hint="eastAsia" w:ascii="Times New Roman" w:hAnsi="Times New Roman" w:eastAsia="仿宋"/>
          <w:kern w:val="0"/>
          <w:sz w:val="28"/>
        </w:rPr>
        <w:t>4.7</w:t>
      </w:r>
      <w:r>
        <w:rPr>
          <w:rFonts w:hint="eastAsia" w:ascii="Times New Roman" w:hAnsi="Times New Roman" w:eastAsia="Times New Roman"/>
          <w:kern w:val="0"/>
          <w:sz w:val="28"/>
        </w:rPr>
        <w:t xml:space="preserve"> </w:t>
      </w:r>
      <w:r>
        <w:rPr>
          <w:rFonts w:hint="eastAsia" w:ascii="Times New Roman" w:hAnsi="Times New Roman" w:eastAsia="仿宋"/>
          <w:kern w:val="0"/>
          <w:sz w:val="28"/>
        </w:rPr>
        <w:t>货物交货数量的正负尾差、合理磅差和在途自然减（增）量规定及计算方法：</w:t>
      </w:r>
      <w:r>
        <w:rPr>
          <w:rFonts w:hint="eastAsia" w:ascii="Times New Roman" w:hAnsi="Times New Roman" w:eastAsia="Times New Roman"/>
          <w:kern w:val="0"/>
          <w:sz w:val="28"/>
          <w:u w:val="single"/>
        </w:rPr>
        <w:t xml:space="preserve">                                </w:t>
      </w:r>
      <w:r>
        <w:rPr>
          <w:rFonts w:hint="eastAsia" w:ascii="Times New Roman" w:hAnsi="Times New Roman" w:eastAsia="仿宋"/>
          <w:kern w:val="0"/>
          <w:sz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rPr>
      </w:pPr>
      <w:r>
        <w:rPr>
          <w:rFonts w:hint="eastAsia" w:ascii="Times New Roman" w:hAnsi="Times New Roman" w:eastAsia="仿宋"/>
          <w:kern w:val="0"/>
          <w:sz w:val="28"/>
        </w:rPr>
        <w:t>4.8</w:t>
      </w:r>
      <w:r>
        <w:rPr>
          <w:rFonts w:hint="eastAsia" w:ascii="Times New Roman" w:hAnsi="Times New Roman" w:eastAsia="Times New Roman"/>
          <w:kern w:val="0"/>
          <w:sz w:val="28"/>
        </w:rPr>
        <w:t xml:space="preserve"> </w:t>
      </w:r>
      <w:r>
        <w:rPr>
          <w:rFonts w:hint="eastAsia" w:ascii="Times New Roman" w:hAnsi="Times New Roman" w:eastAsia="仿宋"/>
          <w:kern w:val="0"/>
          <w:sz w:val="28"/>
        </w:rPr>
        <w:t>甲方有权要求乙方交货时提供生产许可证、货物合格证及货物出厂检验报告，如缺少有效质量证明文件，甲方可以拒绝收货，造成的损失由乙方承担。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rPr>
      </w:pPr>
      <w:r>
        <w:rPr>
          <w:rFonts w:hint="eastAsia" w:ascii="Times New Roman" w:hAnsi="Times New Roman" w:eastAsia="仿宋"/>
          <w:kern w:val="0"/>
          <w:sz w:val="28"/>
        </w:rPr>
        <w:t>4.9 质量保证期：乙方向甲方提供货物质量保证期限至少应为</w:t>
      </w:r>
      <w:r>
        <w:rPr>
          <w:rFonts w:hint="eastAsia" w:ascii="Times New Roman" w:hAnsi="Times New Roman" w:eastAsia="仿宋"/>
          <w:kern w:val="0"/>
          <w:sz w:val="28"/>
          <w:u w:val="single"/>
        </w:rPr>
        <w:t xml:space="preserve">     </w:t>
      </w:r>
      <w:r>
        <w:rPr>
          <w:rFonts w:hint="eastAsia" w:ascii="Times New Roman" w:hAnsi="Times New Roman" w:eastAsia="仿宋"/>
          <w:kern w:val="0"/>
          <w:sz w:val="28"/>
        </w:rPr>
        <w:t>个月，自甲方实际收货之日起算。</w:t>
      </w:r>
    </w:p>
    <w:p>
      <w:pPr>
        <w:adjustRightInd w:val="0"/>
        <w:snapToGrid w:val="0"/>
        <w:spacing w:before="100" w:beforeAutospacing="1" w:after="100" w:afterAutospacing="1" w:line="540" w:lineRule="exact"/>
        <w:ind w:firstLine="630" w:firstLineChars="225"/>
        <w:jc w:val="left"/>
        <w:rPr>
          <w:rFonts w:ascii="Times New Roman" w:hAnsi="Times New Roman" w:eastAsia="Times New Roman"/>
          <w:kern w:val="0"/>
          <w:sz w:val="28"/>
        </w:rPr>
      </w:pPr>
      <w:r>
        <w:rPr>
          <w:rFonts w:hint="eastAsia" w:ascii="Times New Roman" w:hAnsi="Times New Roman" w:eastAsia="仿宋"/>
          <w:kern w:val="0"/>
          <w:sz w:val="28"/>
        </w:rPr>
        <w:t>4.10 货物保险：乙方交货前应购买相当于货值110%并以甲方为受益人的货物保险，并覆盖货物装运、拆卸、交付等全过程产生的货物灭失或丢失的风险，否则不利后果由乙方独自承担。</w:t>
      </w:r>
    </w:p>
    <w:p>
      <w:pPr>
        <w:numPr>
          <w:ilvl w:val="0"/>
          <w:numId w:val="2"/>
        </w:numPr>
        <w:adjustRightInd w:val="0"/>
        <w:snapToGrid w:val="0"/>
        <w:spacing w:before="100" w:beforeAutospacing="1" w:after="100" w:afterAutospacing="1" w:line="540" w:lineRule="exact"/>
        <w:jc w:val="left"/>
        <w:rPr>
          <w:rFonts w:ascii="Times New Roman" w:hAnsi="Times New Roman" w:eastAsia="Times New Roman"/>
          <w:kern w:val="0"/>
          <w:sz w:val="28"/>
        </w:rPr>
      </w:pPr>
      <w:r>
        <w:rPr>
          <w:rFonts w:hint="eastAsia" w:ascii="Times New Roman" w:hAnsi="Times New Roman" w:eastAsia="仿宋"/>
          <w:kern w:val="0"/>
          <w:sz w:val="28"/>
        </w:rPr>
        <w:t>货物的价格与货款的结算</w:t>
      </w:r>
    </w:p>
    <w:p>
      <w:pPr>
        <w:tabs>
          <w:tab w:val="left" w:pos="1380"/>
        </w:tabs>
        <w:adjustRightInd w:val="0"/>
        <w:snapToGrid w:val="0"/>
        <w:spacing w:before="100" w:beforeAutospacing="1" w:after="100" w:afterAutospacing="1" w:line="540" w:lineRule="exact"/>
        <w:ind w:left="540"/>
        <w:jc w:val="left"/>
        <w:rPr>
          <w:rFonts w:ascii="Times New Roman" w:hAnsi="Times New Roman" w:eastAsia="Times New Roman"/>
          <w:kern w:val="0"/>
          <w:sz w:val="28"/>
        </w:rPr>
      </w:pPr>
      <w:r>
        <w:rPr>
          <w:rFonts w:hint="eastAsia" w:ascii="Times New Roman" w:hAnsi="Times New Roman" w:eastAsia="仿宋"/>
          <w:kern w:val="0"/>
          <w:sz w:val="28"/>
        </w:rPr>
        <w:t xml:space="preserve">5.1.支付时间、金额及支付方式：                                                                  </w:t>
      </w:r>
    </w:p>
    <w:p>
      <w:pPr>
        <w:tabs>
          <w:tab w:val="left" w:pos="1380"/>
        </w:tabs>
        <w:adjustRightInd w:val="0"/>
        <w:snapToGrid w:val="0"/>
        <w:spacing w:before="100" w:beforeAutospacing="1" w:after="100" w:afterAutospacing="1" w:line="540" w:lineRule="exact"/>
        <w:ind w:left="540"/>
        <w:jc w:val="left"/>
        <w:rPr>
          <w:rFonts w:ascii="Times New Roman" w:hAnsi="Times New Roman" w:eastAsia="Times New Roman"/>
          <w:kern w:val="0"/>
          <w:sz w:val="28"/>
        </w:rPr>
      </w:pPr>
      <w:r>
        <w:rPr>
          <w:rFonts w:hint="eastAsia" w:ascii="Times New Roman" w:hAnsi="Times New Roman" w:eastAsia="仿宋"/>
          <w:kern w:val="0"/>
          <w:sz w:val="28"/>
        </w:rPr>
        <w:t>5.2.乙方银行收款账户信息：</w:t>
      </w:r>
    </w:p>
    <w:p>
      <w:pPr>
        <w:tabs>
          <w:tab w:val="left" w:pos="1380"/>
        </w:tabs>
        <w:adjustRightInd w:val="0"/>
        <w:snapToGrid w:val="0"/>
        <w:spacing w:before="100" w:beforeAutospacing="1" w:after="100" w:afterAutospacing="1" w:line="540" w:lineRule="exact"/>
        <w:ind w:left="540"/>
        <w:jc w:val="left"/>
        <w:rPr>
          <w:rFonts w:ascii="Times New Roman" w:hAnsi="Times New Roman" w:eastAsia="Times New Roman"/>
          <w:kern w:val="0"/>
          <w:sz w:val="28"/>
        </w:rPr>
      </w:pPr>
      <w:r>
        <w:rPr>
          <w:rFonts w:hint="eastAsia" w:ascii="Times New Roman" w:hAnsi="Times New Roman" w:eastAsia="仿宋"/>
          <w:kern w:val="0"/>
          <w:sz w:val="28"/>
        </w:rPr>
        <w:t>账户名称：</w:t>
      </w:r>
      <w:r>
        <w:rPr>
          <w:rFonts w:hint="eastAsia" w:ascii="Times New Roman" w:hAnsi="Times New Roman" w:eastAsia="Times New Roman"/>
          <w:kern w:val="0"/>
          <w:sz w:val="28"/>
          <w:u w:val="single"/>
        </w:rPr>
        <w:t xml:space="preserve">  </w:t>
      </w:r>
      <w:r>
        <w:rPr>
          <w:rFonts w:hint="eastAsia" w:ascii="Times New Roman" w:hAnsi="Times New Roman" w:eastAsia="仿宋"/>
          <w:kern w:val="0"/>
          <w:sz w:val="28"/>
          <w:u w:val="single"/>
        </w:rPr>
        <w:t xml:space="preserve"> </w:t>
      </w:r>
      <w:r>
        <w:rPr>
          <w:rFonts w:hint="eastAsia" w:ascii="Times New Roman" w:hAnsi="Times New Roman" w:eastAsia="Times New Roman"/>
          <w:kern w:val="0"/>
          <w:sz w:val="28"/>
          <w:u w:val="single"/>
        </w:rPr>
        <w:t xml:space="preserve">                                   </w:t>
      </w:r>
      <w:r>
        <w:rPr>
          <w:rFonts w:hint="eastAsia" w:ascii="Times New Roman" w:hAnsi="Times New Roman" w:eastAsia="仿宋"/>
          <w:kern w:val="0"/>
          <w:sz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Times New Roman"/>
          <w:kern w:val="0"/>
          <w:sz w:val="28"/>
        </w:rPr>
      </w:pPr>
      <w:r>
        <w:rPr>
          <w:rFonts w:hint="eastAsia" w:ascii="Times New Roman" w:hAnsi="Times New Roman" w:eastAsia="仿宋"/>
          <w:kern w:val="0"/>
          <w:sz w:val="28"/>
        </w:rPr>
        <w:t>开户行：</w:t>
      </w:r>
      <w:r>
        <w:rPr>
          <w:rFonts w:hint="eastAsia" w:ascii="Times New Roman" w:hAnsi="Times New Roman" w:eastAsia="Times New Roman"/>
          <w:kern w:val="0"/>
          <w:sz w:val="28"/>
          <w:u w:val="single"/>
        </w:rPr>
        <w:t xml:space="preserve">  </w:t>
      </w:r>
      <w:r>
        <w:rPr>
          <w:rFonts w:hint="eastAsia" w:ascii="Times New Roman" w:hAnsi="Times New Roman" w:eastAsia="仿宋"/>
          <w:kern w:val="0"/>
          <w:sz w:val="28"/>
          <w:u w:val="single"/>
        </w:rPr>
        <w:t xml:space="preserve"> </w:t>
      </w:r>
      <w:r>
        <w:rPr>
          <w:rFonts w:hint="eastAsia" w:ascii="Times New Roman" w:hAnsi="Times New Roman" w:eastAsia="Times New Roman"/>
          <w:kern w:val="0"/>
          <w:sz w:val="28"/>
          <w:u w:val="single"/>
        </w:rPr>
        <w:t xml:space="preserve">                                     </w:t>
      </w:r>
      <w:r>
        <w:rPr>
          <w:rFonts w:hint="eastAsia" w:ascii="Times New Roman" w:hAnsi="Times New Roman" w:eastAsia="仿宋"/>
          <w:kern w:val="0"/>
          <w:sz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Times New Roman"/>
          <w:kern w:val="0"/>
          <w:sz w:val="28"/>
        </w:rPr>
      </w:pPr>
      <w:r>
        <w:rPr>
          <w:rFonts w:hint="eastAsia" w:ascii="Times New Roman" w:hAnsi="Times New Roman" w:eastAsia="仿宋"/>
          <w:kern w:val="0"/>
          <w:sz w:val="28"/>
        </w:rPr>
        <w:t>银行账号：</w:t>
      </w:r>
      <w:r>
        <w:rPr>
          <w:rFonts w:hint="eastAsia" w:ascii="Times New Roman" w:hAnsi="Times New Roman" w:eastAsia="Times New Roman"/>
          <w:kern w:val="0"/>
          <w:sz w:val="28"/>
          <w:u w:val="single"/>
        </w:rPr>
        <w:t xml:space="preserve">  </w:t>
      </w:r>
      <w:r>
        <w:rPr>
          <w:rFonts w:hint="eastAsia" w:ascii="Times New Roman" w:hAnsi="Times New Roman" w:eastAsia="仿宋"/>
          <w:kern w:val="0"/>
          <w:sz w:val="28"/>
          <w:u w:val="single"/>
        </w:rPr>
        <w:t xml:space="preserve"> </w:t>
      </w:r>
      <w:r>
        <w:rPr>
          <w:rFonts w:hint="eastAsia" w:ascii="Times New Roman" w:hAnsi="Times New Roman" w:eastAsia="Times New Roman"/>
          <w:kern w:val="0"/>
          <w:sz w:val="28"/>
          <w:u w:val="single"/>
        </w:rPr>
        <w:t xml:space="preserve">                                   </w:t>
      </w:r>
      <w:r>
        <w:rPr>
          <w:rFonts w:hint="eastAsia" w:ascii="Times New Roman" w:hAnsi="Times New Roman" w:eastAsia="仿宋"/>
          <w:kern w:val="0"/>
          <w:sz w:val="28"/>
        </w:rPr>
        <w:t>。</w:t>
      </w:r>
    </w:p>
    <w:p>
      <w:pPr>
        <w:adjustRightInd w:val="0"/>
        <w:snapToGrid w:val="0"/>
        <w:spacing w:before="100" w:beforeAutospacing="1" w:after="100" w:afterAutospacing="1" w:line="540" w:lineRule="exact"/>
        <w:ind w:firstLine="560" w:firstLineChars="200"/>
        <w:jc w:val="left"/>
        <w:rPr>
          <w:rFonts w:ascii="Times New Roman" w:hAnsi="Times New Roman" w:eastAsia="Times New Roman"/>
          <w:kern w:val="0"/>
          <w:sz w:val="28"/>
        </w:rPr>
      </w:pPr>
      <w:r>
        <w:rPr>
          <w:rFonts w:hint="eastAsia" w:ascii="Times New Roman" w:hAnsi="Times New Roman" w:eastAsia="仿宋"/>
          <w:kern w:val="0"/>
          <w:sz w:val="28"/>
        </w:rPr>
        <w:t>5.3.乙方在双方正式确定采购订单之日起</w:t>
      </w:r>
      <w:r>
        <w:rPr>
          <w:rFonts w:hint="eastAsia" w:ascii="Times New Roman" w:hAnsi="Times New Roman" w:eastAsia="Times New Roman"/>
          <w:kern w:val="0"/>
          <w:sz w:val="28"/>
          <w:u w:val="single"/>
        </w:rPr>
        <w:t xml:space="preserve">    </w:t>
      </w:r>
      <w:r>
        <w:rPr>
          <w:rFonts w:hint="eastAsia" w:ascii="Times New Roman" w:hAnsi="Times New Roman" w:eastAsia="仿宋"/>
          <w:kern w:val="0"/>
          <w:sz w:val="28"/>
        </w:rPr>
        <w:t>个工作日内向甲方开具增值税发票。乙方必须提供全额增值税专用发票及其对应的开票系统出具的销货清单，乙方必须在增值税专用发票备注栏内注明“项目名称”（应与项目《施工合同》的项目名称一致）和“项目所在地”（应详细写清“</w:t>
      </w:r>
      <w:r>
        <w:rPr>
          <w:rFonts w:hint="eastAsia" w:ascii="Times New Roman" w:hAnsi="Times New Roman" w:eastAsia="Times New Roman"/>
          <w:kern w:val="0"/>
          <w:sz w:val="28"/>
        </w:rPr>
        <w:t>XX</w:t>
      </w:r>
      <w:r>
        <w:rPr>
          <w:rFonts w:hint="eastAsia" w:ascii="Times New Roman" w:hAnsi="Times New Roman" w:eastAsia="仿宋"/>
          <w:kern w:val="0"/>
          <w:sz w:val="28"/>
        </w:rPr>
        <w:t>市</w:t>
      </w:r>
      <w:r>
        <w:rPr>
          <w:rFonts w:hint="eastAsia" w:ascii="Times New Roman" w:hAnsi="Times New Roman" w:eastAsia="Times New Roman"/>
          <w:kern w:val="0"/>
          <w:sz w:val="28"/>
        </w:rPr>
        <w:t>XX</w:t>
      </w:r>
      <w:r>
        <w:rPr>
          <w:rFonts w:hint="eastAsia" w:ascii="Times New Roman" w:hAnsi="Times New Roman" w:eastAsia="仿宋"/>
          <w:kern w:val="0"/>
          <w:sz w:val="28"/>
        </w:rPr>
        <w:t>区</w:t>
      </w:r>
      <w:r>
        <w:rPr>
          <w:rFonts w:hint="eastAsia" w:ascii="Times New Roman" w:hAnsi="Times New Roman" w:eastAsia="Times New Roman"/>
          <w:kern w:val="0"/>
          <w:sz w:val="28"/>
        </w:rPr>
        <w:t>XX</w:t>
      </w:r>
      <w:r>
        <w:rPr>
          <w:rFonts w:hint="eastAsia" w:ascii="Times New Roman" w:hAnsi="Times New Roman" w:eastAsia="仿宋"/>
          <w:kern w:val="0"/>
          <w:sz w:val="28"/>
        </w:rPr>
        <w:t>”等），发票不满足要求的，甲方有权拒绝付款。</w:t>
      </w:r>
    </w:p>
    <w:p>
      <w:pPr>
        <w:numPr>
          <w:ilvl w:val="0"/>
          <w:numId w:val="2"/>
        </w:numPr>
        <w:adjustRightInd w:val="0"/>
        <w:snapToGrid w:val="0"/>
        <w:spacing w:before="100" w:beforeAutospacing="1" w:after="100" w:afterAutospacing="1" w:line="540" w:lineRule="exact"/>
        <w:jc w:val="left"/>
        <w:rPr>
          <w:rFonts w:ascii="Times New Roman" w:hAnsi="Times New Roman" w:eastAsia="Times New Roman"/>
          <w:kern w:val="0"/>
          <w:sz w:val="28"/>
        </w:rPr>
      </w:pPr>
      <w:r>
        <w:rPr>
          <w:rFonts w:hint="eastAsia" w:ascii="Times New Roman" w:hAnsi="Times New Roman" w:eastAsia="仿宋"/>
          <w:kern w:val="0"/>
          <w:sz w:val="28"/>
        </w:rPr>
        <w:t>验收方法</w:t>
      </w:r>
    </w:p>
    <w:p>
      <w:pPr>
        <w:adjustRightInd w:val="0"/>
        <w:snapToGrid w:val="0"/>
        <w:spacing w:before="100" w:beforeAutospacing="1" w:after="100" w:afterAutospacing="1" w:line="540" w:lineRule="exact"/>
        <w:ind w:firstLine="630" w:firstLineChars="225"/>
        <w:jc w:val="left"/>
        <w:rPr>
          <w:rFonts w:ascii="Times New Roman" w:hAnsi="Times New Roman" w:eastAsia="Times New Roman"/>
          <w:kern w:val="0"/>
          <w:sz w:val="28"/>
        </w:rPr>
      </w:pPr>
      <w:r>
        <w:rPr>
          <w:rFonts w:hint="eastAsia" w:ascii="Times New Roman" w:hAnsi="Times New Roman" w:eastAsia="仿宋"/>
          <w:kern w:val="0"/>
          <w:sz w:val="28"/>
        </w:rPr>
        <w:t>6.1甲方有权通过第三方（如SGS等）独立检测机构进行验货。甲方或甲方指定的独立的第三方机构在收到货物后_______个工作日内对货物数量及外包装进行表面验收。甲方自收货后有权向乙方提出质量异议，但乙方有权提出甲方的主张超过质量保证期限等抗辩。</w:t>
      </w:r>
    </w:p>
    <w:p>
      <w:pPr>
        <w:adjustRightInd w:val="0"/>
        <w:snapToGrid w:val="0"/>
        <w:spacing w:before="100" w:beforeAutospacing="1" w:after="100" w:afterAutospacing="1" w:line="540" w:lineRule="exact"/>
        <w:ind w:firstLine="560" w:firstLineChars="200"/>
        <w:jc w:val="left"/>
        <w:rPr>
          <w:rFonts w:ascii="Times New Roman" w:hAnsi="Times New Roman" w:eastAsia="Times New Roman"/>
          <w:kern w:val="0"/>
          <w:sz w:val="28"/>
        </w:rPr>
      </w:pPr>
      <w:r>
        <w:rPr>
          <w:rFonts w:hint="eastAsia" w:ascii="Times New Roman" w:hAnsi="Times New Roman" w:eastAsia="仿宋"/>
          <w:kern w:val="0"/>
          <w:sz w:val="28"/>
        </w:rPr>
        <w:t>6.2经初步验收确认货物质量和外包装合格的，甲方予以接收；验收不合格的，甲方有权拒绝收货或要求乙方更换、退货、降低货款或者与乙方另行协商确定交付货物的条件。双方确认在甲方提出异议之日起十日内乙方负责更换并重新交货的，否则视为乙方逾期交货，乙方应承担违约责任</w:t>
      </w:r>
    </w:p>
    <w:p>
      <w:pPr>
        <w:adjustRightInd w:val="0"/>
        <w:snapToGrid w:val="0"/>
        <w:spacing w:before="100" w:beforeAutospacing="1" w:after="100" w:afterAutospacing="1" w:line="540" w:lineRule="exact"/>
        <w:ind w:firstLine="630" w:firstLineChars="225"/>
        <w:jc w:val="left"/>
        <w:rPr>
          <w:rFonts w:ascii="Times New Roman" w:hAnsi="Times New Roman" w:eastAsia="Times New Roman"/>
          <w:kern w:val="0"/>
          <w:sz w:val="28"/>
        </w:rPr>
      </w:pPr>
      <w:r>
        <w:rPr>
          <w:rFonts w:hint="eastAsia" w:ascii="Times New Roman" w:hAnsi="Times New Roman" w:eastAsia="仿宋"/>
          <w:kern w:val="0"/>
          <w:sz w:val="28"/>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pPr>
        <w:numPr>
          <w:ilvl w:val="0"/>
          <w:numId w:val="2"/>
        </w:numPr>
        <w:adjustRightInd w:val="0"/>
        <w:snapToGrid w:val="0"/>
        <w:spacing w:before="100" w:beforeAutospacing="1" w:after="100" w:afterAutospacing="1" w:line="540" w:lineRule="exact"/>
        <w:jc w:val="left"/>
        <w:rPr>
          <w:rFonts w:ascii="Times New Roman" w:hAnsi="Times New Roman" w:eastAsia="Times New Roman"/>
          <w:kern w:val="0"/>
          <w:sz w:val="28"/>
        </w:rPr>
      </w:pPr>
      <w:r>
        <w:rPr>
          <w:rFonts w:hint="eastAsia" w:ascii="Times New Roman" w:hAnsi="Times New Roman" w:eastAsia="仿宋"/>
          <w:kern w:val="0"/>
          <w:sz w:val="28"/>
        </w:rPr>
        <w:t>乙方的违约责任</w:t>
      </w:r>
    </w:p>
    <w:p>
      <w:pPr>
        <w:adjustRightInd w:val="0"/>
        <w:snapToGrid w:val="0"/>
        <w:spacing w:before="100" w:beforeAutospacing="1" w:after="100" w:afterAutospacing="1" w:line="540" w:lineRule="exact"/>
        <w:ind w:firstLine="630" w:firstLineChars="225"/>
        <w:jc w:val="left"/>
        <w:rPr>
          <w:rFonts w:ascii="Times New Roman" w:hAnsi="Times New Roman" w:eastAsia="Times New Roman"/>
          <w:kern w:val="0"/>
          <w:sz w:val="28"/>
        </w:rPr>
      </w:pPr>
      <w:r>
        <w:rPr>
          <w:rFonts w:hint="eastAsia" w:ascii="Times New Roman" w:hAnsi="Times New Roman" w:eastAsia="仿宋"/>
          <w:kern w:val="0"/>
          <w:sz w:val="28"/>
        </w:rPr>
        <w:t>7.1乙方不能交货的，应向甲方偿付不能交货部分货款的</w:t>
      </w:r>
      <w:r>
        <w:rPr>
          <w:rFonts w:hint="eastAsia" w:ascii="Times New Roman" w:hAnsi="Times New Roman" w:eastAsia="Times New Roman"/>
          <w:kern w:val="0"/>
          <w:sz w:val="28"/>
          <w:u w:val="single"/>
        </w:rPr>
        <w:t>_____</w:t>
      </w:r>
      <w:r>
        <w:rPr>
          <w:rFonts w:hint="eastAsia" w:ascii="Times New Roman" w:hAnsi="Times New Roman" w:eastAsia="Times New Roman"/>
          <w:kern w:val="0"/>
          <w:sz w:val="28"/>
        </w:rPr>
        <w:t>%</w:t>
      </w:r>
      <w:r>
        <w:rPr>
          <w:rFonts w:hint="eastAsia" w:ascii="Times New Roman" w:hAnsi="Times New Roman" w:eastAsia="仿宋"/>
          <w:kern w:val="0"/>
          <w:sz w:val="28"/>
        </w:rPr>
        <w:t>的违约金。</w:t>
      </w:r>
    </w:p>
    <w:p>
      <w:pPr>
        <w:adjustRightInd w:val="0"/>
        <w:snapToGrid w:val="0"/>
        <w:spacing w:before="100" w:beforeAutospacing="1" w:after="100" w:afterAutospacing="1" w:line="540" w:lineRule="exact"/>
        <w:ind w:firstLine="630" w:firstLineChars="225"/>
        <w:jc w:val="left"/>
        <w:rPr>
          <w:rFonts w:ascii="Times New Roman" w:hAnsi="Times New Roman" w:eastAsia="Times New Roman"/>
          <w:kern w:val="0"/>
          <w:sz w:val="28"/>
        </w:rPr>
      </w:pPr>
      <w:r>
        <w:rPr>
          <w:rFonts w:hint="eastAsia" w:ascii="Times New Roman" w:hAnsi="Times New Roman" w:eastAsia="仿宋"/>
          <w:kern w:val="0"/>
          <w:sz w:val="28"/>
        </w:rPr>
        <w:t>7.2乙方所交货物不符合合同规定的，如果甲方同意利用，应当按质论价；如果甲方不能利用的，应根据货物的具体情况，由乙方根据甲方的要求负责更换或修理，并承担修理、调换或退货而支付的实际费用。乙方不能修理或者不能调换的，按不能交货处理。</w:t>
      </w:r>
    </w:p>
    <w:p>
      <w:pPr>
        <w:adjustRightInd w:val="0"/>
        <w:snapToGrid w:val="0"/>
        <w:spacing w:before="100" w:beforeAutospacing="1" w:after="100" w:afterAutospacing="1" w:line="540" w:lineRule="exact"/>
        <w:ind w:firstLine="630" w:firstLineChars="225"/>
        <w:jc w:val="left"/>
        <w:rPr>
          <w:rFonts w:ascii="Times New Roman" w:hAnsi="Times New Roman" w:eastAsia="Times New Roman"/>
          <w:kern w:val="0"/>
          <w:sz w:val="28"/>
        </w:rPr>
      </w:pPr>
      <w:r>
        <w:rPr>
          <w:rFonts w:hint="eastAsia" w:ascii="Times New Roman" w:hAnsi="Times New Roman" w:eastAsia="仿宋"/>
          <w:kern w:val="0"/>
          <w:sz w:val="28"/>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spacing w:line="440" w:lineRule="exact"/>
        <w:ind w:firstLine="630" w:firstLineChars="225"/>
        <w:rPr>
          <w:rFonts w:ascii="Times New Roman" w:hAnsi="Times New Roman" w:eastAsia="Times New Roman"/>
          <w:kern w:val="0"/>
          <w:sz w:val="28"/>
          <w:u w:val="single"/>
        </w:rPr>
      </w:pPr>
      <w:r>
        <w:rPr>
          <w:rFonts w:hint="eastAsia" w:ascii="Times New Roman" w:hAnsi="Times New Roman" w:eastAsia="仿宋"/>
          <w:kern w:val="0"/>
          <w:sz w:val="28"/>
        </w:rPr>
        <w:t>7.4乙方逾期交货的，每逾期一日，应按照货款总额0.</w:t>
      </w:r>
      <w:r>
        <w:rPr>
          <w:rFonts w:hint="eastAsia" w:ascii="Times New Roman" w:hAnsi="Times New Roman" w:eastAsia="Times New Roman"/>
          <w:kern w:val="0"/>
          <w:sz w:val="28"/>
        </w:rPr>
        <w:t>2</w:t>
      </w:r>
      <w:r>
        <w:rPr>
          <w:rFonts w:hint="eastAsia" w:ascii="Times New Roman" w:hAnsi="Times New Roman" w:eastAsia="仿宋"/>
          <w:kern w:val="0"/>
          <w:sz w:val="28"/>
        </w:rPr>
        <w:t>‰每天向甲方支付违约金，逾期超过</w:t>
      </w:r>
      <w:r>
        <w:rPr>
          <w:rFonts w:hint="eastAsia" w:ascii="Times New Roman" w:hAnsi="Times New Roman" w:eastAsia="Times New Roman"/>
          <w:kern w:val="0"/>
          <w:sz w:val="28"/>
          <w:u w:val="single"/>
        </w:rPr>
        <w:t>10</w:t>
      </w:r>
      <w:r>
        <w:rPr>
          <w:rFonts w:hint="eastAsia" w:ascii="Times New Roman" w:hAnsi="Times New Roman" w:eastAsia="仿宋"/>
          <w:kern w:val="0"/>
          <w:sz w:val="28"/>
        </w:rPr>
        <w:t>日的，甲方有权拒绝接受货物并要求乙方支付货款的</w:t>
      </w:r>
      <w:r>
        <w:rPr>
          <w:rFonts w:hint="eastAsia" w:ascii="Times New Roman" w:hAnsi="Times New Roman" w:eastAsia="Times New Roman"/>
          <w:kern w:val="0"/>
          <w:sz w:val="28"/>
          <w:u w:val="single"/>
        </w:rPr>
        <w:t>_____</w:t>
      </w:r>
      <w:r>
        <w:rPr>
          <w:rFonts w:hint="eastAsia" w:ascii="Times New Roman" w:hAnsi="Times New Roman" w:eastAsia="Times New Roman"/>
          <w:kern w:val="0"/>
          <w:sz w:val="28"/>
        </w:rPr>
        <w:t>%</w:t>
      </w:r>
      <w:r>
        <w:rPr>
          <w:rFonts w:hint="eastAsia" w:ascii="Times New Roman" w:hAnsi="Times New Roman" w:eastAsia="仿宋"/>
          <w:kern w:val="0"/>
          <w:sz w:val="28"/>
        </w:rPr>
        <w:t>作为违约金</w:t>
      </w:r>
      <w:r>
        <w:rPr>
          <w:rFonts w:hint="eastAsia" w:ascii="Times New Roman" w:hAnsi="Times New Roman" w:eastAsia="Times New Roman"/>
          <w:kern w:val="0"/>
          <w:sz w:val="28"/>
        </w:rPr>
        <w:t>,</w:t>
      </w:r>
      <w:r>
        <w:rPr>
          <w:rFonts w:hint="eastAsia" w:ascii="Times New Roman" w:hAnsi="Times New Roman" w:eastAsia="仿宋"/>
          <w:kern w:val="0"/>
          <w:sz w:val="28"/>
        </w:rPr>
        <w:t>且甲方有权单方解除本合同，由此造成的一切损失概由乙方自行承担。</w:t>
      </w:r>
    </w:p>
    <w:p>
      <w:pPr>
        <w:adjustRightInd w:val="0"/>
        <w:snapToGrid w:val="0"/>
        <w:spacing w:before="100" w:beforeAutospacing="1" w:after="100" w:afterAutospacing="1" w:line="540" w:lineRule="exact"/>
        <w:ind w:firstLine="630" w:firstLineChars="225"/>
        <w:jc w:val="left"/>
        <w:rPr>
          <w:rFonts w:ascii="Times New Roman" w:hAnsi="Times New Roman" w:eastAsia="Times New Roman"/>
          <w:kern w:val="0"/>
          <w:sz w:val="28"/>
        </w:rPr>
      </w:pPr>
      <w:r>
        <w:rPr>
          <w:rFonts w:hint="eastAsia" w:ascii="Times New Roman" w:hAnsi="Times New Roman" w:eastAsia="仿宋"/>
          <w:kern w:val="0"/>
          <w:sz w:val="28"/>
        </w:rPr>
        <w:t>7.5乙方提前交货的、多交的和品种、型号、规格、花色、质量不符合合同规定的货物，甲方在代保管期内实际支付的保管、保养等费用以及非因甲方保管不善而发生的损失，应当由乙方承担。</w:t>
      </w:r>
    </w:p>
    <w:p>
      <w:pPr>
        <w:adjustRightInd w:val="0"/>
        <w:snapToGrid w:val="0"/>
        <w:spacing w:before="100" w:beforeAutospacing="1" w:after="100" w:afterAutospacing="1" w:line="540" w:lineRule="exact"/>
        <w:ind w:firstLine="630" w:firstLineChars="225"/>
        <w:jc w:val="left"/>
        <w:rPr>
          <w:rFonts w:ascii="Times New Roman" w:hAnsi="Times New Roman" w:eastAsia="Times New Roman"/>
          <w:kern w:val="0"/>
          <w:sz w:val="28"/>
        </w:rPr>
      </w:pPr>
      <w:r>
        <w:rPr>
          <w:rFonts w:hint="eastAsia" w:ascii="Times New Roman" w:hAnsi="Times New Roman" w:eastAsia="仿宋"/>
          <w:kern w:val="0"/>
          <w:sz w:val="28"/>
        </w:rPr>
        <w:t>7.6货物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adjustRightInd w:val="0"/>
        <w:snapToGrid w:val="0"/>
        <w:spacing w:before="100" w:beforeAutospacing="1" w:after="100" w:afterAutospacing="1" w:line="540" w:lineRule="exact"/>
        <w:ind w:firstLine="630" w:firstLineChars="225"/>
        <w:jc w:val="left"/>
        <w:rPr>
          <w:rFonts w:ascii="Times New Roman" w:hAnsi="Times New Roman" w:eastAsia="Times New Roman"/>
          <w:kern w:val="0"/>
          <w:sz w:val="28"/>
        </w:rPr>
      </w:pPr>
      <w:r>
        <w:rPr>
          <w:rFonts w:hint="eastAsia" w:ascii="Times New Roman" w:hAnsi="Times New Roman" w:eastAsia="仿宋"/>
          <w:kern w:val="0"/>
          <w:sz w:val="28"/>
        </w:rPr>
        <w:t>7.7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w:t>
      </w:r>
      <w:r>
        <w:rPr>
          <w:rFonts w:hint="eastAsia" w:ascii="Times New Roman" w:hAnsi="Times New Roman" w:eastAsia="仿宋"/>
          <w:kern w:val="0"/>
          <w:sz w:val="28"/>
          <w:u w:val="single"/>
        </w:rPr>
        <w:t>十五</w:t>
      </w:r>
      <w:r>
        <w:rPr>
          <w:rFonts w:hint="eastAsia" w:ascii="Times New Roman" w:hAnsi="Times New Roman" w:eastAsia="仿宋"/>
          <w:kern w:val="0"/>
          <w:sz w:val="28"/>
        </w:rPr>
        <w:t>天内通知乙方，办理解除合同手续，逾期不答复的，视为同意发货。</w:t>
      </w:r>
    </w:p>
    <w:p>
      <w:pPr>
        <w:adjustRightInd w:val="0"/>
        <w:snapToGrid w:val="0"/>
        <w:spacing w:before="100" w:beforeAutospacing="1" w:after="100" w:afterAutospacing="1" w:line="540" w:lineRule="exact"/>
        <w:ind w:firstLine="630" w:firstLineChars="225"/>
        <w:jc w:val="left"/>
        <w:rPr>
          <w:rFonts w:ascii="Times New Roman" w:hAnsi="Times New Roman" w:eastAsia="Times New Roman"/>
          <w:kern w:val="0"/>
          <w:sz w:val="28"/>
        </w:rPr>
      </w:pPr>
      <w:r>
        <w:rPr>
          <w:rFonts w:hint="eastAsia" w:ascii="Times New Roman" w:hAnsi="Times New Roman" w:eastAsia="仿宋"/>
          <w:kern w:val="0"/>
          <w:sz w:val="28"/>
        </w:rPr>
        <w:t>7.8</w:t>
      </w:r>
      <w:r>
        <w:rPr>
          <w:rFonts w:hint="eastAsia" w:ascii="Times New Roman" w:hAnsi="Times New Roman" w:eastAsia="仿宋"/>
          <w:sz w:val="28"/>
        </w:rPr>
        <w:t>乙方提供给甲方的增值税专用发票必须符合甲方验票、抵扣的要求，乙方必须在发票开具之日起</w:t>
      </w:r>
      <w:r>
        <w:rPr>
          <w:rFonts w:hint="eastAsia" w:ascii="Times New Roman" w:hAnsi="Times New Roman" w:eastAsia="Times New Roman"/>
          <w:sz w:val="28"/>
        </w:rPr>
        <w:t>120</w:t>
      </w:r>
      <w:r>
        <w:rPr>
          <w:rFonts w:hint="eastAsia" w:ascii="Times New Roman" w:hAnsi="Times New Roman" w:eastAsia="仿宋"/>
          <w:sz w:val="28"/>
        </w:rPr>
        <w:t>天之内将发票送达甲方，若因乙方未及时提供增值税专用发票送达甲方导致甲方无法抵扣，甲方所有经济损失及责任全部由乙方承担。</w:t>
      </w:r>
    </w:p>
    <w:p>
      <w:pPr>
        <w:numPr>
          <w:ilvl w:val="0"/>
          <w:numId w:val="2"/>
        </w:numPr>
        <w:adjustRightInd w:val="0"/>
        <w:snapToGrid w:val="0"/>
        <w:spacing w:before="100" w:beforeAutospacing="1" w:after="100" w:afterAutospacing="1" w:line="540" w:lineRule="exact"/>
        <w:jc w:val="left"/>
        <w:rPr>
          <w:rFonts w:ascii="Times New Roman" w:hAnsi="Times New Roman" w:eastAsia="Times New Roman"/>
          <w:kern w:val="0"/>
          <w:sz w:val="28"/>
        </w:rPr>
      </w:pPr>
      <w:r>
        <w:rPr>
          <w:rFonts w:hint="eastAsia" w:ascii="Times New Roman" w:hAnsi="Times New Roman" w:eastAsia="仿宋"/>
          <w:kern w:val="0"/>
          <w:sz w:val="28"/>
        </w:rPr>
        <w:t>甲方的违约责任</w:t>
      </w:r>
    </w:p>
    <w:p>
      <w:pPr>
        <w:adjustRightInd w:val="0"/>
        <w:snapToGrid w:val="0"/>
        <w:spacing w:before="100" w:beforeAutospacing="1" w:after="100" w:afterAutospacing="1" w:line="540" w:lineRule="exact"/>
        <w:ind w:firstLine="560" w:firstLineChars="200"/>
        <w:jc w:val="left"/>
        <w:rPr>
          <w:rFonts w:ascii="Times New Roman" w:hAnsi="Times New Roman" w:eastAsia="Times New Roman"/>
          <w:kern w:val="0"/>
          <w:sz w:val="28"/>
        </w:rPr>
      </w:pPr>
      <w:r>
        <w:rPr>
          <w:rFonts w:hint="eastAsia" w:ascii="Times New Roman" w:hAnsi="Times New Roman" w:eastAsia="仿宋"/>
          <w:kern w:val="0"/>
          <w:sz w:val="28"/>
        </w:rPr>
        <w:t>8.1甲方自提货物未按双方确认的日期或合同规定的日期提货的，乙方实际支付的代为保管、保养的费用由</w:t>
      </w:r>
      <w:r>
        <w:rPr>
          <w:rFonts w:hint="eastAsia" w:ascii="Times New Roman" w:hAnsi="Times New Roman" w:eastAsia="仿宋"/>
          <w:kern w:val="0"/>
          <w:sz w:val="28"/>
          <w:u w:val="single"/>
        </w:rPr>
        <w:t>甲方</w:t>
      </w:r>
      <w:r>
        <w:rPr>
          <w:rFonts w:hint="eastAsia" w:ascii="Times New Roman" w:hAnsi="Times New Roman" w:eastAsia="仿宋"/>
          <w:kern w:val="0"/>
          <w:sz w:val="28"/>
        </w:rPr>
        <w:t>承担。</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rPr>
      </w:pPr>
      <w:r>
        <w:rPr>
          <w:rFonts w:hint="eastAsia" w:ascii="Times New Roman" w:hAnsi="Times New Roman" w:eastAsia="仿宋"/>
          <w:kern w:val="0"/>
          <w:sz w:val="28"/>
        </w:rPr>
        <w:t>8.2甲方如错填到货地点或接货人，或对乙方提出错误异议，应承担乙方因此所受的损失。</w:t>
      </w:r>
    </w:p>
    <w:p>
      <w:pPr>
        <w:numPr>
          <w:ilvl w:val="0"/>
          <w:numId w:val="2"/>
        </w:numPr>
        <w:adjustRightInd w:val="0"/>
        <w:snapToGrid w:val="0"/>
        <w:spacing w:before="100" w:beforeAutospacing="1" w:after="100" w:afterAutospacing="1" w:line="540" w:lineRule="exact"/>
        <w:jc w:val="left"/>
        <w:rPr>
          <w:rFonts w:ascii="Times New Roman" w:hAnsi="Times New Roman" w:eastAsia="Times New Roman"/>
          <w:kern w:val="0"/>
          <w:sz w:val="28"/>
        </w:rPr>
      </w:pPr>
      <w:r>
        <w:rPr>
          <w:rFonts w:hint="eastAsia" w:ascii="Times New Roman" w:hAnsi="Times New Roman" w:eastAsia="仿宋"/>
          <w:kern w:val="0"/>
          <w:sz w:val="28"/>
        </w:rPr>
        <w:t>不可抗力</w:t>
      </w:r>
    </w:p>
    <w:p>
      <w:pPr>
        <w:adjustRightInd w:val="0"/>
        <w:snapToGrid w:val="0"/>
        <w:spacing w:before="100" w:beforeAutospacing="1" w:after="100" w:afterAutospacing="1" w:line="540" w:lineRule="exact"/>
        <w:ind w:firstLine="630" w:firstLineChars="225"/>
        <w:jc w:val="left"/>
        <w:rPr>
          <w:rFonts w:ascii="Times New Roman" w:hAnsi="Times New Roman" w:eastAsia="Times New Roman"/>
          <w:kern w:val="0"/>
          <w:sz w:val="28"/>
        </w:rPr>
      </w:pPr>
      <w:r>
        <w:rPr>
          <w:rFonts w:hint="eastAsia" w:ascii="Times New Roman" w:hAnsi="Times New Roman" w:eastAsia="仿宋"/>
          <w:kern w:val="0"/>
          <w:sz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numPr>
          <w:ilvl w:val="0"/>
          <w:numId w:val="2"/>
        </w:numPr>
        <w:adjustRightInd w:val="0"/>
        <w:snapToGrid w:val="0"/>
        <w:spacing w:before="100" w:beforeAutospacing="1" w:after="100" w:afterAutospacing="1" w:line="540" w:lineRule="exact"/>
        <w:jc w:val="left"/>
        <w:rPr>
          <w:rFonts w:ascii="Times New Roman" w:hAnsi="Times New Roman" w:eastAsia="Times New Roman"/>
          <w:kern w:val="0"/>
          <w:sz w:val="28"/>
        </w:rPr>
      </w:pPr>
      <w:r>
        <w:rPr>
          <w:rFonts w:hint="eastAsia" w:ascii="Times New Roman" w:hAnsi="Times New Roman" w:eastAsia="仿宋"/>
          <w:kern w:val="0"/>
          <w:sz w:val="28"/>
        </w:rPr>
        <w:t>其它</w:t>
      </w:r>
    </w:p>
    <w:p>
      <w:pPr>
        <w:adjustRightInd w:val="0"/>
        <w:snapToGrid w:val="0"/>
        <w:spacing w:before="100" w:beforeAutospacing="1" w:after="100" w:afterAutospacing="1" w:line="540" w:lineRule="exact"/>
        <w:ind w:firstLine="630" w:firstLineChars="225"/>
        <w:jc w:val="left"/>
        <w:rPr>
          <w:rFonts w:ascii="Times New Roman" w:hAnsi="Times New Roman" w:eastAsia="Times New Roman"/>
          <w:kern w:val="0"/>
          <w:sz w:val="28"/>
        </w:rPr>
      </w:pPr>
      <w:r>
        <w:rPr>
          <w:rFonts w:hint="eastAsia" w:ascii="Times New Roman" w:hAnsi="Times New Roman" w:eastAsia="仿宋"/>
          <w:kern w:val="0"/>
          <w:sz w:val="28"/>
        </w:rPr>
        <w:t>10.1按本合同规定应该偿付的违约金、赔偿金、保管保养费和各种经济损失，应当在明确责任后</w:t>
      </w:r>
      <w:r>
        <w:rPr>
          <w:rFonts w:hint="eastAsia" w:ascii="Times New Roman" w:hAnsi="Times New Roman" w:eastAsia="仿宋"/>
          <w:kern w:val="0"/>
          <w:sz w:val="28"/>
          <w:u w:val="single"/>
        </w:rPr>
        <w:t>10</w:t>
      </w:r>
      <w:r>
        <w:rPr>
          <w:rFonts w:hint="eastAsia" w:ascii="Times New Roman" w:hAnsi="Times New Roman" w:eastAsia="仿宋"/>
          <w:kern w:val="0"/>
          <w:sz w:val="28"/>
        </w:rPr>
        <w:t>天内，按银行规定的结算办法付清，否则按逾期付款处理。但任何一方不得自行扣发货物或扣付货款来充抵。</w:t>
      </w:r>
    </w:p>
    <w:p>
      <w:pPr>
        <w:adjustRightInd w:val="0"/>
        <w:snapToGrid w:val="0"/>
        <w:spacing w:before="100" w:beforeAutospacing="1" w:after="100" w:afterAutospacing="1" w:line="540" w:lineRule="exact"/>
        <w:ind w:firstLine="630" w:firstLineChars="225"/>
        <w:jc w:val="left"/>
        <w:rPr>
          <w:rFonts w:ascii="Times New Roman" w:hAnsi="Times New Roman" w:eastAsia="Times New Roman"/>
          <w:kern w:val="0"/>
          <w:sz w:val="28"/>
        </w:rPr>
      </w:pPr>
      <w:r>
        <w:rPr>
          <w:rFonts w:hint="eastAsia" w:ascii="Times New Roman" w:hAnsi="Times New Roman" w:eastAsia="仿宋"/>
          <w:kern w:val="0"/>
          <w:sz w:val="28"/>
        </w:rPr>
        <w:t>10.2解决合同纠纷的方式：凡因履行本合同所发生的或与本合同有关的一切争议，甲、乙双方应通过友好协商解决；如果协商不能解决，任何一方可向甲方住所地有管辖权的人民法院提起诉讼。</w:t>
      </w:r>
    </w:p>
    <w:p>
      <w:pPr>
        <w:adjustRightInd w:val="0"/>
        <w:snapToGrid w:val="0"/>
        <w:spacing w:before="100" w:beforeAutospacing="1" w:after="100" w:afterAutospacing="1" w:line="540" w:lineRule="exact"/>
        <w:ind w:firstLine="630" w:firstLineChars="225"/>
        <w:jc w:val="left"/>
        <w:rPr>
          <w:rFonts w:ascii="Times New Roman" w:hAnsi="Times New Roman" w:eastAsia="Times New Roman"/>
          <w:kern w:val="0"/>
          <w:sz w:val="28"/>
        </w:rPr>
      </w:pPr>
      <w:r>
        <w:rPr>
          <w:rFonts w:hint="eastAsia" w:ascii="Times New Roman" w:hAnsi="Times New Roman" w:eastAsia="仿宋"/>
          <w:kern w:val="0"/>
          <w:sz w:val="28"/>
        </w:rPr>
        <w:t>10.3关于商业文书及诉讼、仲裁文书的送达</w:t>
      </w:r>
    </w:p>
    <w:p>
      <w:pPr>
        <w:adjustRightInd w:val="0"/>
        <w:snapToGrid w:val="0"/>
        <w:spacing w:before="100" w:beforeAutospacing="1" w:after="100" w:afterAutospacing="1" w:line="540" w:lineRule="exact"/>
        <w:ind w:firstLine="630" w:firstLineChars="225"/>
        <w:jc w:val="left"/>
        <w:rPr>
          <w:rFonts w:ascii="Times New Roman" w:hAnsi="Times New Roman" w:eastAsia="Times New Roman"/>
          <w:kern w:val="0"/>
          <w:sz w:val="28"/>
        </w:rPr>
      </w:pPr>
      <w:r>
        <w:rPr>
          <w:rFonts w:hint="eastAsia" w:ascii="Times New Roman" w:hAnsi="Times New Roman" w:eastAsia="仿宋"/>
          <w:kern w:val="0"/>
          <w:sz w:val="28"/>
        </w:rPr>
        <w:t>甲乙双方就履行本合同过程中涉及各类通知、协议等文件以及就合同发生纠纷时相关文件和法律文书送达时的送达地址及法律后果作如下约定：</w:t>
      </w:r>
    </w:p>
    <w:p>
      <w:pPr>
        <w:adjustRightInd w:val="0"/>
        <w:snapToGrid w:val="0"/>
        <w:spacing w:before="100" w:beforeAutospacing="1" w:after="100" w:afterAutospacing="1" w:line="540" w:lineRule="exact"/>
        <w:ind w:firstLine="630" w:firstLineChars="225"/>
        <w:jc w:val="left"/>
        <w:rPr>
          <w:rFonts w:ascii="Times New Roman" w:hAnsi="Times New Roman" w:eastAsia="Times New Roman"/>
          <w:kern w:val="0"/>
          <w:sz w:val="28"/>
        </w:rPr>
      </w:pPr>
      <w:r>
        <w:rPr>
          <w:rFonts w:hint="eastAsia" w:ascii="Times New Roman" w:hAnsi="Times New Roman" w:eastAsia="仿宋"/>
          <w:kern w:val="0"/>
          <w:sz w:val="28"/>
        </w:rPr>
        <w:t>10.3.1甲乙双方根据本协议要求或根据本协议做出的各类通知、协议等文件以及就协议发生纠纷时人民法院或仲裁机构进行的相关法律文书均按照本合同首部所载明的联系方式（包括地址、电话、邮箱等方式）进行通知和送达。</w:t>
      </w:r>
    </w:p>
    <w:p>
      <w:pPr>
        <w:adjustRightInd w:val="0"/>
        <w:snapToGrid w:val="0"/>
        <w:spacing w:before="100" w:beforeAutospacing="1" w:after="100" w:afterAutospacing="1" w:line="540" w:lineRule="exact"/>
        <w:ind w:firstLine="630" w:firstLineChars="225"/>
        <w:jc w:val="left"/>
        <w:rPr>
          <w:rFonts w:ascii="Times New Roman" w:hAnsi="Times New Roman" w:eastAsia="Times New Roman"/>
          <w:kern w:val="0"/>
          <w:sz w:val="28"/>
        </w:rPr>
      </w:pPr>
      <w:r>
        <w:rPr>
          <w:rFonts w:hint="eastAsia" w:ascii="Times New Roman" w:hAnsi="Times New Roman" w:eastAsia="仿宋"/>
          <w:kern w:val="0"/>
          <w:sz w:val="28"/>
        </w:rPr>
        <w:t>10.3.2一方当事人按上述约定地址向对方送达的，视为对方签收；对方当事人拒收的，不影响送达的效力。人民法院或仲裁机构依据双方上述送达地址进行送达时可直接邮寄送达，即使当事人未能收到法院或仲裁机构邮寄送达的文书，也应当视为送达。</w:t>
      </w:r>
    </w:p>
    <w:p>
      <w:pPr>
        <w:adjustRightInd w:val="0"/>
        <w:snapToGrid w:val="0"/>
        <w:spacing w:before="100" w:beforeAutospacing="1" w:after="100" w:afterAutospacing="1" w:line="540" w:lineRule="exact"/>
        <w:ind w:firstLine="630" w:firstLineChars="225"/>
        <w:jc w:val="left"/>
        <w:rPr>
          <w:rFonts w:ascii="Times New Roman" w:hAnsi="Times New Roman" w:eastAsia="Times New Roman"/>
          <w:kern w:val="0"/>
          <w:sz w:val="28"/>
        </w:rPr>
      </w:pPr>
      <w:r>
        <w:rPr>
          <w:rFonts w:hint="eastAsia" w:ascii="Times New Roman" w:hAnsi="Times New Roman" w:eastAsia="仿宋"/>
          <w:kern w:val="0"/>
          <w:sz w:val="28"/>
        </w:rPr>
        <w:t>10.3.3</w:t>
      </w:r>
      <w:r>
        <w:rPr>
          <w:rFonts w:hint="eastAsia" w:ascii="Times New Roman" w:hAnsi="Times New Roman" w:eastAsia="Times New Roman"/>
          <w:kern w:val="0"/>
          <w:sz w:val="28"/>
        </w:rPr>
        <w:t xml:space="preserve"> </w:t>
      </w:r>
      <w:r>
        <w:rPr>
          <w:rFonts w:hint="eastAsia" w:ascii="Times New Roman" w:hAnsi="Times New Roman" w:eastAsia="仿宋"/>
          <w:kern w:val="0"/>
          <w:sz w:val="28"/>
        </w:rPr>
        <w:t>一方当事人的送达地址需要变更时应当履行通知义务，通过邮政</w:t>
      </w:r>
      <w:r>
        <w:rPr>
          <w:rFonts w:hint="eastAsia" w:ascii="Times New Roman" w:hAnsi="Times New Roman" w:eastAsia="Times New Roman"/>
          <w:kern w:val="0"/>
          <w:sz w:val="28"/>
        </w:rPr>
        <w:t>EMS</w:t>
      </w:r>
      <w:r>
        <w:rPr>
          <w:rFonts w:hint="eastAsia" w:ascii="Times New Roman" w:hAnsi="Times New Roman" w:eastAsia="仿宋"/>
          <w:kern w:val="0"/>
          <w:sz w:val="28"/>
        </w:rPr>
        <w:t>特快专递的方式按上述送达地址向对方进行书面通知。若未按上述方式履行送达地址变更通知义务的，双方所确认的送达地址仍视为有效送达地址。履行送达地址变更通知义务的，以变更后的送达地址为有效送达地址。</w:t>
      </w:r>
    </w:p>
    <w:p>
      <w:pPr>
        <w:adjustRightInd w:val="0"/>
        <w:snapToGrid w:val="0"/>
        <w:spacing w:before="100" w:beforeAutospacing="1" w:after="100" w:afterAutospacing="1" w:line="540" w:lineRule="exact"/>
        <w:ind w:firstLine="560" w:firstLineChars="200"/>
        <w:jc w:val="left"/>
        <w:rPr>
          <w:rFonts w:ascii="Times New Roman" w:hAnsi="Times New Roman" w:eastAsia="Times New Roman"/>
          <w:kern w:val="0"/>
          <w:sz w:val="28"/>
        </w:rPr>
      </w:pPr>
      <w:r>
        <w:rPr>
          <w:rFonts w:hint="eastAsia" w:ascii="Times New Roman" w:hAnsi="Times New Roman" w:eastAsia="仿宋"/>
          <w:kern w:val="0"/>
          <w:sz w:val="28"/>
        </w:rPr>
        <w:t>10.3.4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adjustRightInd w:val="0"/>
        <w:snapToGrid w:val="0"/>
        <w:spacing w:before="100" w:beforeAutospacing="1" w:after="100" w:afterAutospacing="1" w:line="540" w:lineRule="exact"/>
        <w:ind w:firstLine="700" w:firstLineChars="250"/>
        <w:jc w:val="left"/>
        <w:rPr>
          <w:rFonts w:ascii="Times New Roman" w:hAnsi="Times New Roman" w:eastAsia="Times New Roman"/>
          <w:kern w:val="0"/>
          <w:sz w:val="28"/>
        </w:rPr>
      </w:pPr>
      <w:r>
        <w:rPr>
          <w:rFonts w:hint="eastAsia" w:ascii="Times New Roman" w:hAnsi="Times New Roman" w:eastAsia="仿宋"/>
          <w:kern w:val="0"/>
          <w:sz w:val="28"/>
        </w:rPr>
        <w:t>10.4本合同双方盖章后生效，合同履行期内，甲乙双方均不得随意变更或解除合同。合同如有未尽事宜，须经双方共同协商，做出书面补充约定，补充约定与本合同具有同等法律效力。本合同一式</w:t>
      </w:r>
      <w:r>
        <w:rPr>
          <w:rFonts w:hint="eastAsia" w:ascii="Times New Roman" w:hAnsi="Times New Roman" w:eastAsia="Times New Roman"/>
          <w:kern w:val="0"/>
          <w:sz w:val="28"/>
          <w:u w:val="single"/>
        </w:rPr>
        <w:t xml:space="preserve"> </w:t>
      </w:r>
      <w:r>
        <w:rPr>
          <w:rFonts w:hint="eastAsia" w:ascii="Times New Roman" w:hAnsi="Times New Roman" w:eastAsia="仿宋"/>
          <w:kern w:val="0"/>
          <w:sz w:val="28"/>
          <w:u w:val="single"/>
        </w:rPr>
        <w:t>五</w:t>
      </w:r>
      <w:r>
        <w:rPr>
          <w:rFonts w:hint="eastAsia" w:ascii="Times New Roman" w:hAnsi="Times New Roman" w:eastAsia="Times New Roman"/>
          <w:kern w:val="0"/>
          <w:sz w:val="28"/>
          <w:u w:val="single"/>
        </w:rPr>
        <w:t xml:space="preserve"> </w:t>
      </w:r>
      <w:r>
        <w:rPr>
          <w:rFonts w:hint="eastAsia" w:ascii="Times New Roman" w:hAnsi="Times New Roman" w:eastAsia="仿宋"/>
          <w:kern w:val="0"/>
          <w:sz w:val="28"/>
        </w:rPr>
        <w:t>份，甲执</w:t>
      </w:r>
      <w:r>
        <w:rPr>
          <w:rFonts w:hint="eastAsia" w:ascii="Times New Roman" w:hAnsi="Times New Roman" w:eastAsia="Times New Roman"/>
          <w:kern w:val="0"/>
          <w:sz w:val="28"/>
          <w:u w:val="single"/>
        </w:rPr>
        <w:t xml:space="preserve"> </w:t>
      </w:r>
      <w:r>
        <w:rPr>
          <w:rFonts w:hint="eastAsia" w:ascii="Times New Roman" w:hAnsi="Times New Roman" w:eastAsia="仿宋"/>
          <w:kern w:val="0"/>
          <w:sz w:val="28"/>
          <w:u w:val="single"/>
        </w:rPr>
        <w:t>四</w:t>
      </w:r>
      <w:r>
        <w:rPr>
          <w:rFonts w:hint="eastAsia" w:ascii="Times New Roman" w:hAnsi="Times New Roman" w:eastAsia="Times New Roman"/>
          <w:kern w:val="0"/>
          <w:sz w:val="28"/>
          <w:u w:val="single"/>
        </w:rPr>
        <w:t xml:space="preserve"> </w:t>
      </w:r>
      <w:r>
        <w:rPr>
          <w:rFonts w:hint="eastAsia" w:ascii="Times New Roman" w:hAnsi="Times New Roman" w:eastAsia="仿宋"/>
          <w:kern w:val="0"/>
          <w:sz w:val="28"/>
        </w:rPr>
        <w:t>份，乙方执</w:t>
      </w:r>
      <w:r>
        <w:rPr>
          <w:rFonts w:hint="eastAsia" w:ascii="Times New Roman" w:hAnsi="Times New Roman" w:eastAsia="Times New Roman"/>
          <w:kern w:val="0"/>
          <w:sz w:val="28"/>
          <w:u w:val="single"/>
        </w:rPr>
        <w:t xml:space="preserve"> </w:t>
      </w:r>
      <w:r>
        <w:rPr>
          <w:rFonts w:hint="eastAsia" w:ascii="Times New Roman" w:hAnsi="Times New Roman" w:eastAsia="仿宋"/>
          <w:kern w:val="0"/>
          <w:sz w:val="28"/>
          <w:u w:val="single"/>
        </w:rPr>
        <w:t>一</w:t>
      </w:r>
      <w:r>
        <w:rPr>
          <w:rFonts w:hint="eastAsia" w:ascii="Times New Roman" w:hAnsi="Times New Roman" w:eastAsia="Times New Roman"/>
          <w:kern w:val="0"/>
          <w:sz w:val="28"/>
          <w:u w:val="single"/>
        </w:rPr>
        <w:t xml:space="preserve"> </w:t>
      </w:r>
      <w:r>
        <w:rPr>
          <w:rFonts w:hint="eastAsia" w:ascii="Times New Roman" w:hAnsi="Times New Roman" w:eastAsia="仿宋"/>
          <w:kern w:val="0"/>
          <w:sz w:val="28"/>
        </w:rPr>
        <w:t>份。</w:t>
      </w:r>
    </w:p>
    <w:p>
      <w:pPr>
        <w:adjustRightInd w:val="0"/>
        <w:snapToGrid w:val="0"/>
        <w:spacing w:before="100" w:beforeAutospacing="1" w:after="100" w:afterAutospacing="1" w:line="540" w:lineRule="exact"/>
        <w:ind w:firstLine="700" w:firstLineChars="250"/>
        <w:jc w:val="left"/>
        <w:rPr>
          <w:rFonts w:ascii="Times New Roman" w:hAnsi="Times New Roman" w:eastAsia="仿宋"/>
          <w:kern w:val="0"/>
          <w:sz w:val="28"/>
        </w:rPr>
      </w:pPr>
      <w:r>
        <w:rPr>
          <w:rFonts w:hint="eastAsia" w:ascii="Times New Roman" w:hAnsi="Times New Roman" w:eastAsia="仿宋"/>
          <w:kern w:val="0"/>
          <w:sz w:val="28"/>
        </w:rPr>
        <w:t>附件：1._____________（填：合同名称）合同清单。</w:t>
      </w:r>
    </w:p>
    <w:p>
      <w:pPr>
        <w:adjustRightInd w:val="0"/>
        <w:snapToGrid w:val="0"/>
        <w:spacing w:before="100" w:beforeAutospacing="1" w:after="100" w:afterAutospacing="1" w:line="540" w:lineRule="exact"/>
        <w:ind w:firstLine="700" w:firstLineChars="250"/>
        <w:jc w:val="left"/>
        <w:rPr>
          <w:rFonts w:ascii="Times New Roman" w:hAnsi="Times New Roman" w:eastAsia="仿宋"/>
          <w:kern w:val="0"/>
          <w:sz w:val="28"/>
        </w:rPr>
      </w:pPr>
    </w:p>
    <w:p>
      <w:pPr>
        <w:adjustRightInd w:val="0"/>
        <w:snapToGrid w:val="0"/>
        <w:spacing w:before="100" w:beforeAutospacing="1" w:after="100" w:afterAutospacing="1" w:line="540" w:lineRule="exact"/>
        <w:ind w:firstLine="700" w:firstLineChars="250"/>
        <w:jc w:val="left"/>
        <w:rPr>
          <w:rFonts w:ascii="Times New Roman" w:hAnsi="Times New Roman" w:eastAsia="Times New Roman"/>
          <w:kern w:val="0"/>
          <w:sz w:val="28"/>
        </w:rPr>
      </w:pPr>
      <w:r>
        <w:rPr>
          <w:rFonts w:hint="eastAsia" w:ascii="Times New Roman" w:hAnsi="Times New Roman" w:eastAsia="仿宋"/>
          <w:kern w:val="0"/>
          <w:sz w:val="28"/>
        </w:rPr>
        <w:t>（以下无正文，为签字盖章页）</w:t>
      </w:r>
    </w:p>
    <w:p>
      <w:pPr>
        <w:adjustRightInd w:val="0"/>
        <w:snapToGrid w:val="0"/>
        <w:spacing w:before="100" w:beforeAutospacing="1" w:after="100" w:afterAutospacing="1" w:line="540" w:lineRule="exact"/>
        <w:rPr>
          <w:rFonts w:ascii="Times New Roman" w:hAnsi="Times New Roman" w:eastAsia="Times New Roman"/>
          <w:kern w:val="0"/>
          <w:sz w:val="28"/>
        </w:rPr>
      </w:pPr>
      <w:r>
        <w:rPr>
          <w:rFonts w:hint="eastAsia" w:ascii="Times New Roman" w:hAnsi="Times New Roman" w:eastAsia="仿宋"/>
          <w:kern w:val="0"/>
          <w:sz w:val="28"/>
        </w:rPr>
        <w:t>甲方（盖章）：重庆对外建设（集团）有限公司</w:t>
      </w:r>
    </w:p>
    <w:p>
      <w:pPr>
        <w:adjustRightInd w:val="0"/>
        <w:snapToGrid w:val="0"/>
        <w:spacing w:before="100" w:beforeAutospacing="1" w:after="100" w:afterAutospacing="1" w:line="540" w:lineRule="exact"/>
        <w:rPr>
          <w:rFonts w:ascii="Times New Roman" w:hAnsi="Times New Roman" w:eastAsia="Times New Roman"/>
          <w:kern w:val="0"/>
          <w:sz w:val="28"/>
        </w:rPr>
      </w:pPr>
      <w:r>
        <w:rPr>
          <w:rFonts w:hint="eastAsia" w:ascii="Times New Roman" w:hAnsi="Times New Roman" w:eastAsia="仿宋"/>
          <w:kern w:val="0"/>
          <w:sz w:val="28"/>
        </w:rPr>
        <w:t>法定代表人或授权代表盖章或签字：</w:t>
      </w:r>
    </w:p>
    <w:p>
      <w:pPr>
        <w:adjustRightInd w:val="0"/>
        <w:snapToGrid w:val="0"/>
        <w:spacing w:before="100" w:beforeAutospacing="1" w:after="100" w:afterAutospacing="1" w:line="540" w:lineRule="exact"/>
        <w:rPr>
          <w:rFonts w:ascii="Times New Roman" w:hAnsi="Times New Roman" w:eastAsia="Times New Roman"/>
          <w:kern w:val="0"/>
          <w:sz w:val="28"/>
        </w:rPr>
      </w:pPr>
      <w:r>
        <w:rPr>
          <w:rFonts w:hint="eastAsia" w:ascii="Times New Roman" w:hAnsi="Times New Roman" w:eastAsia="仿宋"/>
          <w:kern w:val="0"/>
          <w:sz w:val="28"/>
        </w:rPr>
        <w:t xml:space="preserve">签订日期： </w:t>
      </w:r>
      <w:r>
        <w:rPr>
          <w:rFonts w:hint="eastAsia" w:ascii="Times New Roman" w:hAnsi="Times New Roman" w:eastAsia="Times New Roman"/>
          <w:kern w:val="0"/>
          <w:sz w:val="28"/>
        </w:rPr>
        <w:t xml:space="preserve"> </w:t>
      </w:r>
      <w:r>
        <w:rPr>
          <w:rFonts w:hint="eastAsia" w:ascii="Times New Roman" w:hAnsi="Times New Roman" w:eastAsia="仿宋"/>
          <w:kern w:val="0"/>
          <w:sz w:val="28"/>
        </w:rPr>
        <w:t>2020</w:t>
      </w:r>
      <w:r>
        <w:rPr>
          <w:rFonts w:hint="eastAsia" w:ascii="Times New Roman" w:hAnsi="Times New Roman" w:eastAsia="Times New Roman"/>
          <w:kern w:val="0"/>
          <w:sz w:val="28"/>
        </w:rPr>
        <w:t xml:space="preserve"> </w:t>
      </w:r>
      <w:r>
        <w:rPr>
          <w:rFonts w:hint="eastAsia" w:ascii="Times New Roman" w:hAnsi="Times New Roman" w:eastAsia="仿宋"/>
          <w:kern w:val="0"/>
          <w:sz w:val="28"/>
        </w:rPr>
        <w:t xml:space="preserve">年 </w:t>
      </w:r>
      <w:r>
        <w:rPr>
          <w:rFonts w:hint="eastAsia" w:ascii="Times New Roman" w:hAnsi="Times New Roman" w:eastAsia="Times New Roman"/>
          <w:kern w:val="0"/>
          <w:sz w:val="28"/>
        </w:rPr>
        <w:t xml:space="preserve">   </w:t>
      </w:r>
      <w:r>
        <w:rPr>
          <w:rFonts w:hint="eastAsia" w:ascii="Times New Roman" w:hAnsi="Times New Roman" w:eastAsia="仿宋"/>
          <w:kern w:val="0"/>
          <w:sz w:val="28"/>
        </w:rPr>
        <w:t xml:space="preserve">月 </w:t>
      </w:r>
      <w:r>
        <w:rPr>
          <w:rFonts w:hint="eastAsia" w:ascii="Times New Roman" w:hAnsi="Times New Roman" w:eastAsia="Times New Roman"/>
          <w:kern w:val="0"/>
          <w:sz w:val="28"/>
        </w:rPr>
        <w:t xml:space="preserve"> </w:t>
      </w:r>
      <w:r>
        <w:rPr>
          <w:rFonts w:hint="eastAsia" w:ascii="Times New Roman" w:hAnsi="Times New Roman" w:eastAsia="仿宋"/>
          <w:kern w:val="0"/>
          <w:sz w:val="28"/>
        </w:rPr>
        <w:t xml:space="preserve"> 日</w:t>
      </w:r>
    </w:p>
    <w:p>
      <w:pPr>
        <w:adjustRightInd w:val="0"/>
        <w:snapToGrid w:val="0"/>
        <w:spacing w:before="100" w:beforeAutospacing="1" w:after="100" w:afterAutospacing="1" w:line="540" w:lineRule="exact"/>
        <w:rPr>
          <w:rFonts w:ascii="Times New Roman" w:hAnsi="Times New Roman" w:eastAsia="Times New Roman"/>
          <w:kern w:val="0"/>
          <w:sz w:val="28"/>
        </w:rPr>
      </w:pPr>
    </w:p>
    <w:p>
      <w:pPr>
        <w:adjustRightInd w:val="0"/>
        <w:snapToGrid w:val="0"/>
        <w:spacing w:before="100" w:beforeAutospacing="1" w:after="100" w:afterAutospacing="1" w:line="540" w:lineRule="exact"/>
        <w:rPr>
          <w:rFonts w:ascii="Times New Roman" w:hAnsi="Times New Roman" w:eastAsia="Times New Roman"/>
          <w:kern w:val="0"/>
          <w:sz w:val="28"/>
        </w:rPr>
      </w:pPr>
      <w:r>
        <w:rPr>
          <w:rFonts w:hint="eastAsia" w:ascii="Times New Roman" w:hAnsi="Times New Roman" w:eastAsia="仿宋"/>
          <w:kern w:val="0"/>
          <w:sz w:val="28"/>
        </w:rPr>
        <w:t xml:space="preserve">乙方（盖章）：                          </w:t>
      </w:r>
    </w:p>
    <w:p>
      <w:pPr>
        <w:adjustRightInd w:val="0"/>
        <w:snapToGrid w:val="0"/>
        <w:spacing w:before="100" w:beforeAutospacing="1" w:after="100" w:afterAutospacing="1" w:line="540" w:lineRule="exact"/>
        <w:rPr>
          <w:rFonts w:ascii="Times New Roman" w:hAnsi="Times New Roman" w:eastAsia="Times New Roman"/>
          <w:kern w:val="0"/>
          <w:sz w:val="28"/>
        </w:rPr>
      </w:pPr>
      <w:r>
        <w:rPr>
          <w:rFonts w:hint="eastAsia" w:ascii="Times New Roman" w:hAnsi="Times New Roman" w:eastAsia="仿宋"/>
          <w:kern w:val="0"/>
          <w:sz w:val="28"/>
        </w:rPr>
        <w:t>法定代表人或授权代表盖章或签字：</w:t>
      </w:r>
    </w:p>
    <w:p>
      <w:pPr>
        <w:adjustRightInd w:val="0"/>
        <w:snapToGrid w:val="0"/>
        <w:spacing w:before="100" w:beforeAutospacing="1" w:after="100" w:afterAutospacing="1" w:line="540" w:lineRule="exact"/>
        <w:sectPr>
          <w:pgSz w:w="11906" w:h="16838"/>
          <w:pgMar w:top="1440" w:right="1800" w:bottom="1440" w:left="1800" w:header="851" w:footer="992" w:gutter="0"/>
          <w:cols w:space="720" w:num="1"/>
          <w:docGrid w:type="lines" w:linePitch="312" w:charSpace="0"/>
        </w:sectPr>
      </w:pPr>
      <w:r>
        <w:rPr>
          <w:rFonts w:hint="eastAsia" w:ascii="Times New Roman" w:hAnsi="Times New Roman" w:eastAsia="仿宋"/>
          <w:kern w:val="0"/>
          <w:sz w:val="28"/>
        </w:rPr>
        <w:t xml:space="preserve">签订日期： </w:t>
      </w:r>
      <w:r>
        <w:rPr>
          <w:rFonts w:hint="eastAsia" w:ascii="Times New Roman" w:hAnsi="Times New Roman" w:eastAsia="Times New Roman"/>
          <w:kern w:val="0"/>
          <w:sz w:val="28"/>
        </w:rPr>
        <w:t xml:space="preserve"> </w:t>
      </w:r>
      <w:r>
        <w:rPr>
          <w:rFonts w:hint="eastAsia" w:ascii="Times New Roman" w:hAnsi="Times New Roman" w:eastAsia="仿宋"/>
          <w:kern w:val="0"/>
          <w:sz w:val="28"/>
        </w:rPr>
        <w:t>2020</w:t>
      </w:r>
      <w:r>
        <w:rPr>
          <w:rFonts w:hint="eastAsia" w:ascii="Times New Roman" w:hAnsi="Times New Roman" w:eastAsia="Times New Roman"/>
          <w:kern w:val="0"/>
          <w:sz w:val="28"/>
        </w:rPr>
        <w:t xml:space="preserve"> </w:t>
      </w:r>
      <w:r>
        <w:rPr>
          <w:rFonts w:hint="eastAsia" w:ascii="Times New Roman" w:hAnsi="Times New Roman" w:eastAsia="仿宋"/>
          <w:kern w:val="0"/>
          <w:sz w:val="28"/>
        </w:rPr>
        <w:t xml:space="preserve">年 </w:t>
      </w:r>
      <w:r>
        <w:rPr>
          <w:rFonts w:hint="eastAsia" w:ascii="Times New Roman" w:hAnsi="Times New Roman" w:eastAsia="Times New Roman"/>
          <w:kern w:val="0"/>
          <w:sz w:val="28"/>
        </w:rPr>
        <w:t xml:space="preserve">   </w:t>
      </w:r>
      <w:r>
        <w:rPr>
          <w:rFonts w:hint="eastAsia" w:ascii="Times New Roman" w:hAnsi="Times New Roman" w:eastAsia="仿宋"/>
          <w:kern w:val="0"/>
          <w:sz w:val="28"/>
        </w:rPr>
        <w:t xml:space="preserve">月 </w:t>
      </w:r>
      <w:r>
        <w:rPr>
          <w:rFonts w:hint="eastAsia" w:ascii="Times New Roman" w:hAnsi="Times New Roman" w:eastAsia="Times New Roman"/>
          <w:kern w:val="0"/>
          <w:sz w:val="28"/>
        </w:rPr>
        <w:t xml:space="preserve"> </w:t>
      </w:r>
      <w:r>
        <w:rPr>
          <w:rFonts w:hint="eastAsia" w:ascii="Times New Roman" w:hAnsi="Times New Roman" w:eastAsia="仿宋"/>
          <w:kern w:val="0"/>
          <w:sz w:val="28"/>
        </w:rPr>
        <w:t xml:space="preserve"> 日</w:t>
      </w:r>
    </w:p>
    <w:tbl>
      <w:tblPr>
        <w:tblStyle w:val="6"/>
        <w:tblW w:w="14279" w:type="dxa"/>
        <w:tblInd w:w="0" w:type="dxa"/>
        <w:tblLayout w:type="fixed"/>
        <w:tblCellMar>
          <w:top w:w="15" w:type="dxa"/>
          <w:left w:w="15" w:type="dxa"/>
          <w:bottom w:w="15" w:type="dxa"/>
          <w:right w:w="15" w:type="dxa"/>
        </w:tblCellMar>
      </w:tblPr>
      <w:tblGrid>
        <w:gridCol w:w="1627"/>
        <w:gridCol w:w="1946"/>
        <w:gridCol w:w="2196"/>
        <w:gridCol w:w="1283"/>
        <w:gridCol w:w="1385"/>
        <w:gridCol w:w="1250"/>
        <w:gridCol w:w="1223"/>
        <w:gridCol w:w="689"/>
        <w:gridCol w:w="1275"/>
        <w:gridCol w:w="1405"/>
      </w:tblGrid>
      <w:tr>
        <w:tblPrEx>
          <w:tblCellMar>
            <w:top w:w="15" w:type="dxa"/>
            <w:left w:w="15" w:type="dxa"/>
            <w:bottom w:w="15" w:type="dxa"/>
            <w:right w:w="15" w:type="dxa"/>
          </w:tblCellMar>
        </w:tblPrEx>
        <w:trPr>
          <w:trHeight w:val="832" w:hRule="atLeast"/>
        </w:trPr>
        <w:tc>
          <w:tcPr>
            <w:tcW w:w="10910" w:type="dxa"/>
            <w:gridSpan w:val="7"/>
            <w:tcBorders>
              <w:top w:val="nil"/>
              <w:left w:val="nil"/>
              <w:bottom w:val="nil"/>
              <w:right w:val="nil"/>
              <w:tl2br w:val="nil"/>
              <w:tr2bl w:val="nil"/>
            </w:tcBorders>
            <w:vAlign w:val="center"/>
          </w:tcPr>
          <w:p>
            <w:pPr>
              <w:widowControl/>
              <w:jc w:val="both"/>
              <w:textAlignment w:val="center"/>
              <w:rPr>
                <w:rFonts w:ascii="黑体" w:hAnsi="宋体" w:eastAsia="黑体"/>
                <w:sz w:val="40"/>
              </w:rPr>
            </w:pPr>
            <w:r>
              <w:rPr>
                <w:rFonts w:hint="eastAsia" w:ascii="黑体" w:hAnsi="宋体" w:eastAsia="黑体"/>
                <w:kern w:val="0"/>
                <w:sz w:val="40"/>
              </w:rPr>
              <w:t>表1._____________（填：合同名称）合同清单</w:t>
            </w:r>
          </w:p>
        </w:tc>
        <w:tc>
          <w:tcPr>
            <w:tcW w:w="1964" w:type="dxa"/>
            <w:gridSpan w:val="2"/>
            <w:tcBorders>
              <w:top w:val="nil"/>
              <w:left w:val="nil"/>
              <w:bottom w:val="nil"/>
              <w:right w:val="nil"/>
              <w:tl2br w:val="nil"/>
              <w:tr2bl w:val="nil"/>
            </w:tcBorders>
            <w:vAlign w:val="center"/>
          </w:tcPr>
          <w:p>
            <w:pPr>
              <w:rPr>
                <w:rFonts w:ascii="宋体" w:hAnsi="宋体"/>
                <w:sz w:val="33"/>
              </w:rPr>
            </w:pPr>
            <w:r>
              <w:rPr>
                <w:rFonts w:hint="eastAsia" w:ascii="宋体" w:hAnsi="宋体"/>
                <w:kern w:val="0"/>
                <w:sz w:val="28"/>
              </w:rPr>
              <w:t>金额单位：元</w:t>
            </w:r>
          </w:p>
        </w:tc>
        <w:tc>
          <w:tcPr>
            <w:tcW w:w="1405" w:type="dxa"/>
            <w:tcBorders>
              <w:top w:val="nil"/>
              <w:left w:val="nil"/>
              <w:bottom w:val="nil"/>
              <w:right w:val="nil"/>
              <w:tl2br w:val="nil"/>
              <w:tr2bl w:val="nil"/>
            </w:tcBorders>
            <w:vAlign w:val="center"/>
          </w:tcPr>
          <w:p>
            <w:pPr>
              <w:rPr>
                <w:rFonts w:ascii="宋体" w:hAnsi="宋体"/>
                <w:sz w:val="33"/>
              </w:rPr>
            </w:pPr>
          </w:p>
        </w:tc>
      </w:tr>
      <w:tr>
        <w:tblPrEx>
          <w:tblCellMar>
            <w:top w:w="15" w:type="dxa"/>
            <w:left w:w="15" w:type="dxa"/>
            <w:bottom w:w="15" w:type="dxa"/>
            <w:right w:w="15" w:type="dxa"/>
          </w:tblCellMar>
        </w:tblPrEx>
        <w:trPr>
          <w:trHeight w:val="1328" w:hRule="atLeast"/>
        </w:trPr>
        <w:tc>
          <w:tcPr>
            <w:tcW w:w="162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textAlignment w:val="center"/>
              <w:rPr>
                <w:rFonts w:ascii="宋体" w:hAnsi="宋体"/>
                <w:sz w:val="28"/>
              </w:rPr>
            </w:pPr>
            <w:r>
              <w:rPr>
                <w:rFonts w:hint="eastAsia" w:ascii="宋体" w:hAnsi="宋体"/>
                <w:kern w:val="0"/>
                <w:sz w:val="28"/>
              </w:rPr>
              <w:t>序号</w:t>
            </w:r>
          </w:p>
        </w:tc>
        <w:tc>
          <w:tcPr>
            <w:tcW w:w="194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textAlignment w:val="center"/>
              <w:rPr>
                <w:rFonts w:ascii="宋体" w:hAnsi="宋体"/>
                <w:sz w:val="28"/>
              </w:rPr>
            </w:pPr>
            <w:r>
              <w:rPr>
                <w:rFonts w:hint="eastAsia" w:ascii="宋体" w:hAnsi="宋体"/>
                <w:kern w:val="0"/>
                <w:sz w:val="28"/>
              </w:rPr>
              <w:t>货物（或应税劳务、服务等）名称</w:t>
            </w:r>
          </w:p>
        </w:tc>
        <w:tc>
          <w:tcPr>
            <w:tcW w:w="219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textAlignment w:val="center"/>
              <w:rPr>
                <w:rFonts w:ascii="宋体" w:hAnsi="宋体"/>
                <w:sz w:val="28"/>
              </w:rPr>
            </w:pPr>
            <w:r>
              <w:rPr>
                <w:rFonts w:hint="eastAsia" w:ascii="宋体" w:hAnsi="宋体"/>
                <w:kern w:val="0"/>
                <w:sz w:val="28"/>
              </w:rPr>
              <w:t>货物（或应税劳务、服务等）特征（规格、品牌）</w:t>
            </w:r>
          </w:p>
        </w:tc>
        <w:tc>
          <w:tcPr>
            <w:tcW w:w="12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textAlignment w:val="center"/>
              <w:rPr>
                <w:rFonts w:ascii="宋体" w:hAnsi="宋体"/>
                <w:sz w:val="28"/>
              </w:rPr>
            </w:pPr>
            <w:r>
              <w:rPr>
                <w:rFonts w:hint="eastAsia" w:ascii="宋体" w:hAnsi="宋体"/>
                <w:kern w:val="0"/>
                <w:sz w:val="28"/>
              </w:rPr>
              <w:t>计量原则及单位</w:t>
            </w:r>
          </w:p>
        </w:tc>
        <w:tc>
          <w:tcPr>
            <w:tcW w:w="138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textAlignment w:val="center"/>
              <w:rPr>
                <w:rFonts w:ascii="宋体" w:hAnsi="宋体"/>
                <w:sz w:val="28"/>
              </w:rPr>
            </w:pPr>
            <w:r>
              <w:rPr>
                <w:rFonts w:hint="eastAsia" w:ascii="宋体" w:hAnsi="宋体"/>
                <w:kern w:val="0"/>
                <w:sz w:val="28"/>
              </w:rPr>
              <w:t>暂定数量</w:t>
            </w:r>
          </w:p>
        </w:tc>
        <w:tc>
          <w:tcPr>
            <w:tcW w:w="125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textAlignment w:val="center"/>
              <w:rPr>
                <w:rFonts w:ascii="宋体" w:hAnsi="宋体"/>
                <w:sz w:val="28"/>
              </w:rPr>
            </w:pPr>
            <w:r>
              <w:rPr>
                <w:rFonts w:hint="eastAsia" w:ascii="宋体" w:hAnsi="宋体"/>
                <w:kern w:val="0"/>
                <w:sz w:val="28"/>
              </w:rPr>
              <w:t>税前单价</w:t>
            </w:r>
          </w:p>
        </w:tc>
        <w:tc>
          <w:tcPr>
            <w:tcW w:w="122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textAlignment w:val="center"/>
              <w:rPr>
                <w:rFonts w:ascii="宋体" w:hAnsi="宋体"/>
                <w:sz w:val="28"/>
              </w:rPr>
            </w:pPr>
            <w:r>
              <w:rPr>
                <w:rFonts w:hint="eastAsia" w:ascii="宋体" w:hAnsi="宋体"/>
                <w:kern w:val="0"/>
                <w:sz w:val="28"/>
              </w:rPr>
              <w:t>税前合价</w:t>
            </w:r>
          </w:p>
        </w:tc>
        <w:tc>
          <w:tcPr>
            <w:tcW w:w="68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textAlignment w:val="center"/>
              <w:rPr>
                <w:rFonts w:ascii="宋体" w:hAnsi="宋体"/>
                <w:sz w:val="28"/>
              </w:rPr>
            </w:pPr>
            <w:r>
              <w:rPr>
                <w:rFonts w:hint="eastAsia" w:ascii="宋体" w:hAnsi="宋体"/>
                <w:kern w:val="0"/>
                <w:sz w:val="28"/>
              </w:rPr>
              <w:t>税率</w:t>
            </w:r>
          </w:p>
        </w:tc>
        <w:tc>
          <w:tcPr>
            <w:tcW w:w="127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textAlignment w:val="center"/>
              <w:rPr>
                <w:rFonts w:ascii="宋体" w:hAnsi="宋体"/>
                <w:kern w:val="0"/>
                <w:sz w:val="28"/>
              </w:rPr>
            </w:pPr>
            <w:r>
              <w:rPr>
                <w:rFonts w:hint="eastAsia" w:ascii="宋体" w:hAnsi="宋体"/>
                <w:kern w:val="0"/>
                <w:sz w:val="28"/>
              </w:rPr>
              <w:t>税后单价</w:t>
            </w:r>
          </w:p>
        </w:tc>
        <w:tc>
          <w:tcPr>
            <w:tcW w:w="140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textAlignment w:val="center"/>
              <w:rPr>
                <w:rFonts w:ascii="宋体" w:hAnsi="宋体"/>
                <w:sz w:val="28"/>
              </w:rPr>
            </w:pPr>
            <w:r>
              <w:rPr>
                <w:rFonts w:hint="eastAsia" w:ascii="宋体" w:hAnsi="宋体"/>
                <w:kern w:val="0"/>
                <w:sz w:val="28"/>
              </w:rPr>
              <w:t>税后合价</w:t>
            </w:r>
          </w:p>
        </w:tc>
      </w:tr>
      <w:tr>
        <w:tblPrEx>
          <w:tblCellMar>
            <w:top w:w="15" w:type="dxa"/>
            <w:left w:w="15" w:type="dxa"/>
            <w:bottom w:w="15" w:type="dxa"/>
            <w:right w:w="15" w:type="dxa"/>
          </w:tblCellMar>
        </w:tblPrEx>
        <w:trPr>
          <w:trHeight w:val="345" w:hRule="atLeast"/>
        </w:trPr>
        <w:tc>
          <w:tcPr>
            <w:tcW w:w="162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textAlignment w:val="center"/>
              <w:rPr>
                <w:rFonts w:ascii="Times New Roman" w:hAnsi="Times New Roman" w:eastAsia="Times New Roman"/>
                <w:sz w:val="28"/>
              </w:rPr>
            </w:pPr>
            <w:r>
              <w:rPr>
                <w:rFonts w:hint="eastAsia" w:ascii="Times New Roman" w:hAnsi="Times New Roman" w:eastAsia="Times New Roman"/>
                <w:kern w:val="0"/>
                <w:sz w:val="28"/>
              </w:rPr>
              <w:t>1</w:t>
            </w:r>
          </w:p>
        </w:tc>
        <w:tc>
          <w:tcPr>
            <w:tcW w:w="194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rPr>
                <w:rFonts w:ascii="Times New Roman" w:hAnsi="Times New Roman" w:eastAsia="Times New Roman"/>
                <w:sz w:val="28"/>
              </w:rPr>
            </w:pPr>
          </w:p>
        </w:tc>
        <w:tc>
          <w:tcPr>
            <w:tcW w:w="219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rPr>
                <w:rFonts w:ascii="Times New Roman" w:hAnsi="Times New Roman" w:eastAsia="Times New Roman"/>
                <w:sz w:val="28"/>
              </w:rPr>
            </w:pPr>
          </w:p>
        </w:tc>
        <w:tc>
          <w:tcPr>
            <w:tcW w:w="12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rPr>
                <w:rFonts w:ascii="Times New Roman" w:hAnsi="Times New Roman" w:eastAsia="Times New Roman"/>
                <w:sz w:val="28"/>
              </w:rPr>
            </w:pPr>
          </w:p>
        </w:tc>
        <w:tc>
          <w:tcPr>
            <w:tcW w:w="138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rPr>
                <w:rFonts w:ascii="Times New Roman" w:hAnsi="Times New Roman" w:eastAsia="Times New Roman"/>
                <w:sz w:val="28"/>
              </w:rPr>
            </w:pPr>
          </w:p>
        </w:tc>
        <w:tc>
          <w:tcPr>
            <w:tcW w:w="125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rPr>
                <w:rFonts w:ascii="Times New Roman" w:hAnsi="Times New Roman" w:eastAsia="Times New Roman"/>
                <w:sz w:val="28"/>
              </w:rPr>
            </w:pPr>
          </w:p>
        </w:tc>
        <w:tc>
          <w:tcPr>
            <w:tcW w:w="122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textAlignment w:val="center"/>
              <w:rPr>
                <w:rFonts w:ascii="Times New Roman" w:hAnsi="Times New Roman" w:eastAsia="Times New Roman"/>
                <w:sz w:val="28"/>
              </w:rPr>
            </w:pPr>
            <w:r>
              <w:rPr>
                <w:rFonts w:hint="eastAsia" w:ascii="Times New Roman" w:hAnsi="Times New Roman" w:eastAsia="Times New Roman"/>
                <w:kern w:val="0"/>
                <w:sz w:val="28"/>
              </w:rPr>
              <w:t>0</w:t>
            </w:r>
          </w:p>
        </w:tc>
        <w:tc>
          <w:tcPr>
            <w:tcW w:w="68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rPr>
                <w:rFonts w:ascii="Times New Roman" w:hAnsi="Times New Roman" w:eastAsia="Times New Roman"/>
                <w:sz w:val="28"/>
              </w:rPr>
            </w:pPr>
          </w:p>
        </w:tc>
        <w:tc>
          <w:tcPr>
            <w:tcW w:w="127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textAlignment w:val="center"/>
              <w:rPr>
                <w:rFonts w:ascii="Times New Roman" w:hAnsi="Times New Roman" w:eastAsia="Times New Roman"/>
                <w:kern w:val="0"/>
                <w:sz w:val="28"/>
              </w:rPr>
            </w:pPr>
          </w:p>
        </w:tc>
        <w:tc>
          <w:tcPr>
            <w:tcW w:w="140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textAlignment w:val="center"/>
              <w:rPr>
                <w:rFonts w:ascii="Times New Roman" w:hAnsi="Times New Roman" w:eastAsia="Times New Roman"/>
                <w:sz w:val="28"/>
              </w:rPr>
            </w:pPr>
            <w:r>
              <w:rPr>
                <w:rFonts w:hint="eastAsia" w:ascii="Times New Roman" w:hAnsi="Times New Roman" w:eastAsia="Times New Roman"/>
                <w:kern w:val="0"/>
                <w:sz w:val="28"/>
              </w:rPr>
              <w:t>0</w:t>
            </w:r>
          </w:p>
        </w:tc>
      </w:tr>
      <w:tr>
        <w:tblPrEx>
          <w:tblCellMar>
            <w:top w:w="15" w:type="dxa"/>
            <w:left w:w="15" w:type="dxa"/>
            <w:bottom w:w="15" w:type="dxa"/>
            <w:right w:w="15" w:type="dxa"/>
          </w:tblCellMar>
        </w:tblPrEx>
        <w:trPr>
          <w:trHeight w:val="345" w:hRule="atLeast"/>
        </w:trPr>
        <w:tc>
          <w:tcPr>
            <w:tcW w:w="162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textAlignment w:val="center"/>
              <w:rPr>
                <w:rFonts w:ascii="Times New Roman" w:hAnsi="Times New Roman" w:eastAsia="Times New Roman"/>
                <w:sz w:val="28"/>
              </w:rPr>
            </w:pPr>
            <w:r>
              <w:rPr>
                <w:rFonts w:hint="eastAsia" w:ascii="Times New Roman" w:hAnsi="Times New Roman" w:eastAsia="Times New Roman"/>
                <w:kern w:val="0"/>
                <w:sz w:val="28"/>
              </w:rPr>
              <w:t>2</w:t>
            </w:r>
          </w:p>
        </w:tc>
        <w:tc>
          <w:tcPr>
            <w:tcW w:w="194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rPr>
                <w:rFonts w:ascii="Times New Roman" w:hAnsi="Times New Roman" w:eastAsia="Times New Roman"/>
                <w:sz w:val="28"/>
              </w:rPr>
            </w:pPr>
          </w:p>
        </w:tc>
        <w:tc>
          <w:tcPr>
            <w:tcW w:w="219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rPr>
                <w:rFonts w:ascii="Times New Roman" w:hAnsi="Times New Roman" w:eastAsia="Times New Roman"/>
                <w:sz w:val="28"/>
              </w:rPr>
            </w:pPr>
          </w:p>
        </w:tc>
        <w:tc>
          <w:tcPr>
            <w:tcW w:w="12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rPr>
                <w:rFonts w:ascii="Times New Roman" w:hAnsi="Times New Roman" w:eastAsia="Times New Roman"/>
                <w:sz w:val="28"/>
              </w:rPr>
            </w:pPr>
          </w:p>
        </w:tc>
        <w:tc>
          <w:tcPr>
            <w:tcW w:w="138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rPr>
                <w:rFonts w:ascii="Times New Roman" w:hAnsi="Times New Roman" w:eastAsia="Times New Roman"/>
                <w:sz w:val="28"/>
              </w:rPr>
            </w:pPr>
          </w:p>
        </w:tc>
        <w:tc>
          <w:tcPr>
            <w:tcW w:w="125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rPr>
                <w:rFonts w:ascii="Times New Roman" w:hAnsi="Times New Roman" w:eastAsia="Times New Roman"/>
                <w:sz w:val="28"/>
              </w:rPr>
            </w:pPr>
          </w:p>
        </w:tc>
        <w:tc>
          <w:tcPr>
            <w:tcW w:w="122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textAlignment w:val="center"/>
              <w:rPr>
                <w:rFonts w:ascii="Times New Roman" w:hAnsi="Times New Roman" w:eastAsia="Times New Roman"/>
                <w:sz w:val="28"/>
              </w:rPr>
            </w:pPr>
            <w:r>
              <w:rPr>
                <w:rFonts w:hint="eastAsia" w:ascii="Times New Roman" w:hAnsi="Times New Roman" w:eastAsia="Times New Roman"/>
                <w:kern w:val="0"/>
                <w:sz w:val="28"/>
              </w:rPr>
              <w:t>0</w:t>
            </w:r>
          </w:p>
        </w:tc>
        <w:tc>
          <w:tcPr>
            <w:tcW w:w="68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rPr>
                <w:rFonts w:ascii="Times New Roman" w:hAnsi="Times New Roman" w:eastAsia="Times New Roman"/>
                <w:sz w:val="28"/>
              </w:rPr>
            </w:pPr>
          </w:p>
        </w:tc>
        <w:tc>
          <w:tcPr>
            <w:tcW w:w="127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textAlignment w:val="center"/>
              <w:rPr>
                <w:rFonts w:ascii="Times New Roman" w:hAnsi="Times New Roman" w:eastAsia="Times New Roman"/>
                <w:kern w:val="0"/>
                <w:sz w:val="28"/>
              </w:rPr>
            </w:pPr>
          </w:p>
        </w:tc>
        <w:tc>
          <w:tcPr>
            <w:tcW w:w="140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textAlignment w:val="center"/>
              <w:rPr>
                <w:rFonts w:ascii="Times New Roman" w:hAnsi="Times New Roman" w:eastAsia="Times New Roman"/>
                <w:sz w:val="28"/>
              </w:rPr>
            </w:pPr>
            <w:r>
              <w:rPr>
                <w:rFonts w:hint="eastAsia" w:ascii="Times New Roman" w:hAnsi="Times New Roman" w:eastAsia="Times New Roman"/>
                <w:kern w:val="0"/>
                <w:sz w:val="28"/>
              </w:rPr>
              <w:t>0</w:t>
            </w:r>
          </w:p>
        </w:tc>
      </w:tr>
      <w:tr>
        <w:tblPrEx>
          <w:tblCellMar>
            <w:top w:w="15" w:type="dxa"/>
            <w:left w:w="15" w:type="dxa"/>
            <w:bottom w:w="15" w:type="dxa"/>
            <w:right w:w="15" w:type="dxa"/>
          </w:tblCellMar>
        </w:tblPrEx>
        <w:trPr>
          <w:trHeight w:val="345" w:hRule="atLeast"/>
        </w:trPr>
        <w:tc>
          <w:tcPr>
            <w:tcW w:w="162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textAlignment w:val="center"/>
              <w:rPr>
                <w:rFonts w:ascii="Times New Roman" w:hAnsi="Times New Roman" w:eastAsia="Times New Roman"/>
                <w:sz w:val="28"/>
              </w:rPr>
            </w:pPr>
            <w:r>
              <w:rPr>
                <w:rFonts w:hint="eastAsia" w:ascii="Times New Roman" w:hAnsi="Times New Roman" w:eastAsia="Times New Roman"/>
                <w:kern w:val="0"/>
                <w:sz w:val="28"/>
              </w:rPr>
              <w:t>3</w:t>
            </w:r>
          </w:p>
        </w:tc>
        <w:tc>
          <w:tcPr>
            <w:tcW w:w="194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rPr>
                <w:rFonts w:ascii="Times New Roman" w:hAnsi="Times New Roman" w:eastAsia="Times New Roman"/>
                <w:sz w:val="28"/>
              </w:rPr>
            </w:pPr>
          </w:p>
        </w:tc>
        <w:tc>
          <w:tcPr>
            <w:tcW w:w="219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rPr>
                <w:rFonts w:ascii="Times New Roman" w:hAnsi="Times New Roman" w:eastAsia="Times New Roman"/>
                <w:sz w:val="28"/>
              </w:rPr>
            </w:pPr>
          </w:p>
        </w:tc>
        <w:tc>
          <w:tcPr>
            <w:tcW w:w="12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rPr>
                <w:rFonts w:ascii="Times New Roman" w:hAnsi="Times New Roman" w:eastAsia="Times New Roman"/>
                <w:sz w:val="28"/>
              </w:rPr>
            </w:pPr>
          </w:p>
        </w:tc>
        <w:tc>
          <w:tcPr>
            <w:tcW w:w="138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rPr>
                <w:rFonts w:ascii="Times New Roman" w:hAnsi="Times New Roman" w:eastAsia="Times New Roman"/>
                <w:sz w:val="28"/>
              </w:rPr>
            </w:pPr>
          </w:p>
        </w:tc>
        <w:tc>
          <w:tcPr>
            <w:tcW w:w="125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rPr>
                <w:rFonts w:ascii="Times New Roman" w:hAnsi="Times New Roman" w:eastAsia="Times New Roman"/>
                <w:sz w:val="28"/>
              </w:rPr>
            </w:pPr>
          </w:p>
        </w:tc>
        <w:tc>
          <w:tcPr>
            <w:tcW w:w="122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textAlignment w:val="center"/>
              <w:rPr>
                <w:rFonts w:ascii="Times New Roman" w:hAnsi="Times New Roman" w:eastAsia="Times New Roman"/>
                <w:sz w:val="28"/>
              </w:rPr>
            </w:pPr>
            <w:r>
              <w:rPr>
                <w:rFonts w:hint="eastAsia" w:ascii="Times New Roman" w:hAnsi="Times New Roman" w:eastAsia="Times New Roman"/>
                <w:kern w:val="0"/>
                <w:sz w:val="28"/>
              </w:rPr>
              <w:t>0</w:t>
            </w:r>
          </w:p>
        </w:tc>
        <w:tc>
          <w:tcPr>
            <w:tcW w:w="68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rPr>
                <w:rFonts w:ascii="Times New Roman" w:hAnsi="Times New Roman" w:eastAsia="Times New Roman"/>
                <w:sz w:val="28"/>
              </w:rPr>
            </w:pPr>
          </w:p>
        </w:tc>
        <w:tc>
          <w:tcPr>
            <w:tcW w:w="127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textAlignment w:val="center"/>
              <w:rPr>
                <w:rFonts w:ascii="Times New Roman" w:hAnsi="Times New Roman" w:eastAsia="Times New Roman"/>
                <w:kern w:val="0"/>
                <w:sz w:val="28"/>
              </w:rPr>
            </w:pPr>
            <w:r>
              <w:rPr>
                <w:rFonts w:hint="eastAsia" w:ascii="Times New Roman" w:hAnsi="Times New Roman"/>
                <w:kern w:val="0"/>
                <w:sz w:val="28"/>
              </w:rPr>
              <w:t>0</w:t>
            </w:r>
          </w:p>
        </w:tc>
        <w:tc>
          <w:tcPr>
            <w:tcW w:w="140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textAlignment w:val="center"/>
              <w:rPr>
                <w:rFonts w:ascii="Times New Roman" w:hAnsi="Times New Roman" w:eastAsia="Times New Roman"/>
                <w:sz w:val="28"/>
              </w:rPr>
            </w:pPr>
            <w:r>
              <w:rPr>
                <w:rFonts w:hint="eastAsia" w:ascii="Times New Roman" w:hAnsi="Times New Roman" w:eastAsia="Times New Roman"/>
                <w:kern w:val="0"/>
                <w:sz w:val="28"/>
              </w:rPr>
              <w:t>0</w:t>
            </w:r>
          </w:p>
        </w:tc>
      </w:tr>
      <w:tr>
        <w:tblPrEx>
          <w:tblCellMar>
            <w:top w:w="15" w:type="dxa"/>
            <w:left w:w="15" w:type="dxa"/>
            <w:bottom w:w="15" w:type="dxa"/>
            <w:right w:w="15" w:type="dxa"/>
          </w:tblCellMar>
        </w:tblPrEx>
        <w:trPr>
          <w:trHeight w:val="345" w:hRule="atLeast"/>
        </w:trPr>
        <w:tc>
          <w:tcPr>
            <w:tcW w:w="162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textAlignment w:val="center"/>
              <w:rPr>
                <w:rFonts w:ascii="Times New Roman" w:hAnsi="Times New Roman" w:eastAsia="Times New Roman"/>
                <w:sz w:val="28"/>
              </w:rPr>
            </w:pPr>
            <w:r>
              <w:rPr>
                <w:rFonts w:hint="eastAsia" w:ascii="Times New Roman" w:hAnsi="Times New Roman" w:eastAsia="Times New Roman"/>
                <w:kern w:val="0"/>
                <w:sz w:val="28"/>
              </w:rPr>
              <w:t>…</w:t>
            </w:r>
          </w:p>
        </w:tc>
        <w:tc>
          <w:tcPr>
            <w:tcW w:w="194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rPr>
                <w:rFonts w:ascii="Times New Roman" w:hAnsi="Times New Roman" w:eastAsia="Times New Roman"/>
                <w:sz w:val="28"/>
              </w:rPr>
            </w:pPr>
          </w:p>
        </w:tc>
        <w:tc>
          <w:tcPr>
            <w:tcW w:w="219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rPr>
                <w:rFonts w:ascii="Times New Roman" w:hAnsi="Times New Roman" w:eastAsia="Times New Roman"/>
                <w:sz w:val="28"/>
              </w:rPr>
            </w:pPr>
          </w:p>
        </w:tc>
        <w:tc>
          <w:tcPr>
            <w:tcW w:w="12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rPr>
                <w:rFonts w:ascii="Times New Roman" w:hAnsi="Times New Roman" w:eastAsia="Times New Roman"/>
                <w:sz w:val="28"/>
              </w:rPr>
            </w:pPr>
          </w:p>
        </w:tc>
        <w:tc>
          <w:tcPr>
            <w:tcW w:w="138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rPr>
                <w:rFonts w:ascii="Times New Roman" w:hAnsi="Times New Roman" w:eastAsia="Times New Roman"/>
                <w:sz w:val="28"/>
              </w:rPr>
            </w:pPr>
          </w:p>
        </w:tc>
        <w:tc>
          <w:tcPr>
            <w:tcW w:w="125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rPr>
                <w:rFonts w:ascii="Times New Roman" w:hAnsi="Times New Roman" w:eastAsia="Times New Roman"/>
                <w:sz w:val="28"/>
              </w:rPr>
            </w:pPr>
          </w:p>
        </w:tc>
        <w:tc>
          <w:tcPr>
            <w:tcW w:w="122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textAlignment w:val="center"/>
              <w:rPr>
                <w:rFonts w:ascii="Times New Roman" w:hAnsi="Times New Roman" w:eastAsia="Times New Roman"/>
                <w:sz w:val="28"/>
              </w:rPr>
            </w:pPr>
            <w:r>
              <w:rPr>
                <w:rFonts w:hint="eastAsia" w:ascii="Times New Roman" w:hAnsi="Times New Roman" w:eastAsia="Times New Roman"/>
                <w:kern w:val="0"/>
                <w:sz w:val="28"/>
              </w:rPr>
              <w:t>0</w:t>
            </w:r>
          </w:p>
        </w:tc>
        <w:tc>
          <w:tcPr>
            <w:tcW w:w="68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rPr>
                <w:rFonts w:ascii="Times New Roman" w:hAnsi="Times New Roman" w:eastAsia="Times New Roman"/>
                <w:sz w:val="28"/>
              </w:rPr>
            </w:pPr>
          </w:p>
        </w:tc>
        <w:tc>
          <w:tcPr>
            <w:tcW w:w="127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textAlignment w:val="center"/>
              <w:rPr>
                <w:rFonts w:ascii="Times New Roman" w:hAnsi="Times New Roman" w:eastAsia="Times New Roman"/>
                <w:kern w:val="0"/>
                <w:sz w:val="28"/>
              </w:rPr>
            </w:pPr>
          </w:p>
        </w:tc>
        <w:tc>
          <w:tcPr>
            <w:tcW w:w="140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textAlignment w:val="center"/>
              <w:rPr>
                <w:rFonts w:ascii="Times New Roman" w:hAnsi="Times New Roman" w:eastAsia="Times New Roman"/>
                <w:sz w:val="28"/>
              </w:rPr>
            </w:pPr>
            <w:r>
              <w:rPr>
                <w:rFonts w:hint="eastAsia" w:ascii="Times New Roman" w:hAnsi="Times New Roman" w:eastAsia="Times New Roman"/>
                <w:kern w:val="0"/>
                <w:sz w:val="28"/>
              </w:rPr>
              <w:t>0</w:t>
            </w:r>
          </w:p>
        </w:tc>
      </w:tr>
      <w:tr>
        <w:tblPrEx>
          <w:tblCellMar>
            <w:top w:w="15" w:type="dxa"/>
            <w:left w:w="15" w:type="dxa"/>
            <w:bottom w:w="15" w:type="dxa"/>
            <w:right w:w="15" w:type="dxa"/>
          </w:tblCellMar>
        </w:tblPrEx>
        <w:trPr>
          <w:trHeight w:val="547" w:hRule="atLeast"/>
        </w:trPr>
        <w:tc>
          <w:tcPr>
            <w:tcW w:w="162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textAlignment w:val="center"/>
              <w:rPr>
                <w:rFonts w:ascii="宋体" w:hAnsi="宋体"/>
                <w:sz w:val="28"/>
              </w:rPr>
            </w:pPr>
            <w:r>
              <w:rPr>
                <w:rFonts w:hint="eastAsia" w:ascii="宋体" w:hAnsi="宋体"/>
                <w:kern w:val="0"/>
                <w:sz w:val="28"/>
              </w:rPr>
              <w:t>合计</w:t>
            </w:r>
          </w:p>
        </w:tc>
        <w:tc>
          <w:tcPr>
            <w:tcW w:w="194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textAlignment w:val="center"/>
              <w:rPr>
                <w:rFonts w:ascii="Times New Roman" w:hAnsi="Times New Roman" w:eastAsia="Times New Roman"/>
                <w:sz w:val="28"/>
              </w:rPr>
            </w:pPr>
            <w:r>
              <w:rPr>
                <w:rFonts w:hint="eastAsia" w:ascii="Times New Roman" w:hAnsi="Times New Roman" w:eastAsia="Times New Roman"/>
                <w:kern w:val="0"/>
                <w:sz w:val="28"/>
              </w:rPr>
              <w:t>——</w:t>
            </w:r>
          </w:p>
        </w:tc>
        <w:tc>
          <w:tcPr>
            <w:tcW w:w="219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textAlignment w:val="center"/>
              <w:rPr>
                <w:rFonts w:ascii="Times New Roman" w:hAnsi="Times New Roman" w:eastAsia="Times New Roman"/>
                <w:sz w:val="28"/>
              </w:rPr>
            </w:pPr>
            <w:r>
              <w:rPr>
                <w:rFonts w:hint="eastAsia" w:ascii="Times New Roman" w:hAnsi="Times New Roman" w:eastAsia="Times New Roman"/>
                <w:kern w:val="0"/>
                <w:sz w:val="28"/>
              </w:rPr>
              <w:t>——</w:t>
            </w:r>
          </w:p>
        </w:tc>
        <w:tc>
          <w:tcPr>
            <w:tcW w:w="12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textAlignment w:val="center"/>
              <w:rPr>
                <w:rFonts w:ascii="Times New Roman" w:hAnsi="Times New Roman" w:eastAsia="Times New Roman"/>
                <w:sz w:val="28"/>
              </w:rPr>
            </w:pPr>
            <w:r>
              <w:rPr>
                <w:rFonts w:hint="eastAsia" w:ascii="Times New Roman" w:hAnsi="Times New Roman" w:eastAsia="Times New Roman"/>
                <w:kern w:val="0"/>
                <w:sz w:val="28"/>
              </w:rPr>
              <w:t>——</w:t>
            </w:r>
          </w:p>
        </w:tc>
        <w:tc>
          <w:tcPr>
            <w:tcW w:w="138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textAlignment w:val="center"/>
              <w:rPr>
                <w:rFonts w:ascii="Times New Roman" w:hAnsi="Times New Roman" w:eastAsia="Times New Roman"/>
                <w:sz w:val="28"/>
              </w:rPr>
            </w:pPr>
            <w:r>
              <w:rPr>
                <w:rFonts w:hint="eastAsia" w:ascii="Times New Roman" w:hAnsi="Times New Roman" w:eastAsia="Times New Roman"/>
                <w:kern w:val="0"/>
                <w:sz w:val="28"/>
              </w:rPr>
              <w:t>——</w:t>
            </w:r>
          </w:p>
        </w:tc>
        <w:tc>
          <w:tcPr>
            <w:tcW w:w="125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textAlignment w:val="center"/>
              <w:rPr>
                <w:rFonts w:ascii="Times New Roman" w:hAnsi="Times New Roman" w:eastAsia="Times New Roman"/>
                <w:sz w:val="28"/>
              </w:rPr>
            </w:pPr>
            <w:r>
              <w:rPr>
                <w:rFonts w:hint="eastAsia" w:ascii="Times New Roman" w:hAnsi="Times New Roman" w:eastAsia="Times New Roman"/>
                <w:kern w:val="0"/>
                <w:sz w:val="28"/>
              </w:rPr>
              <w:t>——</w:t>
            </w:r>
          </w:p>
        </w:tc>
        <w:tc>
          <w:tcPr>
            <w:tcW w:w="122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textAlignment w:val="center"/>
              <w:rPr>
                <w:rFonts w:ascii="Times New Roman" w:hAnsi="Times New Roman" w:eastAsia="Times New Roman"/>
                <w:sz w:val="28"/>
              </w:rPr>
            </w:pPr>
            <w:r>
              <w:rPr>
                <w:rFonts w:hint="eastAsia" w:ascii="Times New Roman" w:hAnsi="Times New Roman"/>
                <w:kern w:val="0"/>
                <w:sz w:val="28"/>
              </w:rPr>
              <w:t>0</w:t>
            </w:r>
          </w:p>
        </w:tc>
        <w:tc>
          <w:tcPr>
            <w:tcW w:w="68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textAlignment w:val="center"/>
              <w:rPr>
                <w:rFonts w:ascii="Times New Roman" w:hAnsi="Times New Roman" w:eastAsia="Times New Roman"/>
                <w:sz w:val="28"/>
              </w:rPr>
            </w:pPr>
            <w:r>
              <w:rPr>
                <w:rFonts w:hint="eastAsia" w:ascii="Times New Roman" w:hAnsi="Times New Roman" w:eastAsia="Times New Roman"/>
                <w:kern w:val="0"/>
                <w:sz w:val="28"/>
              </w:rPr>
              <w:t>——</w:t>
            </w:r>
          </w:p>
        </w:tc>
        <w:tc>
          <w:tcPr>
            <w:tcW w:w="127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textAlignment w:val="center"/>
              <w:rPr>
                <w:rFonts w:ascii="Times New Roman" w:hAnsi="Times New Roman" w:eastAsia="Times New Roman"/>
                <w:kern w:val="0"/>
                <w:sz w:val="28"/>
              </w:rPr>
            </w:pPr>
            <w:r>
              <w:rPr>
                <w:rFonts w:hint="eastAsia" w:ascii="Times New Roman" w:hAnsi="Times New Roman" w:eastAsia="Times New Roman"/>
                <w:kern w:val="0"/>
                <w:sz w:val="28"/>
              </w:rPr>
              <w:t>——</w:t>
            </w:r>
          </w:p>
        </w:tc>
        <w:tc>
          <w:tcPr>
            <w:tcW w:w="140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textAlignment w:val="center"/>
              <w:rPr>
                <w:rFonts w:ascii="Times New Roman" w:hAnsi="Times New Roman" w:eastAsia="Times New Roman"/>
                <w:sz w:val="28"/>
              </w:rPr>
            </w:pPr>
            <w:r>
              <w:rPr>
                <w:rFonts w:hint="eastAsia" w:ascii="Times New Roman" w:hAnsi="Times New Roman" w:eastAsia="Times New Roman"/>
                <w:kern w:val="0"/>
                <w:sz w:val="28"/>
              </w:rPr>
              <w:t>0</w:t>
            </w:r>
          </w:p>
        </w:tc>
      </w:tr>
      <w:tr>
        <w:tblPrEx>
          <w:tblCellMar>
            <w:top w:w="15" w:type="dxa"/>
            <w:left w:w="15" w:type="dxa"/>
            <w:bottom w:w="15" w:type="dxa"/>
            <w:right w:w="15" w:type="dxa"/>
          </w:tblCellMar>
        </w:tblPrEx>
        <w:trPr>
          <w:trHeight w:val="358" w:hRule="atLeast"/>
        </w:trPr>
        <w:tc>
          <w:tcPr>
            <w:tcW w:w="1627" w:type="dxa"/>
            <w:tcBorders>
              <w:top w:val="nil"/>
              <w:left w:val="nil"/>
              <w:bottom w:val="nil"/>
              <w:right w:val="nil"/>
              <w:tl2br w:val="nil"/>
              <w:tr2bl w:val="nil"/>
            </w:tcBorders>
            <w:vAlign w:val="center"/>
          </w:tcPr>
          <w:p>
            <w:pPr>
              <w:widowControl/>
              <w:spacing w:line="440" w:lineRule="exact"/>
              <w:jc w:val="left"/>
              <w:textAlignment w:val="center"/>
              <w:rPr>
                <w:rFonts w:ascii="宋体" w:hAnsi="宋体"/>
                <w:sz w:val="28"/>
              </w:rPr>
            </w:pPr>
            <w:r>
              <w:rPr>
                <w:rFonts w:hint="eastAsia" w:ascii="宋体" w:hAnsi="宋体"/>
                <w:kern w:val="0"/>
                <w:sz w:val="28"/>
              </w:rPr>
              <w:t>说明：</w:t>
            </w:r>
          </w:p>
        </w:tc>
        <w:tc>
          <w:tcPr>
            <w:tcW w:w="9972" w:type="dxa"/>
            <w:gridSpan w:val="7"/>
            <w:tcBorders>
              <w:top w:val="nil"/>
              <w:left w:val="nil"/>
              <w:bottom w:val="nil"/>
              <w:right w:val="nil"/>
              <w:tl2br w:val="nil"/>
              <w:tr2bl w:val="nil"/>
            </w:tcBorders>
            <w:vAlign w:val="center"/>
          </w:tcPr>
          <w:p>
            <w:pPr>
              <w:widowControl/>
              <w:spacing w:line="440" w:lineRule="exact"/>
              <w:jc w:val="left"/>
              <w:textAlignment w:val="center"/>
              <w:rPr>
                <w:rFonts w:ascii="Times New Roman" w:hAnsi="Times New Roman" w:eastAsia="Times New Roman"/>
                <w:sz w:val="28"/>
              </w:rPr>
            </w:pPr>
            <w:r>
              <w:rPr>
                <w:rFonts w:hint="eastAsia" w:ascii="Times New Roman" w:hAnsi="Times New Roman" w:eastAsia="Times New Roman"/>
                <w:kern w:val="0"/>
                <w:sz w:val="28"/>
              </w:rPr>
              <w:t>1</w:t>
            </w:r>
            <w:r>
              <w:rPr>
                <w:rFonts w:hint="eastAsia" w:ascii="宋体" w:hAnsi="宋体"/>
                <w:kern w:val="0"/>
                <w:sz w:val="28"/>
              </w:rPr>
              <w:t>、税率按国家法律法规及政策执行。</w:t>
            </w:r>
          </w:p>
        </w:tc>
        <w:tc>
          <w:tcPr>
            <w:tcW w:w="1275" w:type="dxa"/>
            <w:tcBorders>
              <w:top w:val="nil"/>
              <w:left w:val="nil"/>
              <w:bottom w:val="nil"/>
              <w:right w:val="nil"/>
              <w:tl2br w:val="nil"/>
              <w:tr2bl w:val="nil"/>
            </w:tcBorders>
            <w:vAlign w:val="center"/>
          </w:tcPr>
          <w:p>
            <w:pPr>
              <w:widowControl/>
              <w:spacing w:line="440" w:lineRule="exact"/>
              <w:jc w:val="left"/>
              <w:rPr>
                <w:rFonts w:ascii="Times New Roman" w:hAnsi="Times New Roman" w:eastAsia="Times New Roman"/>
                <w:sz w:val="33"/>
              </w:rPr>
            </w:pPr>
          </w:p>
        </w:tc>
        <w:tc>
          <w:tcPr>
            <w:tcW w:w="1405" w:type="dxa"/>
            <w:tcBorders>
              <w:top w:val="nil"/>
              <w:left w:val="nil"/>
              <w:bottom w:val="nil"/>
              <w:right w:val="nil"/>
              <w:tl2br w:val="nil"/>
              <w:tr2bl w:val="nil"/>
            </w:tcBorders>
            <w:vAlign w:val="center"/>
          </w:tcPr>
          <w:p>
            <w:pPr>
              <w:widowControl/>
              <w:spacing w:line="440" w:lineRule="exact"/>
              <w:jc w:val="left"/>
              <w:rPr>
                <w:rFonts w:ascii="Times New Roman" w:hAnsi="Times New Roman" w:eastAsia="Times New Roman"/>
                <w:sz w:val="33"/>
              </w:rPr>
            </w:pPr>
          </w:p>
        </w:tc>
      </w:tr>
      <w:tr>
        <w:tblPrEx>
          <w:tblCellMar>
            <w:top w:w="15" w:type="dxa"/>
            <w:left w:w="15" w:type="dxa"/>
            <w:bottom w:w="15" w:type="dxa"/>
            <w:right w:w="15" w:type="dxa"/>
          </w:tblCellMar>
        </w:tblPrEx>
        <w:trPr>
          <w:trHeight w:val="345" w:hRule="atLeast"/>
        </w:trPr>
        <w:tc>
          <w:tcPr>
            <w:tcW w:w="1627" w:type="dxa"/>
            <w:tcBorders>
              <w:top w:val="nil"/>
              <w:left w:val="nil"/>
              <w:bottom w:val="nil"/>
              <w:right w:val="nil"/>
              <w:tl2br w:val="nil"/>
              <w:tr2bl w:val="nil"/>
            </w:tcBorders>
            <w:vAlign w:val="center"/>
          </w:tcPr>
          <w:p>
            <w:pPr>
              <w:widowControl/>
              <w:spacing w:line="440" w:lineRule="exact"/>
              <w:jc w:val="left"/>
              <w:rPr>
                <w:rFonts w:ascii="Times New Roman" w:hAnsi="Times New Roman" w:eastAsia="Times New Roman"/>
                <w:sz w:val="28"/>
              </w:rPr>
            </w:pPr>
          </w:p>
        </w:tc>
        <w:tc>
          <w:tcPr>
            <w:tcW w:w="9972" w:type="dxa"/>
            <w:gridSpan w:val="7"/>
            <w:tcBorders>
              <w:top w:val="nil"/>
              <w:left w:val="nil"/>
              <w:bottom w:val="nil"/>
              <w:right w:val="nil"/>
              <w:tl2br w:val="nil"/>
              <w:tr2bl w:val="nil"/>
            </w:tcBorders>
            <w:vAlign w:val="center"/>
          </w:tcPr>
          <w:p>
            <w:pPr>
              <w:widowControl/>
              <w:spacing w:line="440" w:lineRule="exact"/>
              <w:jc w:val="left"/>
              <w:textAlignment w:val="center"/>
              <w:rPr>
                <w:rFonts w:ascii="Times New Roman" w:hAnsi="Times New Roman" w:eastAsia="Times New Roman"/>
                <w:sz w:val="28"/>
              </w:rPr>
            </w:pPr>
            <w:r>
              <w:rPr>
                <w:rFonts w:hint="eastAsia" w:ascii="Times New Roman" w:hAnsi="Times New Roman" w:eastAsia="Times New Roman"/>
                <w:kern w:val="0"/>
                <w:sz w:val="28"/>
              </w:rPr>
              <w:t>2</w:t>
            </w:r>
            <w:r>
              <w:rPr>
                <w:rFonts w:hint="eastAsia" w:ascii="宋体" w:hAnsi="宋体"/>
                <w:kern w:val="0"/>
                <w:sz w:val="28"/>
              </w:rPr>
              <w:t>、（按需要补充说明。）</w:t>
            </w:r>
          </w:p>
        </w:tc>
        <w:tc>
          <w:tcPr>
            <w:tcW w:w="1275" w:type="dxa"/>
            <w:tcBorders>
              <w:top w:val="nil"/>
              <w:left w:val="nil"/>
              <w:bottom w:val="nil"/>
              <w:right w:val="nil"/>
              <w:tl2br w:val="nil"/>
              <w:tr2bl w:val="nil"/>
            </w:tcBorders>
            <w:vAlign w:val="center"/>
          </w:tcPr>
          <w:p>
            <w:pPr>
              <w:widowControl/>
              <w:spacing w:line="440" w:lineRule="exact"/>
              <w:jc w:val="left"/>
              <w:rPr>
                <w:rFonts w:ascii="Times New Roman" w:hAnsi="Times New Roman" w:eastAsia="Times New Roman"/>
                <w:sz w:val="33"/>
              </w:rPr>
            </w:pPr>
          </w:p>
        </w:tc>
        <w:tc>
          <w:tcPr>
            <w:tcW w:w="1405" w:type="dxa"/>
            <w:tcBorders>
              <w:top w:val="nil"/>
              <w:left w:val="nil"/>
              <w:bottom w:val="nil"/>
              <w:right w:val="nil"/>
              <w:tl2br w:val="nil"/>
              <w:tr2bl w:val="nil"/>
            </w:tcBorders>
            <w:vAlign w:val="center"/>
          </w:tcPr>
          <w:p>
            <w:pPr>
              <w:widowControl/>
              <w:spacing w:line="440" w:lineRule="exact"/>
              <w:jc w:val="left"/>
              <w:rPr>
                <w:rFonts w:ascii="Times New Roman" w:hAnsi="Times New Roman" w:eastAsia="Times New Roman"/>
                <w:sz w:val="33"/>
              </w:rPr>
            </w:pPr>
          </w:p>
        </w:tc>
      </w:tr>
      <w:tr>
        <w:tblPrEx>
          <w:tblCellMar>
            <w:top w:w="15" w:type="dxa"/>
            <w:left w:w="15" w:type="dxa"/>
            <w:bottom w:w="15" w:type="dxa"/>
            <w:right w:w="15" w:type="dxa"/>
          </w:tblCellMar>
        </w:tblPrEx>
        <w:trPr>
          <w:trHeight w:val="465" w:hRule="atLeast"/>
        </w:trPr>
        <w:tc>
          <w:tcPr>
            <w:tcW w:w="1627" w:type="dxa"/>
            <w:tcBorders>
              <w:top w:val="nil"/>
              <w:left w:val="nil"/>
              <w:bottom w:val="nil"/>
              <w:right w:val="nil"/>
              <w:tl2br w:val="nil"/>
              <w:tr2bl w:val="nil"/>
            </w:tcBorders>
            <w:vAlign w:val="center"/>
          </w:tcPr>
          <w:p>
            <w:pPr>
              <w:widowControl/>
              <w:jc w:val="left"/>
              <w:textAlignment w:val="center"/>
              <w:rPr>
                <w:rFonts w:ascii="宋体" w:hAnsi="宋体"/>
                <w:sz w:val="24"/>
              </w:rPr>
            </w:pPr>
            <w:r>
              <w:rPr>
                <w:rFonts w:hint="eastAsia" w:ascii="宋体" w:hAnsi="宋体"/>
                <w:kern w:val="0"/>
                <w:sz w:val="24"/>
              </w:rPr>
              <w:t>合同范本批注：</w:t>
            </w:r>
          </w:p>
        </w:tc>
        <w:tc>
          <w:tcPr>
            <w:tcW w:w="1946" w:type="dxa"/>
            <w:tcBorders>
              <w:top w:val="nil"/>
              <w:left w:val="nil"/>
              <w:bottom w:val="nil"/>
              <w:right w:val="nil"/>
              <w:tl2br w:val="nil"/>
              <w:tr2bl w:val="nil"/>
            </w:tcBorders>
            <w:vAlign w:val="center"/>
          </w:tcPr>
          <w:p>
            <w:pPr>
              <w:rPr>
                <w:rFonts w:ascii="宋体" w:hAnsi="宋体"/>
                <w:sz w:val="24"/>
              </w:rPr>
            </w:pPr>
          </w:p>
        </w:tc>
        <w:tc>
          <w:tcPr>
            <w:tcW w:w="2196" w:type="dxa"/>
            <w:tcBorders>
              <w:top w:val="nil"/>
              <w:left w:val="nil"/>
              <w:bottom w:val="nil"/>
              <w:right w:val="nil"/>
              <w:tl2br w:val="nil"/>
              <w:tr2bl w:val="nil"/>
            </w:tcBorders>
            <w:vAlign w:val="center"/>
          </w:tcPr>
          <w:p>
            <w:pPr>
              <w:rPr>
                <w:rFonts w:ascii="宋体" w:hAnsi="宋体"/>
                <w:sz w:val="24"/>
              </w:rPr>
            </w:pPr>
          </w:p>
        </w:tc>
        <w:tc>
          <w:tcPr>
            <w:tcW w:w="1283" w:type="dxa"/>
            <w:tcBorders>
              <w:top w:val="nil"/>
              <w:left w:val="nil"/>
              <w:bottom w:val="nil"/>
              <w:right w:val="nil"/>
              <w:tl2br w:val="nil"/>
              <w:tr2bl w:val="nil"/>
            </w:tcBorders>
            <w:vAlign w:val="center"/>
          </w:tcPr>
          <w:p>
            <w:pPr>
              <w:rPr>
                <w:rFonts w:ascii="宋体" w:hAnsi="宋体"/>
                <w:sz w:val="24"/>
              </w:rPr>
            </w:pPr>
          </w:p>
        </w:tc>
        <w:tc>
          <w:tcPr>
            <w:tcW w:w="1385" w:type="dxa"/>
            <w:tcBorders>
              <w:top w:val="nil"/>
              <w:left w:val="nil"/>
              <w:bottom w:val="nil"/>
              <w:right w:val="nil"/>
              <w:tl2br w:val="nil"/>
              <w:tr2bl w:val="nil"/>
            </w:tcBorders>
            <w:vAlign w:val="center"/>
          </w:tcPr>
          <w:p>
            <w:pPr>
              <w:rPr>
                <w:rFonts w:ascii="宋体" w:hAnsi="宋体"/>
                <w:sz w:val="24"/>
              </w:rPr>
            </w:pPr>
          </w:p>
        </w:tc>
        <w:tc>
          <w:tcPr>
            <w:tcW w:w="1250" w:type="dxa"/>
            <w:tcBorders>
              <w:top w:val="nil"/>
              <w:left w:val="nil"/>
              <w:bottom w:val="nil"/>
              <w:right w:val="nil"/>
              <w:tl2br w:val="nil"/>
              <w:tr2bl w:val="nil"/>
            </w:tcBorders>
            <w:vAlign w:val="center"/>
          </w:tcPr>
          <w:p>
            <w:pPr>
              <w:rPr>
                <w:rFonts w:ascii="宋体" w:hAnsi="宋体"/>
                <w:sz w:val="24"/>
              </w:rPr>
            </w:pPr>
          </w:p>
        </w:tc>
        <w:tc>
          <w:tcPr>
            <w:tcW w:w="1223" w:type="dxa"/>
            <w:tcBorders>
              <w:top w:val="nil"/>
              <w:left w:val="nil"/>
              <w:bottom w:val="nil"/>
              <w:right w:val="nil"/>
              <w:tl2br w:val="nil"/>
              <w:tr2bl w:val="nil"/>
            </w:tcBorders>
            <w:vAlign w:val="center"/>
          </w:tcPr>
          <w:p>
            <w:pPr>
              <w:rPr>
                <w:rFonts w:ascii="宋体" w:hAnsi="宋体"/>
                <w:sz w:val="24"/>
              </w:rPr>
            </w:pPr>
          </w:p>
        </w:tc>
        <w:tc>
          <w:tcPr>
            <w:tcW w:w="689" w:type="dxa"/>
            <w:tcBorders>
              <w:top w:val="nil"/>
              <w:left w:val="nil"/>
              <w:bottom w:val="nil"/>
              <w:right w:val="nil"/>
              <w:tl2br w:val="nil"/>
              <w:tr2bl w:val="nil"/>
            </w:tcBorders>
            <w:vAlign w:val="center"/>
          </w:tcPr>
          <w:p>
            <w:pPr>
              <w:rPr>
                <w:rFonts w:ascii="宋体" w:hAnsi="宋体"/>
                <w:sz w:val="24"/>
              </w:rPr>
            </w:pPr>
          </w:p>
        </w:tc>
        <w:tc>
          <w:tcPr>
            <w:tcW w:w="1275" w:type="dxa"/>
            <w:tcBorders>
              <w:top w:val="nil"/>
              <w:left w:val="nil"/>
              <w:bottom w:val="nil"/>
              <w:right w:val="nil"/>
              <w:tl2br w:val="nil"/>
              <w:tr2bl w:val="nil"/>
            </w:tcBorders>
            <w:vAlign w:val="center"/>
          </w:tcPr>
          <w:p>
            <w:pPr>
              <w:rPr>
                <w:rFonts w:ascii="宋体" w:hAnsi="宋体"/>
                <w:sz w:val="24"/>
              </w:rPr>
            </w:pPr>
          </w:p>
        </w:tc>
        <w:tc>
          <w:tcPr>
            <w:tcW w:w="1405" w:type="dxa"/>
            <w:tcBorders>
              <w:top w:val="nil"/>
              <w:left w:val="nil"/>
              <w:bottom w:val="nil"/>
              <w:right w:val="nil"/>
              <w:tl2br w:val="nil"/>
              <w:tr2bl w:val="nil"/>
            </w:tcBorders>
            <w:vAlign w:val="center"/>
          </w:tcPr>
          <w:p>
            <w:pPr>
              <w:rPr>
                <w:rFonts w:ascii="宋体" w:hAnsi="宋体"/>
                <w:sz w:val="24"/>
              </w:rPr>
            </w:pPr>
          </w:p>
        </w:tc>
      </w:tr>
      <w:tr>
        <w:tblPrEx>
          <w:tblCellMar>
            <w:top w:w="15" w:type="dxa"/>
            <w:left w:w="15" w:type="dxa"/>
            <w:bottom w:w="15" w:type="dxa"/>
            <w:right w:w="15" w:type="dxa"/>
          </w:tblCellMar>
        </w:tblPrEx>
        <w:trPr>
          <w:trHeight w:val="262" w:hRule="atLeast"/>
        </w:trPr>
        <w:tc>
          <w:tcPr>
            <w:tcW w:w="1627" w:type="dxa"/>
            <w:tcBorders>
              <w:top w:val="nil"/>
              <w:left w:val="nil"/>
              <w:bottom w:val="nil"/>
              <w:right w:val="nil"/>
              <w:tl2br w:val="nil"/>
              <w:tr2bl w:val="nil"/>
            </w:tcBorders>
            <w:vAlign w:val="center"/>
          </w:tcPr>
          <w:p>
            <w:pPr>
              <w:rPr>
                <w:rFonts w:ascii="宋体" w:hAnsi="宋体"/>
                <w:sz w:val="24"/>
              </w:rPr>
            </w:pPr>
          </w:p>
        </w:tc>
        <w:tc>
          <w:tcPr>
            <w:tcW w:w="9972" w:type="dxa"/>
            <w:gridSpan w:val="7"/>
            <w:tcBorders>
              <w:top w:val="nil"/>
              <w:left w:val="nil"/>
              <w:bottom w:val="nil"/>
              <w:right w:val="nil"/>
              <w:tl2br w:val="nil"/>
              <w:tr2bl w:val="nil"/>
            </w:tcBorders>
            <w:vAlign w:val="center"/>
          </w:tcPr>
          <w:p>
            <w:pPr>
              <w:widowControl/>
              <w:jc w:val="left"/>
              <w:textAlignment w:val="center"/>
              <w:rPr>
                <w:rFonts w:ascii="宋体" w:hAnsi="宋体"/>
                <w:sz w:val="24"/>
              </w:rPr>
            </w:pPr>
            <w:r>
              <w:rPr>
                <w:rFonts w:hint="eastAsia" w:ascii="宋体" w:hAnsi="宋体"/>
                <w:kern w:val="0"/>
                <w:sz w:val="24"/>
              </w:rPr>
              <w:t>1、此表用于材料采购合同。</w:t>
            </w:r>
          </w:p>
        </w:tc>
        <w:tc>
          <w:tcPr>
            <w:tcW w:w="1275" w:type="dxa"/>
            <w:tcBorders>
              <w:top w:val="nil"/>
              <w:left w:val="nil"/>
              <w:bottom w:val="nil"/>
              <w:right w:val="nil"/>
              <w:tl2br w:val="nil"/>
              <w:tr2bl w:val="nil"/>
            </w:tcBorders>
            <w:vAlign w:val="center"/>
          </w:tcPr>
          <w:p>
            <w:pPr>
              <w:rPr>
                <w:rFonts w:ascii="宋体" w:hAnsi="宋体"/>
                <w:sz w:val="24"/>
              </w:rPr>
            </w:pPr>
          </w:p>
        </w:tc>
        <w:tc>
          <w:tcPr>
            <w:tcW w:w="1405" w:type="dxa"/>
            <w:tcBorders>
              <w:top w:val="nil"/>
              <w:left w:val="nil"/>
              <w:bottom w:val="nil"/>
              <w:right w:val="nil"/>
              <w:tl2br w:val="nil"/>
              <w:tr2bl w:val="nil"/>
            </w:tcBorders>
            <w:vAlign w:val="center"/>
          </w:tcPr>
          <w:p>
            <w:pPr>
              <w:rPr>
                <w:rFonts w:ascii="宋体" w:hAnsi="宋体"/>
                <w:sz w:val="24"/>
              </w:rPr>
            </w:pPr>
          </w:p>
        </w:tc>
      </w:tr>
      <w:tr>
        <w:tblPrEx>
          <w:tblCellMar>
            <w:top w:w="15" w:type="dxa"/>
            <w:left w:w="15" w:type="dxa"/>
            <w:bottom w:w="15" w:type="dxa"/>
            <w:right w:w="15" w:type="dxa"/>
          </w:tblCellMar>
        </w:tblPrEx>
        <w:trPr>
          <w:trHeight w:val="426" w:hRule="atLeast"/>
        </w:trPr>
        <w:tc>
          <w:tcPr>
            <w:tcW w:w="1627" w:type="dxa"/>
            <w:tcBorders>
              <w:top w:val="nil"/>
              <w:left w:val="nil"/>
              <w:bottom w:val="nil"/>
              <w:right w:val="nil"/>
              <w:tl2br w:val="nil"/>
              <w:tr2bl w:val="nil"/>
            </w:tcBorders>
            <w:vAlign w:val="center"/>
          </w:tcPr>
          <w:p>
            <w:pPr>
              <w:rPr>
                <w:rFonts w:ascii="宋体" w:hAnsi="宋体"/>
                <w:sz w:val="24"/>
              </w:rPr>
            </w:pPr>
          </w:p>
        </w:tc>
        <w:tc>
          <w:tcPr>
            <w:tcW w:w="9972" w:type="dxa"/>
            <w:gridSpan w:val="7"/>
            <w:tcBorders>
              <w:top w:val="nil"/>
              <w:left w:val="nil"/>
              <w:bottom w:val="nil"/>
              <w:right w:val="nil"/>
              <w:tl2br w:val="nil"/>
              <w:tr2bl w:val="nil"/>
            </w:tcBorders>
            <w:vAlign w:val="center"/>
          </w:tcPr>
          <w:p>
            <w:pPr>
              <w:widowControl/>
              <w:jc w:val="left"/>
              <w:textAlignment w:val="center"/>
              <w:rPr>
                <w:rFonts w:ascii="宋体" w:hAnsi="宋体"/>
                <w:sz w:val="24"/>
              </w:rPr>
            </w:pPr>
            <w:r>
              <w:rPr>
                <w:rFonts w:hint="eastAsia" w:ascii="宋体" w:hAnsi="宋体"/>
                <w:kern w:val="0"/>
                <w:sz w:val="24"/>
              </w:rPr>
              <w:t>2、若有单位换算的材料，备注说明换算值，换算值可为定值或区间值。</w:t>
            </w:r>
          </w:p>
        </w:tc>
        <w:tc>
          <w:tcPr>
            <w:tcW w:w="1275" w:type="dxa"/>
            <w:tcBorders>
              <w:top w:val="nil"/>
              <w:left w:val="nil"/>
              <w:bottom w:val="nil"/>
              <w:right w:val="nil"/>
              <w:tl2br w:val="nil"/>
              <w:tr2bl w:val="nil"/>
            </w:tcBorders>
            <w:vAlign w:val="center"/>
          </w:tcPr>
          <w:p>
            <w:pPr>
              <w:rPr>
                <w:rFonts w:ascii="宋体" w:hAnsi="宋体"/>
                <w:sz w:val="24"/>
              </w:rPr>
            </w:pPr>
          </w:p>
        </w:tc>
        <w:tc>
          <w:tcPr>
            <w:tcW w:w="1405" w:type="dxa"/>
            <w:tcBorders>
              <w:top w:val="nil"/>
              <w:left w:val="nil"/>
              <w:bottom w:val="nil"/>
              <w:right w:val="nil"/>
              <w:tl2br w:val="nil"/>
              <w:tr2bl w:val="nil"/>
            </w:tcBorders>
            <w:vAlign w:val="center"/>
          </w:tcPr>
          <w:p>
            <w:pPr>
              <w:rPr>
                <w:rFonts w:ascii="宋体" w:hAnsi="宋体"/>
                <w:sz w:val="24"/>
              </w:rPr>
            </w:pPr>
          </w:p>
        </w:tc>
      </w:tr>
      <w:tr>
        <w:tblPrEx>
          <w:tblCellMar>
            <w:top w:w="15" w:type="dxa"/>
            <w:left w:w="15" w:type="dxa"/>
            <w:bottom w:w="15" w:type="dxa"/>
            <w:right w:w="15" w:type="dxa"/>
          </w:tblCellMar>
        </w:tblPrEx>
        <w:trPr>
          <w:trHeight w:val="262" w:hRule="atLeast"/>
        </w:trPr>
        <w:tc>
          <w:tcPr>
            <w:tcW w:w="1627" w:type="dxa"/>
            <w:tcBorders>
              <w:top w:val="nil"/>
              <w:left w:val="nil"/>
              <w:bottom w:val="nil"/>
              <w:right w:val="nil"/>
              <w:tl2br w:val="nil"/>
              <w:tr2bl w:val="nil"/>
            </w:tcBorders>
            <w:vAlign w:val="center"/>
          </w:tcPr>
          <w:p>
            <w:pPr>
              <w:rPr>
                <w:rFonts w:ascii="宋体" w:hAnsi="宋体"/>
                <w:sz w:val="24"/>
              </w:rPr>
            </w:pPr>
          </w:p>
        </w:tc>
        <w:tc>
          <w:tcPr>
            <w:tcW w:w="9972" w:type="dxa"/>
            <w:gridSpan w:val="7"/>
            <w:tcBorders>
              <w:top w:val="nil"/>
              <w:left w:val="nil"/>
              <w:bottom w:val="nil"/>
              <w:right w:val="nil"/>
              <w:tl2br w:val="nil"/>
              <w:tr2bl w:val="nil"/>
            </w:tcBorders>
            <w:vAlign w:val="center"/>
          </w:tcPr>
          <w:p>
            <w:pPr>
              <w:widowControl/>
              <w:jc w:val="left"/>
              <w:textAlignment w:val="center"/>
              <w:rPr>
                <w:rFonts w:ascii="宋体" w:hAnsi="宋体"/>
                <w:sz w:val="24"/>
              </w:rPr>
            </w:pPr>
            <w:r>
              <w:rPr>
                <w:rFonts w:hint="eastAsia" w:ascii="宋体" w:hAnsi="宋体"/>
                <w:kern w:val="0"/>
                <w:sz w:val="24"/>
              </w:rPr>
              <w:t>3、必须明确收货计量方式。</w:t>
            </w:r>
          </w:p>
        </w:tc>
        <w:tc>
          <w:tcPr>
            <w:tcW w:w="1275" w:type="dxa"/>
            <w:tcBorders>
              <w:top w:val="nil"/>
              <w:left w:val="nil"/>
              <w:bottom w:val="nil"/>
              <w:right w:val="nil"/>
              <w:tl2br w:val="nil"/>
              <w:tr2bl w:val="nil"/>
            </w:tcBorders>
            <w:vAlign w:val="center"/>
          </w:tcPr>
          <w:p>
            <w:pPr>
              <w:rPr>
                <w:rFonts w:ascii="宋体" w:hAnsi="宋体"/>
                <w:sz w:val="24"/>
              </w:rPr>
            </w:pPr>
          </w:p>
        </w:tc>
        <w:tc>
          <w:tcPr>
            <w:tcW w:w="1405" w:type="dxa"/>
            <w:tcBorders>
              <w:top w:val="nil"/>
              <w:left w:val="nil"/>
              <w:bottom w:val="nil"/>
              <w:right w:val="nil"/>
              <w:tl2br w:val="nil"/>
              <w:tr2bl w:val="nil"/>
            </w:tcBorders>
            <w:vAlign w:val="center"/>
          </w:tcPr>
          <w:p>
            <w:pPr>
              <w:rPr>
                <w:rFonts w:ascii="宋体" w:hAnsi="宋体"/>
                <w:sz w:val="24"/>
              </w:rPr>
            </w:pPr>
          </w:p>
        </w:tc>
      </w:tr>
      <w:tr>
        <w:tblPrEx>
          <w:tblCellMar>
            <w:top w:w="15" w:type="dxa"/>
            <w:left w:w="15" w:type="dxa"/>
            <w:bottom w:w="15" w:type="dxa"/>
            <w:right w:w="15" w:type="dxa"/>
          </w:tblCellMar>
        </w:tblPrEx>
        <w:trPr>
          <w:trHeight w:val="426" w:hRule="atLeast"/>
        </w:trPr>
        <w:tc>
          <w:tcPr>
            <w:tcW w:w="1627" w:type="dxa"/>
            <w:tcBorders>
              <w:top w:val="nil"/>
              <w:left w:val="nil"/>
              <w:bottom w:val="nil"/>
              <w:right w:val="nil"/>
              <w:tl2br w:val="nil"/>
              <w:tr2bl w:val="nil"/>
            </w:tcBorders>
            <w:vAlign w:val="center"/>
          </w:tcPr>
          <w:p>
            <w:pPr>
              <w:rPr>
                <w:rFonts w:ascii="宋体" w:hAnsi="宋体"/>
                <w:sz w:val="24"/>
              </w:rPr>
            </w:pPr>
          </w:p>
        </w:tc>
        <w:tc>
          <w:tcPr>
            <w:tcW w:w="9972" w:type="dxa"/>
            <w:gridSpan w:val="7"/>
            <w:tcBorders>
              <w:top w:val="nil"/>
              <w:left w:val="nil"/>
              <w:bottom w:val="nil"/>
              <w:right w:val="nil"/>
              <w:tl2br w:val="nil"/>
              <w:tr2bl w:val="nil"/>
            </w:tcBorders>
            <w:vAlign w:val="center"/>
          </w:tcPr>
          <w:p>
            <w:pPr>
              <w:widowControl/>
              <w:jc w:val="left"/>
              <w:textAlignment w:val="center"/>
              <w:rPr>
                <w:rFonts w:ascii="宋体" w:hAnsi="宋体"/>
                <w:sz w:val="24"/>
              </w:rPr>
            </w:pPr>
            <w:r>
              <w:rPr>
                <w:rFonts w:hint="eastAsia" w:ascii="宋体" w:hAnsi="宋体"/>
                <w:kern w:val="0"/>
                <w:sz w:val="24"/>
              </w:rPr>
              <w:t>4、可备注“含税单价”是否包含运输、上下车费等相关信息。</w:t>
            </w:r>
          </w:p>
        </w:tc>
        <w:tc>
          <w:tcPr>
            <w:tcW w:w="1275" w:type="dxa"/>
            <w:tcBorders>
              <w:top w:val="nil"/>
              <w:left w:val="nil"/>
              <w:bottom w:val="nil"/>
              <w:right w:val="nil"/>
              <w:tl2br w:val="nil"/>
              <w:tr2bl w:val="nil"/>
            </w:tcBorders>
            <w:vAlign w:val="center"/>
          </w:tcPr>
          <w:p>
            <w:pPr>
              <w:rPr>
                <w:rFonts w:ascii="宋体" w:hAnsi="宋体"/>
                <w:sz w:val="24"/>
              </w:rPr>
            </w:pPr>
          </w:p>
        </w:tc>
        <w:tc>
          <w:tcPr>
            <w:tcW w:w="1405" w:type="dxa"/>
            <w:tcBorders>
              <w:top w:val="nil"/>
              <w:left w:val="nil"/>
              <w:bottom w:val="nil"/>
              <w:right w:val="nil"/>
              <w:tl2br w:val="nil"/>
              <w:tr2bl w:val="nil"/>
            </w:tcBorders>
            <w:vAlign w:val="center"/>
          </w:tcPr>
          <w:p>
            <w:pPr>
              <w:rPr>
                <w:rFonts w:ascii="宋体" w:hAnsi="宋体"/>
                <w:sz w:val="24"/>
              </w:rPr>
            </w:pPr>
          </w:p>
        </w:tc>
      </w:tr>
    </w:tbl>
    <w:p>
      <w:pPr>
        <w:sectPr>
          <w:footerReference r:id="rId3" w:type="default"/>
          <w:pgSz w:w="16838" w:h="11906" w:orient="landscape"/>
          <w:pgMar w:top="1800" w:right="1417" w:bottom="1800" w:left="1417" w:header="851" w:footer="992" w:gutter="0"/>
          <w:cols w:space="0" w:num="1"/>
          <w:docGrid w:type="lines" w:linePitch="312" w:charSpace="0"/>
        </w:sectPr>
      </w:pPr>
    </w:p>
    <w:p>
      <w:pPr>
        <w:snapToGrid w:val="0"/>
        <w:spacing w:line="360" w:lineRule="auto"/>
        <w:jc w:val="both"/>
        <w:outlineLvl w:val="3"/>
        <w:rPr>
          <w:rFonts w:ascii="宋体" w:hAnsi="宋体" w:cs="宋体"/>
          <w:b/>
          <w:sz w:val="30"/>
        </w:rPr>
      </w:pPr>
    </w:p>
    <w:p>
      <w:pPr>
        <w:snapToGrid w:val="0"/>
        <w:spacing w:line="360" w:lineRule="auto"/>
        <w:jc w:val="center"/>
        <w:outlineLvl w:val="3"/>
        <w:rPr>
          <w:rFonts w:ascii="宋体" w:hAnsi="宋体" w:cs="宋体"/>
          <w:b/>
          <w:color w:val="000000"/>
          <w:sz w:val="44"/>
          <w:szCs w:val="44"/>
          <w:u w:val="single"/>
        </w:rPr>
      </w:pPr>
      <w:r>
        <w:rPr>
          <w:rFonts w:hint="eastAsia" w:ascii="宋体" w:hAnsi="宋体" w:cs="宋体"/>
          <w:b/>
          <w:sz w:val="30"/>
        </w:rPr>
        <w:t>第六部分  投标文件格式</w:t>
      </w:r>
    </w:p>
    <w:p>
      <w:pPr>
        <w:widowControl/>
        <w:jc w:val="left"/>
        <w:rPr>
          <w:rFonts w:ascii="宋体" w:hAnsi="宋体" w:cs="宋体"/>
          <w:b/>
          <w:color w:val="000000"/>
          <w:sz w:val="44"/>
          <w:szCs w:val="44"/>
          <w:u w:val="single"/>
        </w:rPr>
      </w:pPr>
    </w:p>
    <w:p>
      <w:pPr>
        <w:spacing w:line="560" w:lineRule="exact"/>
        <w:jc w:val="center"/>
        <w:rPr>
          <w:rFonts w:hint="eastAsia" w:eastAsia="宋体"/>
          <w:b/>
          <w:sz w:val="36"/>
          <w:szCs w:val="36"/>
          <w:lang w:eastAsia="zh-CN"/>
        </w:rPr>
      </w:pPr>
      <w:r>
        <w:rPr>
          <w:rFonts w:hint="eastAsia" w:ascii="宋体" w:hAnsi="宋体" w:cs="宋体"/>
          <w:b/>
          <w:sz w:val="44"/>
          <w:szCs w:val="44"/>
        </w:rPr>
        <w:t>官渡区宝丰半岛湿地建设（生态修复一期）项目</w:t>
      </w:r>
      <w:r>
        <w:rPr>
          <w:rFonts w:hint="eastAsia" w:ascii="宋体" w:hAnsi="宋体" w:cs="宋体"/>
          <w:b/>
          <w:sz w:val="44"/>
          <w:szCs w:val="44"/>
          <w:lang w:eastAsia="zh-CN"/>
        </w:rPr>
        <w:t>亚克力等材料采购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color w:val="000000" w:themeColor="text1"/>
          <w:sz w:val="72"/>
          <w:szCs w:val="72"/>
        </w:rPr>
      </w:pPr>
      <w:r>
        <w:rPr>
          <w:rFonts w:hint="eastAsia" w:cs="宋体"/>
          <w:b/>
          <w:color w:val="000000" w:themeColor="text1"/>
          <w:sz w:val="72"/>
          <w:szCs w:val="72"/>
        </w:rPr>
        <w:t>企业内部招采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cs="宋体"/>
          <w:b/>
          <w:sz w:val="32"/>
          <w:szCs w:val="32"/>
          <w:u w:val="single"/>
        </w:rPr>
      </w:pPr>
      <w:r>
        <w:rPr>
          <w:rFonts w:hint="eastAsia" w:cs="宋体"/>
          <w:b/>
          <w:sz w:val="32"/>
          <w:szCs w:val="32"/>
        </w:rPr>
        <w:t>招采文件编号：</w:t>
      </w:r>
    </w:p>
    <w:p>
      <w:pPr>
        <w:tabs>
          <w:tab w:val="left" w:pos="670"/>
          <w:tab w:val="center" w:pos="4252"/>
        </w:tabs>
        <w:snapToGrid w:val="0"/>
        <w:spacing w:line="480" w:lineRule="auto"/>
        <w:rPr>
          <w:b/>
          <w:sz w:val="32"/>
          <w:szCs w:val="32"/>
          <w:u w:val="single"/>
        </w:rPr>
      </w:pPr>
      <w:r>
        <w:rPr>
          <w:rFonts w:hint="eastAsia" w:cs="宋体"/>
          <w:b/>
          <w:sz w:val="32"/>
          <w:szCs w:val="32"/>
        </w:rPr>
        <w:t xml:space="preserve">投标人：                </w:t>
      </w:r>
      <w:r>
        <w:rPr>
          <w:rFonts w:hint="eastAsia"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日期： 202</w:t>
      </w:r>
      <w:r>
        <w:rPr>
          <w:rFonts w:cs="宋体"/>
          <w:b/>
          <w:sz w:val="32"/>
          <w:szCs w:val="32"/>
        </w:rPr>
        <w:t>1</w:t>
      </w:r>
      <w:r>
        <w:rPr>
          <w:rFonts w:hint="eastAsia" w:cs="宋体"/>
          <w:b/>
          <w:sz w:val="32"/>
          <w:szCs w:val="32"/>
        </w:rPr>
        <w:t>年 月 日</w:t>
      </w:r>
    </w:p>
    <w:p>
      <w:pPr>
        <w:widowControl/>
        <w:jc w:val="center"/>
        <w:outlineLvl w:val="4"/>
        <w:rPr>
          <w:rFonts w:ascii="宋体" w:hAnsi="宋体" w:cs="宋体"/>
          <w:b/>
          <w:sz w:val="28"/>
          <w:szCs w:val="28"/>
        </w:rPr>
      </w:pPr>
      <w:r>
        <w:rPr>
          <w:rFonts w:hint="eastAsia" w:ascii="宋体" w:hAnsi="宋体"/>
          <w:sz w:val="28"/>
          <w:szCs w:val="28"/>
        </w:rPr>
        <w:br w:type="page"/>
      </w:r>
      <w:r>
        <w:rPr>
          <w:rFonts w:hint="eastAsia" w:ascii="宋体" w:hAnsi="宋体" w:cs="宋体"/>
          <w:b/>
          <w:sz w:val="28"/>
          <w:szCs w:val="28"/>
        </w:rPr>
        <w:t>目录</w:t>
      </w:r>
    </w:p>
    <w:p>
      <w:pPr>
        <w:spacing w:line="560" w:lineRule="exact"/>
        <w:rPr>
          <w:rFonts w:ascii="宋体" w:hAnsi="宋体" w:cs="宋体"/>
          <w:sz w:val="28"/>
          <w:szCs w:val="28"/>
        </w:rPr>
      </w:pPr>
    </w:p>
    <w:p>
      <w:pPr>
        <w:spacing w:line="560" w:lineRule="exact"/>
        <w:ind w:left="566" w:hanging="565" w:hangingChars="202"/>
        <w:rPr>
          <w:rFonts w:ascii="宋体" w:hAnsi="宋体" w:cs="宋体"/>
          <w:sz w:val="28"/>
          <w:szCs w:val="28"/>
        </w:rPr>
      </w:pPr>
      <w:r>
        <w:rPr>
          <w:rFonts w:hint="eastAsia" w:ascii="宋体" w:hAnsi="宋体" w:cs="宋体"/>
          <w:sz w:val="28"/>
          <w:szCs w:val="28"/>
        </w:rPr>
        <w:t>一、投标函（附企业营业执照、基本账户开户许可证）</w:t>
      </w:r>
    </w:p>
    <w:p>
      <w:pPr>
        <w:spacing w:line="560" w:lineRule="exact"/>
        <w:rPr>
          <w:rFonts w:ascii="宋体" w:hAnsi="宋体" w:cs="宋体"/>
          <w:sz w:val="28"/>
          <w:szCs w:val="28"/>
        </w:rPr>
      </w:pPr>
      <w:r>
        <w:rPr>
          <w:rFonts w:hint="eastAsia" w:ascii="宋体" w:hAnsi="宋体" w:cs="宋体"/>
          <w:sz w:val="28"/>
          <w:szCs w:val="28"/>
        </w:rPr>
        <w:t>二、法定代表人资格证明书</w:t>
      </w:r>
    </w:p>
    <w:p>
      <w:pPr>
        <w:spacing w:line="560" w:lineRule="exact"/>
        <w:rPr>
          <w:rFonts w:ascii="宋体" w:hAnsi="宋体" w:cs="宋体"/>
          <w:sz w:val="28"/>
          <w:szCs w:val="28"/>
        </w:rPr>
      </w:pPr>
      <w:r>
        <w:rPr>
          <w:rFonts w:hint="eastAsia" w:ascii="宋体" w:hAnsi="宋体" w:cs="宋体"/>
          <w:sz w:val="28"/>
          <w:szCs w:val="28"/>
        </w:rPr>
        <w:t>三、法定代表人授权书及身份证</w:t>
      </w:r>
    </w:p>
    <w:p>
      <w:pPr>
        <w:spacing w:line="560" w:lineRule="exact"/>
        <w:rPr>
          <w:rFonts w:ascii="宋体" w:hAnsi="宋体" w:cs="宋体"/>
          <w:sz w:val="28"/>
          <w:szCs w:val="28"/>
        </w:rPr>
      </w:pPr>
      <w:r>
        <w:rPr>
          <w:rFonts w:hint="eastAsia" w:ascii="宋体" w:hAnsi="宋体" w:cs="宋体"/>
          <w:sz w:val="28"/>
          <w:szCs w:val="28"/>
        </w:rPr>
        <w:t>四、投标报价表</w:t>
      </w:r>
    </w:p>
    <w:p>
      <w:pPr>
        <w:widowControl/>
        <w:spacing w:line="560" w:lineRule="exact"/>
        <w:jc w:val="left"/>
        <w:rPr>
          <w:rFonts w:ascii="宋体" w:hAnsi="宋体" w:cs="宋体"/>
          <w:sz w:val="28"/>
          <w:szCs w:val="28"/>
        </w:rPr>
      </w:pPr>
    </w:p>
    <w:p>
      <w:pPr>
        <w:spacing w:line="560" w:lineRule="exact"/>
        <w:rPr>
          <w:rFonts w:ascii="宋体" w:hAnsi="宋体" w:cs="宋体"/>
          <w:sz w:val="28"/>
          <w:szCs w:val="28"/>
        </w:rPr>
      </w:pPr>
    </w:p>
    <w:p>
      <w:pPr>
        <w:widowControl/>
        <w:spacing w:line="560" w:lineRule="exact"/>
        <w:jc w:val="left"/>
        <w:rPr>
          <w:rFonts w:ascii="宋体" w:hAnsi="宋体" w:cs="宋体"/>
          <w:sz w:val="28"/>
          <w:szCs w:val="28"/>
        </w:rPr>
      </w:pPr>
      <w:r>
        <w:rPr>
          <w:rFonts w:hint="eastAsia" w:ascii="宋体" w:hAnsi="宋体"/>
          <w:sz w:val="28"/>
          <w:szCs w:val="28"/>
        </w:rPr>
        <w:br w:type="page"/>
      </w:r>
    </w:p>
    <w:p>
      <w:pPr>
        <w:widowControl/>
        <w:spacing w:line="560" w:lineRule="exact"/>
        <w:jc w:val="center"/>
        <w:outlineLvl w:val="4"/>
        <w:rPr>
          <w:rFonts w:ascii="宋体" w:hAnsi="宋体" w:cs="宋体"/>
          <w:b/>
          <w:sz w:val="28"/>
          <w:szCs w:val="28"/>
        </w:rPr>
      </w:pPr>
      <w:r>
        <w:rPr>
          <w:rFonts w:hint="eastAsia" w:ascii="宋体" w:hAnsi="宋体" w:cs="宋体"/>
          <w:b/>
          <w:sz w:val="28"/>
          <w:szCs w:val="28"/>
        </w:rPr>
        <w:t>一、投标函</w:t>
      </w:r>
    </w:p>
    <w:p>
      <w:pPr>
        <w:spacing w:line="520" w:lineRule="exact"/>
        <w:rPr>
          <w:rFonts w:ascii="宋体" w:hAnsi="宋体" w:cs="宋体"/>
          <w:sz w:val="28"/>
          <w:szCs w:val="28"/>
        </w:rPr>
      </w:pPr>
      <w:r>
        <w:rPr>
          <w:rFonts w:hint="eastAsia" w:ascii="宋体" w:hAnsi="宋体" w:cs="宋体"/>
          <w:sz w:val="28"/>
          <w:szCs w:val="28"/>
        </w:rPr>
        <w:t>致</w:t>
      </w:r>
      <w:r>
        <w:rPr>
          <w:rFonts w:hint="eastAsia" w:ascii="宋体" w:hAnsi="宋体" w:cs="宋体"/>
          <w:sz w:val="28"/>
          <w:szCs w:val="28"/>
          <w:u w:val="single"/>
        </w:rPr>
        <w:t>重庆对外建设（集团）有限公司</w:t>
      </w:r>
      <w:r>
        <w:rPr>
          <w:rFonts w:hint="eastAsia" w:ascii="宋体" w:hAnsi="宋体" w:cs="宋体"/>
          <w:sz w:val="28"/>
          <w:szCs w:val="28"/>
        </w:rPr>
        <w:t>：</w:t>
      </w:r>
    </w:p>
    <w:p>
      <w:pPr>
        <w:spacing w:line="520" w:lineRule="exact"/>
        <w:ind w:firstLine="560" w:firstLineChars="200"/>
        <w:rPr>
          <w:rFonts w:ascii="宋体" w:hAnsi="宋体" w:cs="宋体"/>
          <w:sz w:val="28"/>
          <w:szCs w:val="28"/>
        </w:rPr>
      </w:pPr>
      <w:r>
        <w:rPr>
          <w:rFonts w:hint="eastAsia" w:ascii="宋体" w:hAnsi="宋体" w:cs="宋体"/>
          <w:sz w:val="28"/>
          <w:szCs w:val="28"/>
        </w:rPr>
        <w:t>我方已仔细研究了</w:t>
      </w:r>
      <w:r>
        <w:rPr>
          <w:rFonts w:hint="eastAsia" w:ascii="宋体" w:hAnsi="宋体" w:cs="宋体"/>
          <w:sz w:val="28"/>
          <w:szCs w:val="28"/>
          <w:u w:val="single"/>
        </w:rPr>
        <w:t>官渡区宝丰半岛湿地建设（生态修复一期）项目</w:t>
      </w:r>
      <w:r>
        <w:rPr>
          <w:rFonts w:hint="eastAsia" w:ascii="宋体" w:hAnsi="宋体" w:cs="宋体"/>
          <w:sz w:val="28"/>
          <w:szCs w:val="28"/>
          <w:u w:val="single"/>
          <w:lang w:eastAsia="zh-CN"/>
        </w:rPr>
        <w:t>亚克力等材料采购</w:t>
      </w:r>
      <w:r>
        <w:rPr>
          <w:rFonts w:hint="eastAsia" w:ascii="宋体" w:hAnsi="宋体" w:cs="宋体"/>
          <w:sz w:val="28"/>
          <w:szCs w:val="28"/>
        </w:rPr>
        <w:t>（项目名称）招采文件的全部内容，愿意以人民币（大写）</w:t>
      </w:r>
      <w:r>
        <w:rPr>
          <w:rFonts w:hint="eastAsia" w:ascii="宋体" w:hAnsi="宋体" w:cs="宋体"/>
          <w:sz w:val="28"/>
          <w:szCs w:val="28"/>
          <w:u w:val="single"/>
        </w:rPr>
        <w:t xml:space="preserve">           </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）的投标总报价参与投标,此报价包含招采范围内的所有工作内容及其相关费用。</w:t>
      </w:r>
    </w:p>
    <w:p>
      <w:pPr>
        <w:spacing w:line="520" w:lineRule="exact"/>
        <w:rPr>
          <w:rFonts w:ascii="宋体" w:hAnsi="宋体" w:cs="宋体"/>
          <w:sz w:val="28"/>
          <w:szCs w:val="28"/>
        </w:rPr>
      </w:pPr>
      <w:r>
        <w:rPr>
          <w:rFonts w:hint="eastAsia" w:ascii="宋体" w:hAnsi="宋体" w:cs="宋体"/>
          <w:sz w:val="28"/>
          <w:szCs w:val="28"/>
        </w:rPr>
        <w:t>我方同意以下内容：</w:t>
      </w:r>
    </w:p>
    <w:p>
      <w:pPr>
        <w:spacing w:line="520" w:lineRule="exact"/>
        <w:rPr>
          <w:rFonts w:ascii="宋体" w:hAnsi="宋体" w:cs="宋体"/>
          <w:sz w:val="28"/>
          <w:szCs w:val="28"/>
        </w:rPr>
      </w:pPr>
      <w:r>
        <w:rPr>
          <w:rFonts w:hint="eastAsia" w:ascii="宋体" w:hAnsi="宋体" w:cs="宋体"/>
          <w:sz w:val="28"/>
          <w:szCs w:val="28"/>
        </w:rPr>
        <w:t>1.本次投标所报内容完全按照招采文件要求填报，所有内容都是真实、准确的。</w:t>
      </w:r>
    </w:p>
    <w:p>
      <w:pPr>
        <w:spacing w:line="520" w:lineRule="exact"/>
        <w:rPr>
          <w:rFonts w:ascii="宋体" w:hAnsi="宋体" w:cs="宋体"/>
          <w:sz w:val="28"/>
          <w:szCs w:val="28"/>
        </w:rPr>
      </w:pPr>
      <w:r>
        <w:rPr>
          <w:rFonts w:hint="eastAsia" w:ascii="宋体" w:hAnsi="宋体" w:cs="宋体"/>
          <w:sz w:val="28"/>
          <w:szCs w:val="28"/>
        </w:rPr>
        <w:t>2.投标人将按招采文件的规定履行全部合同责任和义务。</w:t>
      </w:r>
    </w:p>
    <w:p>
      <w:pPr>
        <w:spacing w:line="520" w:lineRule="exact"/>
        <w:rPr>
          <w:rFonts w:ascii="宋体" w:hAnsi="宋体" w:cs="宋体"/>
          <w:sz w:val="28"/>
          <w:szCs w:val="28"/>
        </w:rPr>
      </w:pPr>
      <w:r>
        <w:rPr>
          <w:rFonts w:hint="eastAsia" w:ascii="宋体" w:hAnsi="宋体" w:cs="宋体"/>
          <w:sz w:val="28"/>
          <w:szCs w:val="28"/>
        </w:rPr>
        <w:t>3.投标人已详细审查全部招采文件，包括修改文件（如有的话）以及全部参考资料和有关附表。我们完全理解并同意放弃对这方面有不明及误解的权利。</w:t>
      </w:r>
    </w:p>
    <w:p>
      <w:pPr>
        <w:spacing w:line="520" w:lineRule="exact"/>
        <w:rPr>
          <w:rFonts w:ascii="宋体" w:hAnsi="宋体" w:cs="宋体"/>
          <w:sz w:val="28"/>
          <w:szCs w:val="28"/>
        </w:rPr>
      </w:pPr>
      <w:r>
        <w:rPr>
          <w:rFonts w:hint="eastAsia" w:ascii="宋体" w:hAnsi="宋体" w:cs="宋体"/>
          <w:sz w:val="28"/>
          <w:szCs w:val="28"/>
        </w:rPr>
        <w:t>4.若有违反招采文件相关规定，投标人完全承担由己方责任造成的一切后果。</w:t>
      </w:r>
    </w:p>
    <w:p>
      <w:pPr>
        <w:spacing w:line="520" w:lineRule="exact"/>
        <w:rPr>
          <w:rFonts w:ascii="宋体" w:hAnsi="宋体" w:cs="宋体"/>
          <w:sz w:val="28"/>
          <w:szCs w:val="28"/>
        </w:rPr>
      </w:pPr>
      <w:r>
        <w:rPr>
          <w:rFonts w:hint="eastAsia" w:ascii="宋体" w:hAnsi="宋体" w:cs="宋体"/>
          <w:sz w:val="28"/>
          <w:szCs w:val="28"/>
        </w:rPr>
        <w:t>5.投标人同意提供按照贵方可能要求的与其投标有关的一切数据或资料，完全理解贵方不一定接受最低价的投标文件或收到的任何投标文件。</w:t>
      </w:r>
    </w:p>
    <w:p>
      <w:pPr>
        <w:spacing w:line="520" w:lineRule="exact"/>
        <w:rPr>
          <w:rFonts w:ascii="宋体" w:hAnsi="宋体" w:cs="宋体"/>
          <w:sz w:val="28"/>
          <w:szCs w:val="28"/>
        </w:rPr>
      </w:pPr>
      <w:r>
        <w:rPr>
          <w:rFonts w:hint="eastAsia" w:ascii="宋体" w:hAnsi="宋体" w:cs="宋体"/>
          <w:sz w:val="28"/>
          <w:szCs w:val="28"/>
        </w:rPr>
        <w:t>6.投标人接受招采文件中提出的其他相关要求。</w:t>
      </w:r>
    </w:p>
    <w:p>
      <w:pPr>
        <w:spacing w:line="440" w:lineRule="exact"/>
        <w:ind w:left="2100" w:leftChars="1000"/>
        <w:rPr>
          <w:rFonts w:ascii="宋体" w:hAnsi="宋体" w:cs="宋体"/>
          <w:sz w:val="28"/>
          <w:szCs w:val="28"/>
        </w:rPr>
      </w:pPr>
      <w:r>
        <w:rPr>
          <w:rFonts w:hint="eastAsia" w:ascii="宋体" w:hAnsi="宋体" w:cs="宋体"/>
          <w:sz w:val="28"/>
          <w:szCs w:val="28"/>
        </w:rPr>
        <w:t>投标人名称：</w:t>
      </w:r>
      <w:r>
        <w:rPr>
          <w:rFonts w:hint="eastAsia" w:ascii="宋体" w:hAnsi="宋体" w:cs="宋体"/>
          <w:sz w:val="28"/>
          <w:szCs w:val="28"/>
          <w:u w:val="single"/>
        </w:rPr>
        <w:t xml:space="preserve"> （盖公章）</w:t>
      </w:r>
    </w:p>
    <w:p>
      <w:pPr>
        <w:spacing w:line="440" w:lineRule="exact"/>
        <w:ind w:left="2100" w:leftChars="1000"/>
        <w:jc w:val="left"/>
        <w:rPr>
          <w:rFonts w:ascii="宋体" w:hAnsi="宋体" w:cs="宋体"/>
          <w:sz w:val="28"/>
          <w:szCs w:val="28"/>
          <w:u w:val="single"/>
        </w:rPr>
      </w:pPr>
      <w:r>
        <w:rPr>
          <w:rFonts w:hint="eastAsia" w:ascii="宋体" w:hAnsi="宋体" w:cs="宋体"/>
          <w:sz w:val="28"/>
          <w:szCs w:val="28"/>
        </w:rPr>
        <w:t>法定代表人或委托代理人：</w:t>
      </w:r>
      <w:r>
        <w:rPr>
          <w:rFonts w:hint="eastAsia" w:ascii="宋体" w:hAnsi="宋体" w:cs="宋体"/>
          <w:sz w:val="28"/>
          <w:szCs w:val="28"/>
          <w:u w:val="single"/>
        </w:rPr>
        <w:t xml:space="preserve">（签字）  </w:t>
      </w:r>
    </w:p>
    <w:p>
      <w:pPr>
        <w:spacing w:line="440" w:lineRule="exact"/>
        <w:ind w:left="2100" w:leftChars="1000"/>
        <w:rPr>
          <w:rFonts w:ascii="宋体" w:hAnsi="宋体" w:cs="宋体"/>
          <w:sz w:val="28"/>
          <w:szCs w:val="28"/>
          <w:u w:val="single"/>
        </w:rPr>
      </w:pPr>
      <w:r>
        <w:rPr>
          <w:rFonts w:hint="eastAsia" w:ascii="宋体" w:hAnsi="宋体" w:cs="宋体"/>
          <w:sz w:val="28"/>
          <w:szCs w:val="28"/>
        </w:rPr>
        <w:t>地址：</w:t>
      </w:r>
    </w:p>
    <w:p>
      <w:pPr>
        <w:spacing w:line="440" w:lineRule="exact"/>
        <w:ind w:left="2100" w:leftChars="1000"/>
        <w:rPr>
          <w:rFonts w:ascii="宋体" w:hAnsi="宋体" w:cs="宋体"/>
          <w:sz w:val="28"/>
          <w:szCs w:val="28"/>
          <w:u w:val="single"/>
        </w:rPr>
      </w:pPr>
      <w:r>
        <w:rPr>
          <w:rFonts w:hint="eastAsia" w:ascii="宋体" w:hAnsi="宋体" w:cs="宋体"/>
          <w:sz w:val="28"/>
          <w:szCs w:val="28"/>
        </w:rPr>
        <w:t>电话：</w:t>
      </w:r>
    </w:p>
    <w:p>
      <w:pPr>
        <w:spacing w:line="440" w:lineRule="exact"/>
        <w:ind w:left="2100" w:leftChars="1000"/>
        <w:rPr>
          <w:rFonts w:ascii="宋体" w:hAnsi="宋体" w:cs="宋体"/>
          <w:sz w:val="28"/>
          <w:szCs w:val="28"/>
        </w:rPr>
      </w:pPr>
      <w:r>
        <w:rPr>
          <w:rFonts w:hint="eastAsia" w:ascii="宋体" w:hAnsi="宋体" w:cs="宋体"/>
          <w:sz w:val="28"/>
          <w:szCs w:val="28"/>
        </w:rPr>
        <w:t>传真：</w:t>
      </w:r>
    </w:p>
    <w:p>
      <w:pPr>
        <w:spacing w:line="440" w:lineRule="exact"/>
        <w:ind w:left="2100" w:leftChars="1000"/>
        <w:rPr>
          <w:rFonts w:ascii="宋体" w:hAnsi="宋体" w:cs="宋体"/>
          <w:sz w:val="28"/>
          <w:szCs w:val="28"/>
        </w:rPr>
      </w:pPr>
      <w:r>
        <w:rPr>
          <w:rFonts w:hint="eastAsia" w:ascii="宋体" w:hAnsi="宋体" w:cs="宋体"/>
          <w:sz w:val="28"/>
          <w:szCs w:val="28"/>
        </w:rPr>
        <w:t>日期：202</w:t>
      </w:r>
      <w:r>
        <w:rPr>
          <w:rFonts w:ascii="宋体" w:hAnsi="宋体" w:cs="宋体"/>
          <w:sz w:val="28"/>
          <w:szCs w:val="28"/>
        </w:rPr>
        <w:t>1</w:t>
      </w:r>
      <w:r>
        <w:rPr>
          <w:rFonts w:hint="eastAsia" w:ascii="宋体" w:hAnsi="宋体" w:cs="宋体"/>
          <w:sz w:val="28"/>
          <w:szCs w:val="28"/>
        </w:rPr>
        <w:t>年 月 日</w:t>
      </w:r>
    </w:p>
    <w:p>
      <w:pPr>
        <w:rPr>
          <w:rFonts w:ascii="宋体" w:hAnsi="宋体" w:cs="宋体"/>
          <w:b/>
          <w:sz w:val="28"/>
          <w:szCs w:val="28"/>
        </w:rPr>
      </w:pPr>
      <w:r>
        <w:rPr>
          <w:rFonts w:hint="eastAsia" w:ascii="宋体" w:hAnsi="宋体"/>
          <w:sz w:val="28"/>
          <w:szCs w:val="28"/>
        </w:rPr>
        <w:br w:type="page"/>
      </w:r>
      <w:bookmarkStart w:id="25" w:name="_Hlt16935467"/>
      <w:bookmarkEnd w:id="25"/>
      <w:bookmarkStart w:id="26" w:name="_Toc123786881"/>
      <w:bookmarkStart w:id="27" w:name="_Toc90779596"/>
      <w:bookmarkStart w:id="28" w:name="_Toc65998016"/>
      <w:bookmarkStart w:id="29" w:name="_Toc491658680"/>
      <w:bookmarkStart w:id="30" w:name="_Toc6397151"/>
      <w:bookmarkStart w:id="31" w:name="_Toc500861027"/>
      <w:bookmarkStart w:id="32" w:name="_Toc26066260"/>
      <w:bookmarkStart w:id="33" w:name="_Toc6727972"/>
      <w:r>
        <w:rPr>
          <w:rFonts w:hint="eastAsia" w:ascii="宋体" w:hAnsi="宋体" w:cs="宋体"/>
          <w:sz w:val="28"/>
          <w:szCs w:val="28"/>
        </w:rPr>
        <w:t>附：企业营业执照复印件（</w:t>
      </w:r>
      <w:r>
        <w:rPr>
          <w:rFonts w:hint="eastAsia" w:ascii="宋体" w:hAnsi="宋体" w:cs="宋体"/>
          <w:b/>
          <w:sz w:val="28"/>
          <w:szCs w:val="28"/>
        </w:rPr>
        <w:t>盖公章</w:t>
      </w:r>
      <w:r>
        <w:rPr>
          <w:rFonts w:hint="eastAsia" w:ascii="宋体" w:hAnsi="宋体" w:cs="宋体"/>
          <w:sz w:val="28"/>
          <w:szCs w:val="28"/>
        </w:rPr>
        <w:t>）</w:t>
      </w:r>
    </w:p>
    <w:tbl>
      <w:tblPr>
        <w:tblStyle w:val="9"/>
        <w:tblW w:w="82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27" w:hRule="atLeast"/>
          <w:jc w:val="center"/>
        </w:trPr>
        <w:tc>
          <w:tcPr>
            <w:tcW w:w="828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cs="宋体"/>
                <w:sz w:val="28"/>
                <w:szCs w:val="28"/>
              </w:rPr>
            </w:pPr>
          </w:p>
        </w:tc>
      </w:tr>
    </w:tbl>
    <w:p>
      <w:pPr>
        <w:rPr>
          <w:rFonts w:ascii="宋体" w:hAnsi="宋体" w:cs="宋体"/>
          <w:sz w:val="28"/>
          <w:szCs w:val="28"/>
        </w:rPr>
      </w:pPr>
      <w:r>
        <w:rPr>
          <w:rFonts w:hint="eastAsia" w:ascii="宋体" w:hAnsi="宋体"/>
          <w:sz w:val="28"/>
          <w:szCs w:val="28"/>
        </w:rPr>
        <w:br w:type="page"/>
      </w:r>
      <w:r>
        <w:rPr>
          <w:rFonts w:hint="eastAsia" w:ascii="宋体" w:hAnsi="宋体" w:cs="宋体"/>
          <w:sz w:val="28"/>
          <w:szCs w:val="28"/>
        </w:rPr>
        <w:t>附：基本账户开户许可证复印件（</w:t>
      </w:r>
      <w:r>
        <w:rPr>
          <w:rFonts w:hint="eastAsia" w:ascii="宋体" w:hAnsi="宋体" w:cs="宋体"/>
          <w:b/>
          <w:sz w:val="28"/>
          <w:szCs w:val="28"/>
        </w:rPr>
        <w:t>盖公章</w:t>
      </w:r>
      <w:r>
        <w:rPr>
          <w:rFonts w:hint="eastAsia" w:ascii="宋体" w:hAnsi="宋体" w:cs="宋体"/>
          <w:sz w:val="28"/>
          <w:szCs w:val="28"/>
        </w:rPr>
        <w:t>）</w:t>
      </w:r>
    </w:p>
    <w:tbl>
      <w:tblPr>
        <w:tblStyle w:val="9"/>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cs="宋体"/>
                <w:sz w:val="28"/>
                <w:szCs w:val="28"/>
              </w:rPr>
            </w:pPr>
          </w:p>
        </w:tc>
      </w:tr>
    </w:tbl>
    <w:p>
      <w:pPr>
        <w:rPr>
          <w:rFonts w:ascii="宋体" w:hAnsi="宋体" w:cs="宋体"/>
          <w:sz w:val="28"/>
          <w:szCs w:val="28"/>
        </w:rPr>
      </w:pPr>
      <w:r>
        <w:rPr>
          <w:rFonts w:hint="eastAsia" w:ascii="宋体" w:hAnsi="宋体" w:cs="宋体"/>
          <w:sz w:val="28"/>
          <w:szCs w:val="28"/>
        </w:rPr>
        <w:br w:type="page"/>
      </w:r>
    </w:p>
    <w:bookmarkEnd w:id="26"/>
    <w:p>
      <w:pPr>
        <w:widowControl/>
        <w:jc w:val="center"/>
        <w:outlineLvl w:val="4"/>
        <w:rPr>
          <w:rFonts w:ascii="宋体" w:hAnsi="宋体" w:cs="宋体"/>
          <w:b/>
          <w:sz w:val="28"/>
          <w:szCs w:val="28"/>
        </w:rPr>
      </w:pPr>
      <w:bookmarkStart w:id="34" w:name="_Toc123786883"/>
      <w:r>
        <w:rPr>
          <w:rFonts w:hint="eastAsia" w:ascii="宋体" w:hAnsi="宋体" w:cs="宋体"/>
          <w:b/>
          <w:sz w:val="28"/>
          <w:szCs w:val="28"/>
        </w:rPr>
        <w:t>二、法定代表人资格证明书</w:t>
      </w:r>
    </w:p>
    <w:p>
      <w:pPr>
        <w:rPr>
          <w:rFonts w:ascii="宋体" w:hAnsi="宋体" w:cs="宋体"/>
          <w:kern w:val="0"/>
          <w:sz w:val="28"/>
          <w:szCs w:val="28"/>
        </w:rPr>
      </w:pPr>
    </w:p>
    <w:p>
      <w:pPr>
        <w:rPr>
          <w:rFonts w:ascii="宋体" w:hAnsi="宋体" w:cs="宋体"/>
          <w:kern w:val="0"/>
          <w:sz w:val="28"/>
          <w:szCs w:val="28"/>
        </w:rPr>
      </w:pPr>
      <w:r>
        <w:rPr>
          <w:rFonts w:hint="eastAsia" w:ascii="宋体" w:hAnsi="宋体" w:cs="宋体"/>
          <w:kern w:val="0"/>
          <w:sz w:val="28"/>
          <w:szCs w:val="28"/>
        </w:rPr>
        <w:t>单位名称：</w:t>
      </w:r>
    </w:p>
    <w:p>
      <w:pPr>
        <w:rPr>
          <w:rFonts w:ascii="宋体" w:hAnsi="宋体" w:cs="宋体"/>
          <w:sz w:val="28"/>
          <w:szCs w:val="28"/>
          <w:u w:val="single"/>
        </w:rPr>
      </w:pPr>
      <w:r>
        <w:rPr>
          <w:rFonts w:hint="eastAsia" w:ascii="宋体" w:hAnsi="宋体" w:cs="宋体"/>
          <w:kern w:val="0"/>
          <w:sz w:val="28"/>
          <w:szCs w:val="28"/>
        </w:rPr>
        <w:t>地址：</w:t>
      </w:r>
    </w:p>
    <w:p>
      <w:pPr>
        <w:rPr>
          <w:rFonts w:ascii="宋体" w:hAnsi="宋体" w:cs="宋体"/>
          <w:kern w:val="0"/>
          <w:sz w:val="28"/>
          <w:szCs w:val="28"/>
          <w:u w:val="single"/>
        </w:rPr>
      </w:pPr>
    </w:p>
    <w:p>
      <w:pPr>
        <w:rPr>
          <w:rFonts w:ascii="宋体" w:hAnsi="宋体" w:cs="宋体"/>
          <w:kern w:val="0"/>
          <w:sz w:val="28"/>
          <w:szCs w:val="28"/>
          <w:u w:val="single"/>
        </w:rPr>
      </w:pPr>
      <w:r>
        <w:rPr>
          <w:rFonts w:hint="eastAsia" w:ascii="宋体" w:hAnsi="宋体" w:cs="宋体"/>
          <w:kern w:val="0"/>
          <w:sz w:val="28"/>
          <w:szCs w:val="28"/>
        </w:rPr>
        <w:t>姓名：</w:t>
      </w:r>
      <w:r>
        <w:rPr>
          <w:rFonts w:hint="eastAsia" w:ascii="宋体" w:hAnsi="宋体" w:cs="宋体"/>
          <w:kern w:val="0"/>
          <w:sz w:val="28"/>
          <w:szCs w:val="28"/>
          <w:u w:val="single"/>
        </w:rPr>
        <w:t xml:space="preserve">       </w:t>
      </w:r>
      <w:r>
        <w:rPr>
          <w:rFonts w:hint="eastAsia" w:ascii="宋体" w:hAnsi="宋体" w:cs="宋体"/>
          <w:kern w:val="0"/>
          <w:sz w:val="28"/>
          <w:szCs w:val="28"/>
        </w:rPr>
        <w:t>性别：</w:t>
      </w:r>
      <w:r>
        <w:rPr>
          <w:rFonts w:hint="eastAsia" w:ascii="宋体" w:hAnsi="宋体" w:cs="宋体"/>
          <w:kern w:val="0"/>
          <w:sz w:val="28"/>
          <w:szCs w:val="28"/>
          <w:u w:val="single"/>
        </w:rPr>
        <w:t xml:space="preserve">      </w:t>
      </w:r>
      <w:r>
        <w:rPr>
          <w:rFonts w:hint="eastAsia" w:ascii="宋体" w:hAnsi="宋体" w:cs="宋体"/>
          <w:kern w:val="0"/>
          <w:sz w:val="28"/>
          <w:szCs w:val="28"/>
        </w:rPr>
        <w:t>年龄：</w:t>
      </w:r>
      <w:r>
        <w:rPr>
          <w:rFonts w:hint="eastAsia" w:ascii="宋体" w:hAnsi="宋体" w:cs="宋体"/>
          <w:kern w:val="0"/>
          <w:sz w:val="28"/>
          <w:szCs w:val="28"/>
          <w:u w:val="single"/>
        </w:rPr>
        <w:t xml:space="preserve">      </w:t>
      </w:r>
      <w:r>
        <w:rPr>
          <w:rFonts w:hint="eastAsia" w:ascii="宋体" w:hAnsi="宋体" w:cs="宋体"/>
          <w:kern w:val="0"/>
          <w:sz w:val="28"/>
          <w:szCs w:val="28"/>
        </w:rPr>
        <w:t>职务：</w:t>
      </w:r>
    </w:p>
    <w:p>
      <w:pPr>
        <w:rPr>
          <w:rFonts w:ascii="宋体" w:hAnsi="宋体" w:cs="宋体"/>
          <w:kern w:val="0"/>
          <w:sz w:val="28"/>
          <w:szCs w:val="28"/>
        </w:rPr>
      </w:pPr>
      <w:r>
        <w:rPr>
          <w:rFonts w:hint="eastAsia" w:ascii="宋体" w:hAnsi="宋体" w:cs="宋体"/>
          <w:kern w:val="0"/>
          <w:sz w:val="28"/>
          <w:szCs w:val="28"/>
        </w:rPr>
        <w:t>身份证号码：</w:t>
      </w:r>
      <w:r>
        <w:rPr>
          <w:rFonts w:hint="eastAsia" w:ascii="宋体" w:hAnsi="宋体" w:cs="宋体"/>
          <w:kern w:val="0"/>
          <w:sz w:val="28"/>
          <w:szCs w:val="28"/>
          <w:u w:val="single"/>
        </w:rPr>
        <w:t xml:space="preserve">        </w:t>
      </w:r>
      <w:r>
        <w:rPr>
          <w:rFonts w:hint="eastAsia" w:ascii="宋体" w:hAnsi="宋体" w:cs="宋体"/>
          <w:kern w:val="0"/>
          <w:sz w:val="28"/>
          <w:szCs w:val="28"/>
        </w:rPr>
        <w:t>，系</w:t>
      </w:r>
      <w:r>
        <w:rPr>
          <w:rFonts w:hint="eastAsia" w:ascii="宋体" w:hAnsi="宋体" w:cs="宋体"/>
          <w:kern w:val="0"/>
          <w:sz w:val="28"/>
          <w:szCs w:val="28"/>
          <w:u w:val="single"/>
        </w:rPr>
        <w:t xml:space="preserve">            （投标人名称）</w:t>
      </w:r>
      <w:r>
        <w:rPr>
          <w:rFonts w:hint="eastAsia" w:ascii="宋体" w:hAnsi="宋体" w:cs="宋体"/>
          <w:kern w:val="0"/>
          <w:sz w:val="28"/>
          <w:szCs w:val="28"/>
        </w:rPr>
        <w:t>的法定代表人，参加</w:t>
      </w:r>
      <w:r>
        <w:rPr>
          <w:rFonts w:hint="eastAsia" w:ascii="宋体" w:hAnsi="宋体" w:cs="宋体"/>
          <w:sz w:val="28"/>
          <w:szCs w:val="28"/>
          <w:u w:val="single"/>
        </w:rPr>
        <w:t>官渡区宝丰半岛湿地建设（生态修复一期）项目</w:t>
      </w:r>
      <w:r>
        <w:rPr>
          <w:rFonts w:hint="eastAsia" w:ascii="宋体" w:hAnsi="宋体" w:cs="宋体"/>
          <w:sz w:val="28"/>
          <w:szCs w:val="28"/>
          <w:u w:val="single"/>
          <w:lang w:eastAsia="zh-CN"/>
        </w:rPr>
        <w:t>亚克力等材料采购</w:t>
      </w:r>
      <w:r>
        <w:rPr>
          <w:rFonts w:hint="eastAsia" w:ascii="宋体" w:hAnsi="宋体" w:cs="宋体"/>
          <w:sz w:val="28"/>
          <w:szCs w:val="28"/>
        </w:rPr>
        <w:t>招采（招采编号：</w:t>
      </w:r>
      <w:r>
        <w:rPr>
          <w:rFonts w:hint="eastAsia" w:ascii="宋体" w:hAnsi="宋体" w:cs="宋体"/>
          <w:sz w:val="28"/>
          <w:szCs w:val="28"/>
          <w:u w:val="single"/>
        </w:rPr>
        <w:t xml:space="preserve">          </w:t>
      </w:r>
      <w:r>
        <w:rPr>
          <w:rFonts w:hint="eastAsia" w:ascii="宋体" w:hAnsi="宋体" w:cs="宋体"/>
          <w:kern w:val="0"/>
          <w:sz w:val="28"/>
          <w:szCs w:val="28"/>
        </w:rPr>
        <w:t>）</w:t>
      </w:r>
      <w:r>
        <w:rPr>
          <w:rFonts w:hint="eastAsia" w:ascii="宋体" w:hAnsi="宋体" w:cs="宋体"/>
          <w:sz w:val="28"/>
          <w:szCs w:val="28"/>
        </w:rPr>
        <w:t>的投标活动</w:t>
      </w:r>
      <w:r>
        <w:rPr>
          <w:rFonts w:hint="eastAsia" w:ascii="宋体" w:hAnsi="宋体" w:cs="宋体"/>
          <w:kern w:val="0"/>
          <w:sz w:val="28"/>
          <w:szCs w:val="28"/>
        </w:rPr>
        <w:t>，签署投标文件、进行合同谈判、签署合同和处理与之有关的一切事务。</w:t>
      </w:r>
    </w:p>
    <w:p>
      <w:pPr>
        <w:rPr>
          <w:rFonts w:ascii="宋体" w:hAnsi="宋体" w:cs="宋体"/>
          <w:kern w:val="0"/>
          <w:sz w:val="28"/>
          <w:szCs w:val="28"/>
        </w:rPr>
      </w:pPr>
      <w:r>
        <w:rPr>
          <w:rFonts w:hint="eastAsia" w:ascii="宋体" w:hAnsi="宋体" w:cs="宋体"/>
          <w:kern w:val="0"/>
          <w:sz w:val="28"/>
          <w:szCs w:val="28"/>
        </w:rPr>
        <w:t>特此证明。</w:t>
      </w:r>
    </w:p>
    <w:p>
      <w:pPr>
        <w:rPr>
          <w:rFonts w:ascii="宋体" w:hAnsi="宋体" w:cs="宋体"/>
          <w:sz w:val="28"/>
          <w:szCs w:val="28"/>
        </w:rPr>
      </w:pPr>
      <w:r>
        <w:pict>
          <v:rect id="_x0000_s1026" o:spid="_x0000_s1026" o:spt="1" style="position:absolute;left:0pt;margin-left:-20pt;margin-top:22.95pt;height:198.15pt;width:453.35pt;z-index:251660288;mso-width-relative:page;mso-height-relative:page;" coordsize="21600,21600" o:gfxdata="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R5Hp7ZAAAA&#10;CgEAAA8AAAAAAAAAAQAgAAAAIgAAAGRycy9kb3ducmV2LnhtbFBLAQIUABQAAAAIAIdO4kCTyBXF&#10;4wEAAN8DAAAOAAAAAAAAAAEAIAAAACgBAABkcnMvZTJvRG9jLnhtbFBLBQYAAAAABgAGAFkBAAB9&#10;BQAAAAA=&#10;">
            <v:path/>
            <v:fill focussize="0,0"/>
            <v:stroke/>
            <v:imagedata o:title=""/>
            <o:lock v:ext="edit"/>
            <v:textbox>
              <w:txbxContent>
                <w:p/>
              </w:txbxContent>
            </v:textbox>
          </v:rect>
        </w:pict>
      </w:r>
      <w:r>
        <w:rPr>
          <w:rFonts w:hint="eastAsia" w:ascii="宋体" w:hAnsi="宋体" w:cs="宋体"/>
          <w:sz w:val="28"/>
          <w:szCs w:val="28"/>
        </w:rPr>
        <w:t>附：法定代表人的身份证复印件：</w:t>
      </w: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r>
        <w:rPr>
          <w:rFonts w:hint="eastAsia" w:ascii="宋体" w:hAnsi="宋体" w:cs="宋体"/>
          <w:kern w:val="0"/>
          <w:sz w:val="28"/>
          <w:szCs w:val="28"/>
        </w:rPr>
        <w:t>投标人：（盖公章）</w:t>
      </w:r>
    </w:p>
    <w:p>
      <w:pPr>
        <w:rPr>
          <w:rFonts w:ascii="宋体" w:hAnsi="宋体" w:cs="宋体"/>
          <w:kern w:val="0"/>
          <w:sz w:val="28"/>
          <w:szCs w:val="28"/>
        </w:rPr>
      </w:pPr>
      <w:r>
        <w:rPr>
          <w:rFonts w:hint="eastAsia" w:ascii="宋体" w:hAnsi="宋体" w:cs="宋体"/>
          <w:kern w:val="0"/>
          <w:sz w:val="28"/>
          <w:szCs w:val="28"/>
        </w:rPr>
        <w:t>日期： 年 月 日</w:t>
      </w:r>
    </w:p>
    <w:p>
      <w:pPr>
        <w:widowControl/>
        <w:jc w:val="center"/>
        <w:outlineLvl w:val="4"/>
        <w:rPr>
          <w:rFonts w:ascii="宋体" w:hAnsi="宋体" w:cs="宋体"/>
          <w:b/>
          <w:sz w:val="28"/>
          <w:szCs w:val="28"/>
        </w:rPr>
      </w:pPr>
      <w:r>
        <w:rPr>
          <w:rFonts w:hint="eastAsia" w:ascii="宋体" w:hAnsi="宋体"/>
          <w:bCs/>
          <w:sz w:val="28"/>
          <w:szCs w:val="28"/>
        </w:rPr>
        <w:br w:type="page"/>
      </w:r>
      <w:bookmarkStart w:id="35" w:name="_Toc123786882"/>
      <w:r>
        <w:rPr>
          <w:rFonts w:hint="eastAsia" w:ascii="宋体" w:hAnsi="宋体" w:cs="宋体"/>
          <w:b/>
          <w:sz w:val="28"/>
          <w:szCs w:val="28"/>
        </w:rPr>
        <w:t>三、法定代表人授权书</w:t>
      </w:r>
      <w:bookmarkEnd w:id="35"/>
    </w:p>
    <w:p>
      <w:pPr>
        <w:ind w:firstLine="560" w:firstLineChars="200"/>
        <w:rPr>
          <w:rFonts w:ascii="宋体" w:hAnsi="宋体" w:cs="宋体"/>
          <w:kern w:val="0"/>
          <w:sz w:val="28"/>
          <w:szCs w:val="28"/>
          <w:u w:val="single"/>
        </w:rPr>
      </w:pPr>
      <w:r>
        <w:rPr>
          <w:rFonts w:hint="eastAsia" w:ascii="宋体" w:hAnsi="宋体" w:cs="宋体"/>
          <w:kern w:val="0"/>
          <w:sz w:val="28"/>
          <w:szCs w:val="28"/>
        </w:rPr>
        <w:t>本授权书声明：我</w:t>
      </w:r>
      <w:r>
        <w:rPr>
          <w:rFonts w:hint="eastAsia" w:ascii="宋体" w:hAnsi="宋体" w:cs="宋体"/>
          <w:kern w:val="0"/>
          <w:sz w:val="28"/>
          <w:szCs w:val="28"/>
          <w:u w:val="single"/>
        </w:rPr>
        <w:t xml:space="preserve">         </w:t>
      </w:r>
      <w:r>
        <w:rPr>
          <w:rFonts w:hint="eastAsia" w:ascii="宋体" w:hAnsi="宋体" w:cs="宋体"/>
          <w:kern w:val="0"/>
          <w:sz w:val="28"/>
          <w:szCs w:val="28"/>
        </w:rPr>
        <w:t>（姓名）系</w:t>
      </w:r>
      <w:r>
        <w:rPr>
          <w:rFonts w:hint="eastAsia" w:ascii="宋体" w:hAnsi="宋体" w:cs="宋体"/>
          <w:kern w:val="0"/>
          <w:sz w:val="28"/>
          <w:szCs w:val="28"/>
          <w:u w:val="single"/>
        </w:rPr>
        <w:t xml:space="preserve">           </w:t>
      </w:r>
      <w:r>
        <w:rPr>
          <w:rFonts w:hint="eastAsia" w:ascii="宋体" w:hAnsi="宋体" w:cs="宋体"/>
          <w:kern w:val="0"/>
          <w:sz w:val="28"/>
          <w:szCs w:val="28"/>
        </w:rPr>
        <w:t>（投标人名称）的法定代表人，现授权</w:t>
      </w:r>
      <w:r>
        <w:rPr>
          <w:rFonts w:hint="eastAsia" w:ascii="宋体" w:hAnsi="宋体" w:cs="宋体"/>
          <w:kern w:val="0"/>
          <w:sz w:val="28"/>
          <w:szCs w:val="28"/>
          <w:u w:val="single"/>
        </w:rPr>
        <w:t xml:space="preserve">              </w:t>
      </w:r>
      <w:r>
        <w:rPr>
          <w:rFonts w:hint="eastAsia" w:ascii="宋体" w:hAnsi="宋体" w:cs="宋体"/>
          <w:kern w:val="0"/>
          <w:sz w:val="28"/>
          <w:szCs w:val="28"/>
        </w:rPr>
        <w:t>（单位名称）的</w:t>
      </w:r>
      <w:r>
        <w:rPr>
          <w:rFonts w:hint="eastAsia" w:ascii="宋体" w:hAnsi="宋体" w:cs="宋体"/>
          <w:kern w:val="0"/>
          <w:sz w:val="28"/>
          <w:szCs w:val="28"/>
          <w:u w:val="single"/>
        </w:rPr>
        <w:t xml:space="preserve">       </w:t>
      </w:r>
      <w:r>
        <w:rPr>
          <w:rFonts w:hint="eastAsia" w:ascii="宋体" w:hAnsi="宋体" w:cs="宋体"/>
          <w:kern w:val="0"/>
          <w:sz w:val="28"/>
          <w:szCs w:val="28"/>
        </w:rPr>
        <w:t>（姓名）为我公司代理人，以本公司的名义参加</w:t>
      </w:r>
      <w:r>
        <w:rPr>
          <w:rFonts w:hint="eastAsia" w:ascii="宋体" w:hAnsi="宋体" w:cs="宋体"/>
          <w:kern w:val="0"/>
          <w:sz w:val="28"/>
          <w:szCs w:val="28"/>
          <w:u w:val="single"/>
        </w:rPr>
        <w:t>重庆对外建设（集团）有限公司</w:t>
      </w:r>
      <w:r>
        <w:rPr>
          <w:rFonts w:hint="eastAsia" w:ascii="宋体" w:hAnsi="宋体" w:cs="宋体"/>
          <w:kern w:val="0"/>
          <w:sz w:val="28"/>
          <w:szCs w:val="28"/>
        </w:rPr>
        <w:t>（采购单位）组织的</w:t>
      </w:r>
      <w:r>
        <w:rPr>
          <w:rFonts w:hint="eastAsia" w:ascii="宋体" w:hAnsi="宋体" w:cs="宋体"/>
          <w:sz w:val="28"/>
          <w:szCs w:val="28"/>
          <w:u w:val="single"/>
        </w:rPr>
        <w:t>官渡区宝丰半岛湿地建设（生态修复一期）项目</w:t>
      </w:r>
      <w:r>
        <w:rPr>
          <w:rFonts w:hint="eastAsia" w:ascii="宋体" w:hAnsi="宋体" w:cs="宋体"/>
          <w:sz w:val="28"/>
          <w:szCs w:val="28"/>
          <w:u w:val="single"/>
          <w:lang w:eastAsia="zh-CN"/>
        </w:rPr>
        <w:t>亚克力等材料采购</w:t>
      </w:r>
      <w:r>
        <w:rPr>
          <w:rFonts w:hint="eastAsia" w:ascii="宋体" w:hAnsi="宋体" w:cs="宋体"/>
          <w:kern w:val="0"/>
          <w:sz w:val="28"/>
          <w:szCs w:val="28"/>
        </w:rPr>
        <w:t>招采（招采编号：</w:t>
      </w:r>
      <w:r>
        <w:rPr>
          <w:rFonts w:hint="eastAsia" w:ascii="宋体" w:hAnsi="宋体" w:cs="宋体"/>
          <w:kern w:val="0"/>
          <w:sz w:val="28"/>
          <w:szCs w:val="28"/>
          <w:u w:val="single"/>
        </w:rPr>
        <w:t xml:space="preserve">          </w:t>
      </w:r>
      <w:r>
        <w:rPr>
          <w:rFonts w:hint="eastAsia" w:ascii="宋体" w:hAnsi="宋体" w:cs="宋体"/>
          <w:kern w:val="0"/>
          <w:sz w:val="28"/>
          <w:szCs w:val="28"/>
        </w:rPr>
        <w:t>）的投标活动。代理人在开标、评审过程中、合同谈判过程中所签署的一切文件和处理与之有关的一切事务，我均予以承认。本授权书自签署之日起生效，特此声明。</w:t>
      </w:r>
    </w:p>
    <w:p>
      <w:pPr>
        <w:ind w:firstLine="560" w:firstLineChars="200"/>
        <w:rPr>
          <w:rFonts w:ascii="宋体" w:hAnsi="宋体" w:cs="宋体"/>
          <w:kern w:val="0"/>
          <w:sz w:val="28"/>
          <w:szCs w:val="28"/>
        </w:rPr>
      </w:pPr>
      <w:r>
        <w:rPr>
          <w:rFonts w:hint="eastAsia" w:ascii="宋体" w:hAnsi="宋体" w:cs="宋体"/>
          <w:kern w:val="0"/>
          <w:sz w:val="28"/>
          <w:szCs w:val="28"/>
        </w:rPr>
        <w:t>代理人无转移委托权。</w:t>
      </w:r>
    </w:p>
    <w:p>
      <w:pPr>
        <w:rPr>
          <w:rFonts w:ascii="宋体" w:hAnsi="宋体" w:cs="宋体"/>
          <w:kern w:val="0"/>
          <w:sz w:val="28"/>
          <w:szCs w:val="28"/>
        </w:rPr>
      </w:pPr>
      <w:r>
        <w:rPr>
          <w:rFonts w:hint="eastAsia" w:ascii="宋体" w:hAnsi="宋体" w:cs="宋体"/>
          <w:kern w:val="0"/>
          <w:sz w:val="28"/>
          <w:szCs w:val="28"/>
        </w:rPr>
        <w:t>特此委托。</w:t>
      </w:r>
    </w:p>
    <w:p>
      <w:pPr>
        <w:rPr>
          <w:rFonts w:ascii="宋体" w:hAnsi="宋体" w:cs="宋体"/>
          <w:sz w:val="28"/>
          <w:szCs w:val="28"/>
        </w:rPr>
      </w:pPr>
      <w:r>
        <w:pict>
          <v:rect id="Rectangle 2" o:spid="_x0000_s1027" o:spt="1" style="position:absolute;left:0pt;margin-left:-21.5pt;margin-top:24.45pt;height:175.8pt;width:437.8pt;z-index:251659264;mso-width-relative:page;mso-height-relative:page;" coordsize="21600,21600" o:gfxdata="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YD8UN9kAAAAKAQAADwAAAAAA&#10;AAABACAAAAAiAAAAZHJzL2Rvd25yZXYueG1sUEsBAhQAFAAAAAgAh07iQLwhZnzZAQAA4gMAAA4A&#10;AAAAAAAAAQAgAAAAKAEAAGRycy9lMm9Eb2MueG1sUEsFBgAAAAAGAAYAWQEAAHMFAAAAAA==&#10;">
            <v:path/>
            <v:fill focussize="0,0"/>
            <v:stroke/>
            <v:imagedata o:title=""/>
            <o:lock v:ext="edit"/>
            <v:textbox>
              <w:txbxContent>
                <w:p/>
              </w:txbxContent>
            </v:textbox>
          </v:rect>
        </w:pict>
      </w:r>
      <w:r>
        <w:rPr>
          <w:rFonts w:hint="eastAsia" w:ascii="宋体" w:hAnsi="宋体" w:cs="宋体"/>
          <w:sz w:val="28"/>
          <w:szCs w:val="28"/>
        </w:rPr>
        <w:t>附：委托代理人的身份证复印件：</w:t>
      </w: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spacing w:before="156" w:beforeLines="50" w:line="460" w:lineRule="exact"/>
        <w:rPr>
          <w:rFonts w:ascii="宋体" w:hAnsi="宋体" w:cs="宋体"/>
          <w:kern w:val="0"/>
          <w:sz w:val="28"/>
          <w:szCs w:val="28"/>
          <w:u w:val="single"/>
        </w:rPr>
      </w:pPr>
      <w:r>
        <w:rPr>
          <w:rFonts w:hint="eastAsia" w:ascii="宋体" w:hAnsi="宋体" w:cs="宋体"/>
          <w:kern w:val="0"/>
          <w:sz w:val="28"/>
          <w:szCs w:val="28"/>
        </w:rPr>
        <w:t>投标人：（盖公章）</w:t>
      </w:r>
    </w:p>
    <w:p>
      <w:pPr>
        <w:spacing w:line="460" w:lineRule="exact"/>
        <w:rPr>
          <w:rFonts w:ascii="宋体" w:hAnsi="宋体" w:cs="宋体"/>
          <w:kern w:val="0"/>
          <w:sz w:val="28"/>
          <w:szCs w:val="28"/>
        </w:rPr>
      </w:pPr>
      <w:r>
        <w:rPr>
          <w:rFonts w:hint="eastAsia" w:ascii="宋体" w:hAnsi="宋体" w:cs="宋体"/>
          <w:kern w:val="0"/>
          <w:sz w:val="28"/>
          <w:szCs w:val="28"/>
        </w:rPr>
        <w:t>法定代表人：（签字或盖章）</w:t>
      </w:r>
    </w:p>
    <w:p>
      <w:pPr>
        <w:spacing w:line="460" w:lineRule="exact"/>
        <w:rPr>
          <w:rFonts w:ascii="宋体" w:hAnsi="宋体" w:cs="宋体"/>
          <w:kern w:val="0"/>
          <w:sz w:val="28"/>
          <w:szCs w:val="28"/>
        </w:rPr>
      </w:pPr>
      <w:r>
        <w:rPr>
          <w:rFonts w:hint="eastAsia" w:ascii="宋体" w:hAnsi="宋体" w:cs="宋体"/>
          <w:kern w:val="0"/>
          <w:sz w:val="28"/>
          <w:szCs w:val="28"/>
        </w:rPr>
        <w:t>委托代理人：（签字）</w:t>
      </w:r>
    </w:p>
    <w:p>
      <w:pPr>
        <w:spacing w:line="460" w:lineRule="exact"/>
        <w:rPr>
          <w:rFonts w:ascii="宋体" w:hAnsi="宋体" w:cs="宋体"/>
          <w:kern w:val="0"/>
          <w:sz w:val="28"/>
          <w:szCs w:val="28"/>
        </w:rPr>
      </w:pPr>
      <w:r>
        <w:rPr>
          <w:rFonts w:hint="eastAsia" w:ascii="宋体" w:hAnsi="宋体" w:cs="宋体"/>
          <w:kern w:val="0"/>
          <w:sz w:val="28"/>
          <w:szCs w:val="28"/>
        </w:rPr>
        <w:t>日期： 年 月 日</w:t>
      </w:r>
    </w:p>
    <w:p>
      <w:pPr>
        <w:spacing w:line="460" w:lineRule="exact"/>
        <w:rPr>
          <w:rFonts w:ascii="宋体" w:hAnsi="宋体" w:cs="宋体"/>
          <w:sz w:val="28"/>
          <w:szCs w:val="28"/>
        </w:rPr>
        <w:sectPr>
          <w:pgSz w:w="11906" w:h="16838"/>
          <w:pgMar w:top="1417" w:right="1800" w:bottom="1417" w:left="1800" w:header="851" w:footer="992" w:gutter="0"/>
          <w:cols w:space="0" w:num="1"/>
          <w:docGrid w:type="lines" w:linePitch="312" w:charSpace="0"/>
        </w:sectPr>
      </w:pPr>
      <w:r>
        <w:rPr>
          <w:rFonts w:hint="eastAsia" w:ascii="宋体" w:hAnsi="宋体" w:cs="宋体"/>
          <w:sz w:val="28"/>
          <w:szCs w:val="28"/>
        </w:rPr>
        <w:t>注：投标人法定代表人参加投标的无须提供该委托书。</w:t>
      </w:r>
    </w:p>
    <w:bookmarkEnd w:id="34"/>
    <w:p>
      <w:pPr>
        <w:widowControl/>
        <w:numPr>
          <w:ilvl w:val="0"/>
          <w:numId w:val="3"/>
        </w:numPr>
        <w:jc w:val="center"/>
        <w:outlineLvl w:val="4"/>
        <w:rPr>
          <w:rFonts w:ascii="宋体" w:hAnsi="宋体" w:cs="宋体"/>
          <w:b/>
          <w:sz w:val="28"/>
          <w:szCs w:val="28"/>
        </w:rPr>
      </w:pPr>
      <w:bookmarkStart w:id="36" w:name="_Toc123786886"/>
      <w:r>
        <w:rPr>
          <w:rFonts w:hint="eastAsia" w:ascii="宋体" w:hAnsi="宋体" w:cs="宋体"/>
          <w:b/>
          <w:sz w:val="28"/>
          <w:szCs w:val="28"/>
        </w:rPr>
        <w:t>投标报价表（材料采购）</w:t>
      </w:r>
    </w:p>
    <w:tbl>
      <w:tblPr>
        <w:tblStyle w:val="6"/>
        <w:tblW w:w="14900" w:type="dxa"/>
        <w:tblInd w:w="0" w:type="dxa"/>
        <w:tblLayout w:type="fixed"/>
        <w:tblCellMar>
          <w:top w:w="0" w:type="dxa"/>
          <w:left w:w="0" w:type="dxa"/>
          <w:bottom w:w="0" w:type="dxa"/>
          <w:right w:w="0" w:type="dxa"/>
        </w:tblCellMar>
      </w:tblPr>
      <w:tblGrid>
        <w:gridCol w:w="1079"/>
        <w:gridCol w:w="1345"/>
        <w:gridCol w:w="1986"/>
        <w:gridCol w:w="850"/>
        <w:gridCol w:w="1133"/>
        <w:gridCol w:w="1560"/>
        <w:gridCol w:w="1418"/>
        <w:gridCol w:w="1134"/>
        <w:gridCol w:w="1091"/>
        <w:gridCol w:w="1076"/>
        <w:gridCol w:w="2228"/>
      </w:tblGrid>
      <w:tr>
        <w:tblPrEx>
          <w:tblCellMar>
            <w:top w:w="0" w:type="dxa"/>
            <w:left w:w="0" w:type="dxa"/>
            <w:bottom w:w="0" w:type="dxa"/>
            <w:right w:w="0" w:type="dxa"/>
          </w:tblCellMar>
        </w:tblPrEx>
        <w:trPr>
          <w:trHeight w:val="285" w:hRule="atLeast"/>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微软雅黑" w:hAnsi="微软雅黑" w:eastAsia="微软雅黑"/>
                <w:kern w:val="0"/>
                <w:sz w:val="20"/>
                <w:szCs w:val="20"/>
              </w:rPr>
            </w:pPr>
            <w:r>
              <w:rPr>
                <w:rFonts w:hint="eastAsia" w:ascii="微软雅黑" w:hAnsi="微软雅黑" w:eastAsia="微软雅黑"/>
                <w:sz w:val="20"/>
                <w:szCs w:val="20"/>
              </w:rPr>
              <w:t>序号</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sz w:val="20"/>
                <w:szCs w:val="20"/>
              </w:rPr>
            </w:pPr>
            <w:r>
              <w:rPr>
                <w:rFonts w:hint="eastAsia" w:ascii="微软雅黑" w:hAnsi="微软雅黑" w:eastAsia="微软雅黑"/>
                <w:sz w:val="20"/>
                <w:szCs w:val="20"/>
              </w:rPr>
              <w:t>材料名称</w:t>
            </w:r>
          </w:p>
        </w:tc>
        <w:tc>
          <w:tcPr>
            <w:tcW w:w="19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sz w:val="20"/>
                <w:szCs w:val="20"/>
              </w:rPr>
            </w:pPr>
            <w:r>
              <w:rPr>
                <w:rFonts w:hint="eastAsia" w:ascii="微软雅黑" w:hAnsi="微软雅黑" w:eastAsia="微软雅黑"/>
                <w:sz w:val="20"/>
                <w:szCs w:val="20"/>
              </w:rPr>
              <w:t>规格型号</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sz w:val="20"/>
                <w:szCs w:val="20"/>
              </w:rPr>
            </w:pPr>
            <w:r>
              <w:rPr>
                <w:rFonts w:hint="eastAsia" w:ascii="微软雅黑" w:hAnsi="微软雅黑" w:eastAsia="微软雅黑"/>
                <w:sz w:val="20"/>
                <w:szCs w:val="20"/>
              </w:rPr>
              <w:t>单位</w:t>
            </w: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sz w:val="20"/>
                <w:szCs w:val="20"/>
              </w:rPr>
            </w:pPr>
            <w:r>
              <w:rPr>
                <w:rFonts w:hint="eastAsia" w:ascii="微软雅黑" w:hAnsi="微软雅黑" w:eastAsia="微软雅黑"/>
                <w:sz w:val="20"/>
                <w:szCs w:val="20"/>
              </w:rPr>
              <w:t>暂定工程量</w:t>
            </w:r>
          </w:p>
        </w:tc>
        <w:tc>
          <w:tcPr>
            <w:tcW w:w="1560" w:type="dxa"/>
            <w:vMerge w:val="restart"/>
            <w:tcBorders>
              <w:top w:val="single" w:color="000000" w:sz="4" w:space="0"/>
              <w:left w:val="single" w:color="000000" w:sz="4" w:space="0"/>
              <w:right w:val="single" w:color="000000" w:sz="4" w:space="0"/>
            </w:tcBorders>
          </w:tcPr>
          <w:p>
            <w:pPr>
              <w:widowControl/>
              <w:jc w:val="center"/>
              <w:textAlignment w:val="bottom"/>
              <w:rPr>
                <w:rFonts w:ascii="宋体" w:hAnsi="宋体" w:cs="宋体"/>
                <w:color w:val="000000"/>
                <w:kern w:val="0"/>
                <w:sz w:val="24"/>
                <w:szCs w:val="24"/>
              </w:rPr>
            </w:pPr>
          </w:p>
          <w:p>
            <w:pPr>
              <w:widowControl/>
              <w:textAlignment w:val="bottom"/>
              <w:rPr>
                <w:rFonts w:ascii="宋体" w:hAnsi="宋体" w:cs="宋体"/>
                <w:color w:val="000000"/>
                <w:kern w:val="0"/>
                <w:sz w:val="24"/>
                <w:szCs w:val="24"/>
              </w:rPr>
            </w:pPr>
            <w:r>
              <w:rPr>
                <w:rFonts w:hint="eastAsia" w:ascii="宋体" w:hAnsi="宋体" w:cs="宋体"/>
                <w:color w:val="000000"/>
                <w:kern w:val="0"/>
                <w:sz w:val="24"/>
                <w:szCs w:val="24"/>
              </w:rPr>
              <w:t>成本预算价（元）</w:t>
            </w:r>
          </w:p>
        </w:tc>
        <w:tc>
          <w:tcPr>
            <w:tcW w:w="141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微软雅黑" w:hAnsi="微软雅黑" w:eastAsia="微软雅黑"/>
                <w:kern w:val="0"/>
                <w:sz w:val="20"/>
                <w:szCs w:val="20"/>
              </w:rPr>
            </w:pPr>
            <w:r>
              <w:rPr>
                <w:rFonts w:hint="eastAsia" w:ascii="微软雅黑" w:hAnsi="微软雅黑" w:eastAsia="微软雅黑"/>
                <w:sz w:val="20"/>
                <w:szCs w:val="20"/>
              </w:rPr>
              <w:t>拟定单价最高限价(元)</w:t>
            </w:r>
          </w:p>
        </w:tc>
        <w:tc>
          <w:tcPr>
            <w:tcW w:w="1134"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微软雅黑" w:hAnsi="微软雅黑" w:eastAsia="微软雅黑"/>
                <w:sz w:val="20"/>
                <w:szCs w:val="20"/>
              </w:rPr>
            </w:pPr>
            <w:r>
              <w:rPr>
                <w:rFonts w:hint="eastAsia" w:ascii="微软雅黑" w:hAnsi="微软雅黑" w:eastAsia="微软雅黑"/>
                <w:sz w:val="20"/>
                <w:szCs w:val="20"/>
              </w:rPr>
              <w:t>总价最高限价（元）</w:t>
            </w:r>
          </w:p>
        </w:tc>
        <w:tc>
          <w:tcPr>
            <w:tcW w:w="2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cs="宋体"/>
                <w:color w:val="000000"/>
                <w:sz w:val="24"/>
                <w:szCs w:val="24"/>
              </w:rPr>
            </w:pPr>
            <w:r>
              <w:rPr>
                <w:rFonts w:hint="eastAsia" w:ascii="宋体" w:hAnsi="宋体" w:cs="宋体"/>
                <w:color w:val="000000"/>
                <w:kern w:val="0"/>
                <w:sz w:val="24"/>
                <w:szCs w:val="24"/>
              </w:rPr>
              <w:t>报价（含税）</w:t>
            </w:r>
          </w:p>
        </w:tc>
        <w:tc>
          <w:tcPr>
            <w:tcW w:w="2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cs="宋体"/>
                <w:color w:val="000000"/>
                <w:sz w:val="24"/>
                <w:szCs w:val="24"/>
              </w:rPr>
            </w:pPr>
            <w:r>
              <w:rPr>
                <w:rFonts w:hint="eastAsia" w:ascii="宋体" w:hAnsi="宋体" w:cs="宋体"/>
                <w:color w:val="000000"/>
                <w:kern w:val="0"/>
                <w:sz w:val="24"/>
                <w:szCs w:val="24"/>
              </w:rPr>
              <w:t>备注</w:t>
            </w:r>
          </w:p>
        </w:tc>
      </w:tr>
      <w:tr>
        <w:tblPrEx>
          <w:tblCellMar>
            <w:top w:w="0" w:type="dxa"/>
            <w:left w:w="0" w:type="dxa"/>
            <w:bottom w:w="0" w:type="dxa"/>
            <w:right w:w="0" w:type="dxa"/>
          </w:tblCellMar>
        </w:tblPrEx>
        <w:trPr>
          <w:trHeight w:val="285"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0"/>
                <w:szCs w:val="20"/>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0"/>
                <w:szCs w:val="20"/>
              </w:rPr>
            </w:pPr>
          </w:p>
        </w:tc>
        <w:tc>
          <w:tcPr>
            <w:tcW w:w="19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0"/>
                <w:szCs w:val="20"/>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0"/>
                <w:szCs w:val="20"/>
              </w:rPr>
            </w:pPr>
          </w:p>
        </w:tc>
        <w:tc>
          <w:tcPr>
            <w:tcW w:w="1560" w:type="dxa"/>
            <w:vMerge w:val="continue"/>
            <w:tcBorders>
              <w:left w:val="single" w:color="000000" w:sz="4" w:space="0"/>
              <w:bottom w:val="single" w:color="000000" w:sz="4" w:space="0"/>
              <w:right w:val="single" w:color="000000" w:sz="4" w:space="0"/>
            </w:tcBorders>
          </w:tcPr>
          <w:p>
            <w:pPr>
              <w:widowControl/>
              <w:jc w:val="center"/>
              <w:textAlignment w:val="bottom"/>
              <w:rPr>
                <w:rFonts w:ascii="宋体" w:hAnsi="宋体" w:cs="宋体"/>
                <w:color w:val="000000"/>
                <w:kern w:val="0"/>
                <w:sz w:val="24"/>
                <w:szCs w:val="24"/>
              </w:rPr>
            </w:pPr>
          </w:p>
        </w:tc>
        <w:tc>
          <w:tcPr>
            <w:tcW w:w="141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cs="宋体"/>
                <w:color w:val="000000"/>
                <w:sz w:val="24"/>
                <w:szCs w:val="24"/>
              </w:rPr>
            </w:pPr>
          </w:p>
        </w:tc>
        <w:tc>
          <w:tcPr>
            <w:tcW w:w="113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cs="宋体"/>
                <w:color w:val="000000"/>
                <w:sz w:val="24"/>
                <w:szCs w:val="24"/>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cs="宋体"/>
                <w:color w:val="000000"/>
                <w:sz w:val="24"/>
                <w:szCs w:val="24"/>
              </w:rPr>
            </w:pPr>
            <w:r>
              <w:rPr>
                <w:rFonts w:hint="eastAsia" w:ascii="宋体" w:hAnsi="宋体" w:cs="宋体"/>
                <w:color w:val="000000"/>
                <w:kern w:val="0"/>
                <w:sz w:val="24"/>
                <w:szCs w:val="24"/>
              </w:rPr>
              <w:t>单价</w:t>
            </w: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cs="宋体"/>
                <w:color w:val="000000"/>
                <w:sz w:val="24"/>
                <w:szCs w:val="24"/>
              </w:rPr>
            </w:pPr>
            <w:r>
              <w:rPr>
                <w:rFonts w:hint="eastAsia" w:ascii="宋体" w:hAnsi="宋体" w:cs="宋体"/>
                <w:color w:val="000000"/>
                <w:kern w:val="0"/>
                <w:sz w:val="24"/>
                <w:szCs w:val="24"/>
              </w:rPr>
              <w:t>合价</w:t>
            </w:r>
          </w:p>
        </w:tc>
        <w:tc>
          <w:tcPr>
            <w:tcW w:w="2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4"/>
                <w:szCs w:val="24"/>
              </w:rPr>
            </w:pPr>
          </w:p>
        </w:tc>
      </w:tr>
      <w:tr>
        <w:tblPrEx>
          <w:tblCellMar>
            <w:top w:w="0" w:type="dxa"/>
            <w:left w:w="0" w:type="dxa"/>
            <w:bottom w:w="0" w:type="dxa"/>
            <w:right w:w="0" w:type="dxa"/>
          </w:tblCellMar>
        </w:tblPrEx>
        <w:trPr>
          <w:trHeight w:val="27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kern w:val="0"/>
                <w:sz w:val="20"/>
                <w:szCs w:val="20"/>
              </w:rPr>
            </w:pPr>
            <w:r>
              <w:rPr>
                <w:rFonts w:hint="eastAsia"/>
                <w:sz w:val="20"/>
                <w:szCs w:val="20"/>
              </w:rPr>
              <w:t>1</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sz w:val="24"/>
                <w:szCs w:val="24"/>
              </w:rPr>
            </w:pPr>
            <w:r>
              <w:rPr>
                <w:rFonts w:hint="eastAsia"/>
              </w:rPr>
              <w:t>亚克力</w:t>
            </w:r>
          </w:p>
        </w:tc>
        <w:tc>
          <w:tcPr>
            <w:tcW w:w="1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cs="Calibri"/>
                <w:color w:val="000000"/>
                <w:sz w:val="22"/>
              </w:rPr>
            </w:pPr>
            <w:r>
              <w:rPr>
                <w:rFonts w:cs="Calibri"/>
                <w:color w:val="000000"/>
                <w:sz w:val="22"/>
              </w:rPr>
              <w:t>120mm</w:t>
            </w:r>
            <w:r>
              <w:rPr>
                <w:rFonts w:hint="eastAsia" w:cs="Calibri"/>
                <w:color w:val="000000"/>
                <w:sz w:val="22"/>
              </w:rPr>
              <w:t>厚</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4"/>
                <w:szCs w:val="24"/>
              </w:rPr>
            </w:pPr>
            <w:r>
              <w:rPr>
                <w:rFonts w:hint="eastAsia"/>
              </w:rPr>
              <w:t>m</w:t>
            </w:r>
            <w:r>
              <w:rPr>
                <w:rFonts w:hint="eastAsia"/>
                <w:vertAlign w:val="superscript"/>
              </w:rPr>
              <w:t>2</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sz w:val="20"/>
                <w:szCs w:val="20"/>
              </w:rPr>
            </w:pPr>
            <w:r>
              <w:rPr>
                <w:rFonts w:hint="eastAsia"/>
                <w:sz w:val="20"/>
                <w:szCs w:val="20"/>
              </w:rPr>
              <w:t>180</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kern w:val="0"/>
                <w:sz w:val="20"/>
                <w:szCs w:val="20"/>
              </w:rPr>
            </w:pPr>
            <w:r>
              <w:rPr>
                <w:rFonts w:hint="eastAsia"/>
                <w:sz w:val="20"/>
                <w:szCs w:val="20"/>
              </w:rPr>
              <w:t>16500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kern w:val="0"/>
                <w:sz w:val="20"/>
                <w:szCs w:val="20"/>
              </w:rPr>
            </w:pPr>
            <w:r>
              <w:rPr>
                <w:rFonts w:hint="eastAsia"/>
                <w:sz w:val="20"/>
                <w:szCs w:val="20"/>
              </w:rPr>
              <w:t xml:space="preserve">16500.00 </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sz w:val="20"/>
                <w:szCs w:val="20"/>
              </w:rPr>
            </w:pPr>
            <w:r>
              <w:rPr>
                <w:rFonts w:hint="eastAsia" w:ascii="仿宋" w:hAnsi="仿宋" w:eastAsia="仿宋"/>
                <w:sz w:val="20"/>
                <w:szCs w:val="20"/>
              </w:rPr>
              <w:t xml:space="preserve">2970000.00 </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ED7D31"/>
                <w:sz w:val="22"/>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ED7D31"/>
                <w:sz w:val="22"/>
              </w:rPr>
            </w:pPr>
          </w:p>
        </w:tc>
        <w:tc>
          <w:tcPr>
            <w:tcW w:w="2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ED7D31"/>
                <w:sz w:val="22"/>
              </w:rPr>
            </w:pPr>
            <w:r>
              <w:rPr>
                <w:rFonts w:hint="eastAsia"/>
                <w:sz w:val="18"/>
                <w:szCs w:val="18"/>
              </w:rPr>
              <w:t>1.材质：采用进口Lucite原料璐彩特（多层叠加）；</w:t>
            </w:r>
            <w:r>
              <w:rPr>
                <w:rFonts w:hint="eastAsia"/>
                <w:sz w:val="18"/>
                <w:szCs w:val="18"/>
              </w:rPr>
              <w:br w:type="textWrapping"/>
            </w:r>
            <w:r>
              <w:rPr>
                <w:rFonts w:hint="eastAsia"/>
                <w:sz w:val="18"/>
                <w:szCs w:val="18"/>
              </w:rPr>
              <w:t>2.规格：高度设为1.8m，板材厚度120mm长50m；</w:t>
            </w:r>
            <w:r>
              <w:rPr>
                <w:rFonts w:hint="eastAsia"/>
                <w:sz w:val="18"/>
                <w:szCs w:val="18"/>
              </w:rPr>
              <w:br w:type="textWrapping"/>
            </w:r>
            <w:r>
              <w:rPr>
                <w:rFonts w:hint="eastAsia"/>
                <w:sz w:val="18"/>
                <w:szCs w:val="18"/>
              </w:rPr>
              <w:t>3.安装方式：分左右两侧，设立10m左右一块独立安装，专用进口胶固定。</w:t>
            </w:r>
          </w:p>
        </w:tc>
      </w:tr>
      <w:tr>
        <w:tblPrEx>
          <w:tblCellMar>
            <w:top w:w="0" w:type="dxa"/>
            <w:left w:w="0" w:type="dxa"/>
            <w:bottom w:w="0" w:type="dxa"/>
            <w:right w:w="0" w:type="dxa"/>
          </w:tblCellMar>
        </w:tblPrEx>
        <w:trPr>
          <w:trHeight w:val="27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sz w:val="20"/>
                <w:szCs w:val="20"/>
              </w:rPr>
            </w:pPr>
            <w:r>
              <w:rPr>
                <w:rFonts w:hint="eastAsia"/>
                <w:sz w:val="20"/>
                <w:szCs w:val="20"/>
              </w:rPr>
              <w:t>2</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sz w:val="24"/>
                <w:szCs w:val="24"/>
              </w:rPr>
            </w:pPr>
            <w:r>
              <w:rPr>
                <w:rFonts w:hint="eastAsia"/>
              </w:rPr>
              <w:t>杉木桩</w:t>
            </w:r>
          </w:p>
        </w:tc>
        <w:tc>
          <w:tcPr>
            <w:tcW w:w="1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r>
              <w:rPr>
                <w:rFonts w:hint="eastAsia"/>
              </w:rPr>
              <w:t>φ16以下*1.5-3m</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r>
              <w:rPr>
                <w:rFonts w:hint="eastAsia"/>
              </w:rPr>
              <w:t>根</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sz w:val="20"/>
                <w:szCs w:val="20"/>
              </w:rPr>
            </w:pPr>
            <w:r>
              <w:rPr>
                <w:rFonts w:hint="eastAsia"/>
                <w:sz w:val="20"/>
                <w:szCs w:val="20"/>
              </w:rPr>
              <w:t>33500</w:t>
            </w:r>
          </w:p>
        </w:tc>
        <w:tc>
          <w:tcPr>
            <w:tcW w:w="1560"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32</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sz w:val="20"/>
                <w:szCs w:val="20"/>
              </w:rPr>
            </w:pPr>
            <w:r>
              <w:rPr>
                <w:rFonts w:hint="eastAsia"/>
                <w:sz w:val="20"/>
                <w:szCs w:val="20"/>
              </w:rPr>
              <w:t>32</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sz w:val="20"/>
                <w:szCs w:val="20"/>
              </w:rPr>
            </w:pPr>
            <w:r>
              <w:rPr>
                <w:rFonts w:hint="eastAsia" w:ascii="仿宋" w:hAnsi="仿宋" w:eastAsia="仿宋"/>
                <w:sz w:val="20"/>
                <w:szCs w:val="20"/>
              </w:rPr>
              <w:t xml:space="preserve">1072000.00 </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ED7D31"/>
                <w:sz w:val="22"/>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ED7D31"/>
                <w:sz w:val="22"/>
              </w:rPr>
            </w:pPr>
          </w:p>
        </w:tc>
        <w:tc>
          <w:tcPr>
            <w:tcW w:w="2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ED7D31"/>
                <w:sz w:val="22"/>
              </w:rPr>
            </w:pPr>
          </w:p>
        </w:tc>
      </w:tr>
      <w:tr>
        <w:tblPrEx>
          <w:tblCellMar>
            <w:top w:w="0" w:type="dxa"/>
            <w:left w:w="0" w:type="dxa"/>
            <w:bottom w:w="0" w:type="dxa"/>
            <w:right w:w="0" w:type="dxa"/>
          </w:tblCellMar>
        </w:tblPrEx>
        <w:trPr>
          <w:trHeight w:val="27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sz w:val="20"/>
                <w:szCs w:val="20"/>
              </w:rPr>
            </w:pPr>
            <w:r>
              <w:rPr>
                <w:rFonts w:hint="eastAsia"/>
                <w:sz w:val="20"/>
                <w:szCs w:val="20"/>
              </w:rPr>
              <w:t>3</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sz w:val="24"/>
                <w:szCs w:val="24"/>
              </w:rPr>
            </w:pPr>
            <w:r>
              <w:rPr>
                <w:rFonts w:hint="eastAsia"/>
              </w:rPr>
              <w:t>管桩</w:t>
            </w:r>
          </w:p>
        </w:tc>
        <w:tc>
          <w:tcPr>
            <w:tcW w:w="1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r>
              <w:rPr>
                <w:rFonts w:hint="eastAsia"/>
              </w:rPr>
              <w:t>PHC500AB100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r>
              <w:rPr>
                <w:rFonts w:hint="eastAsia"/>
              </w:rPr>
              <w:t>m</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sz w:val="20"/>
                <w:szCs w:val="20"/>
              </w:rPr>
            </w:pPr>
            <w:r>
              <w:rPr>
                <w:rFonts w:hint="eastAsia"/>
                <w:sz w:val="20"/>
                <w:szCs w:val="20"/>
              </w:rPr>
              <w:t>410</w:t>
            </w:r>
          </w:p>
        </w:tc>
        <w:tc>
          <w:tcPr>
            <w:tcW w:w="1560"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188.01</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sz w:val="20"/>
                <w:szCs w:val="20"/>
              </w:rPr>
            </w:pPr>
            <w:r>
              <w:rPr>
                <w:rFonts w:hint="eastAsia"/>
                <w:sz w:val="20"/>
                <w:szCs w:val="20"/>
              </w:rPr>
              <w:t>168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sz w:val="20"/>
                <w:szCs w:val="20"/>
              </w:rPr>
            </w:pPr>
            <w:r>
              <w:rPr>
                <w:rFonts w:hint="eastAsia" w:ascii="仿宋" w:hAnsi="仿宋" w:eastAsia="仿宋"/>
                <w:sz w:val="20"/>
                <w:szCs w:val="20"/>
              </w:rPr>
              <w:t xml:space="preserve">68880.00 </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ED7D31"/>
                <w:sz w:val="22"/>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ED7D31"/>
                <w:sz w:val="22"/>
              </w:rPr>
            </w:pPr>
          </w:p>
        </w:tc>
        <w:tc>
          <w:tcPr>
            <w:tcW w:w="2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宋体" w:hAnsi="宋体" w:cs="宋体"/>
                <w:color w:val="ED7D31"/>
                <w:sz w:val="22"/>
              </w:rPr>
            </w:pPr>
          </w:p>
        </w:tc>
      </w:tr>
      <w:tr>
        <w:tblPrEx>
          <w:tblCellMar>
            <w:top w:w="0" w:type="dxa"/>
            <w:left w:w="0" w:type="dxa"/>
            <w:bottom w:w="0" w:type="dxa"/>
            <w:right w:w="0" w:type="dxa"/>
          </w:tblCellMar>
        </w:tblPrEx>
        <w:trPr>
          <w:trHeight w:val="27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sz w:val="20"/>
                <w:szCs w:val="20"/>
              </w:rPr>
            </w:pPr>
            <w:r>
              <w:rPr>
                <w:rFonts w:hint="eastAsia"/>
                <w:sz w:val="20"/>
                <w:szCs w:val="20"/>
              </w:rPr>
              <w:t>4</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sz w:val="24"/>
                <w:szCs w:val="24"/>
              </w:rPr>
            </w:pPr>
            <w:r>
              <w:rPr>
                <w:rFonts w:hint="eastAsia"/>
              </w:rPr>
              <w:t>镀锌管</w:t>
            </w:r>
          </w:p>
        </w:tc>
        <w:tc>
          <w:tcPr>
            <w:tcW w:w="1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r>
              <w:rPr>
                <w:rFonts w:hint="eastAsia"/>
              </w:rPr>
              <w:t>DN300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r>
              <w:rPr>
                <w:rFonts w:hint="eastAsia"/>
              </w:rPr>
              <w:t>吨</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sz w:val="20"/>
                <w:szCs w:val="20"/>
              </w:rPr>
            </w:pPr>
            <w:r>
              <w:rPr>
                <w:rFonts w:hint="eastAsia"/>
                <w:sz w:val="20"/>
                <w:szCs w:val="20"/>
              </w:rPr>
              <w:t>290.304</w:t>
            </w:r>
          </w:p>
        </w:tc>
        <w:tc>
          <w:tcPr>
            <w:tcW w:w="1560"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6500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sz w:val="20"/>
                <w:szCs w:val="20"/>
              </w:rPr>
            </w:pPr>
            <w:r>
              <w:rPr>
                <w:rFonts w:hint="eastAsia"/>
                <w:sz w:val="20"/>
                <w:szCs w:val="20"/>
              </w:rPr>
              <w:t>6500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sz w:val="20"/>
                <w:szCs w:val="20"/>
              </w:rPr>
            </w:pPr>
            <w:r>
              <w:rPr>
                <w:rFonts w:hint="eastAsia" w:ascii="仿宋" w:hAnsi="仿宋" w:eastAsia="仿宋"/>
                <w:sz w:val="20"/>
                <w:szCs w:val="20"/>
              </w:rPr>
              <w:t xml:space="preserve">1886976.00 </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ED7D31"/>
                <w:sz w:val="22"/>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ED7D31"/>
                <w:sz w:val="22"/>
              </w:rPr>
            </w:pPr>
          </w:p>
        </w:tc>
        <w:tc>
          <w:tcPr>
            <w:tcW w:w="2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宋体" w:hAnsi="宋体" w:cs="宋体"/>
                <w:color w:val="ED7D31"/>
                <w:sz w:val="22"/>
              </w:rPr>
            </w:pPr>
          </w:p>
        </w:tc>
      </w:tr>
      <w:tr>
        <w:tblPrEx>
          <w:tblCellMar>
            <w:top w:w="0" w:type="dxa"/>
            <w:left w:w="0" w:type="dxa"/>
            <w:bottom w:w="0" w:type="dxa"/>
            <w:right w:w="0" w:type="dxa"/>
          </w:tblCellMar>
        </w:tblPrEx>
        <w:trPr>
          <w:trHeight w:val="372" w:hRule="atLeast"/>
        </w:trPr>
        <w:tc>
          <w:tcPr>
            <w:tcW w:w="639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合计（元）</w:t>
            </w:r>
          </w:p>
        </w:tc>
        <w:tc>
          <w:tcPr>
            <w:tcW w:w="156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b/>
                <w:color w:val="000000"/>
                <w:kern w:val="0"/>
                <w:sz w:val="22"/>
              </w:rPr>
            </w:pP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ascii="宋体" w:hAnsi="宋体" w:cs="宋体"/>
                <w:b/>
                <w:color w:val="000000"/>
                <w:kern w:val="0"/>
                <w:sz w:val="22"/>
              </w:rPr>
              <w:t>5997856.00</w:t>
            </w:r>
          </w:p>
        </w:tc>
        <w:tc>
          <w:tcPr>
            <w:tcW w:w="2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ED7D31"/>
                <w:sz w:val="20"/>
                <w:szCs w:val="20"/>
              </w:rPr>
            </w:pPr>
          </w:p>
        </w:tc>
        <w:tc>
          <w:tcPr>
            <w:tcW w:w="2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r>
    </w:tbl>
    <w:p>
      <w:pPr>
        <w:rPr>
          <w:rFonts w:ascii="Times New Roman" w:hAnsi="Times New Roman" w:cs="宋体"/>
          <w:sz w:val="24"/>
          <w:szCs w:val="24"/>
        </w:rPr>
      </w:pPr>
    </w:p>
    <w:p>
      <w:pPr>
        <w:rPr>
          <w:rFonts w:ascii="Times New Roman" w:hAnsi="Times New Roman" w:cs="宋体"/>
          <w:sz w:val="24"/>
          <w:szCs w:val="24"/>
        </w:rPr>
      </w:pPr>
      <w:r>
        <w:rPr>
          <w:rFonts w:hint="eastAsia" w:ascii="Times New Roman" w:hAnsi="Times New Roman" w:cs="宋体"/>
          <w:sz w:val="24"/>
          <w:szCs w:val="24"/>
        </w:rPr>
        <w:t>注：材料最高单价限价为到场价，含材料费、上下车费、运输费、税金（13%）等。</w:t>
      </w:r>
    </w:p>
    <w:p>
      <w:pPr>
        <w:spacing w:line="400" w:lineRule="exact"/>
        <w:rPr>
          <w:rFonts w:ascii="Times New Roman" w:hAnsi="Times New Roman" w:cs="宋体"/>
          <w:sz w:val="24"/>
          <w:szCs w:val="24"/>
        </w:rPr>
      </w:pPr>
      <w:r>
        <w:rPr>
          <w:rFonts w:hint="eastAsia" w:ascii="Times New Roman" w:hAnsi="Times New Roman" w:cs="宋体"/>
          <w:sz w:val="24"/>
          <w:szCs w:val="24"/>
        </w:rPr>
        <w:t xml:space="preserve">投标人： </w:t>
      </w:r>
      <w:r>
        <w:rPr>
          <w:rFonts w:ascii="Times New Roman" w:hAnsi="Times New Roman" w:cs="宋体"/>
          <w:sz w:val="24"/>
          <w:szCs w:val="24"/>
        </w:rPr>
        <w:t xml:space="preserve">                             </w:t>
      </w:r>
      <w:r>
        <w:rPr>
          <w:rFonts w:hint="eastAsia" w:ascii="Times New Roman" w:hAnsi="Times New Roman" w:cs="宋体"/>
          <w:sz w:val="24"/>
          <w:szCs w:val="24"/>
        </w:rPr>
        <w:t>（盖公章）</w:t>
      </w:r>
    </w:p>
    <w:p>
      <w:pPr>
        <w:spacing w:line="400" w:lineRule="exact"/>
        <w:rPr>
          <w:rFonts w:ascii="宋体" w:hAnsi="宋体" w:cs="宋体"/>
          <w:sz w:val="24"/>
          <w:szCs w:val="24"/>
          <w:u w:val="single"/>
        </w:rPr>
      </w:pPr>
      <w:r>
        <w:rPr>
          <w:rFonts w:hint="eastAsia" w:ascii="宋体" w:hAnsi="宋体" w:cs="宋体"/>
          <w:sz w:val="24"/>
          <w:szCs w:val="24"/>
        </w:rPr>
        <w:t>法定代表人或委托代理人：</w:t>
      </w:r>
      <w:r>
        <w:rPr>
          <w:rFonts w:hint="eastAsia" w:ascii="宋体" w:hAnsi="宋体" w:cs="宋体"/>
          <w:sz w:val="24"/>
          <w:szCs w:val="24"/>
          <w:u w:val="single"/>
        </w:rPr>
        <w:t xml:space="preserve">         （签字）</w:t>
      </w:r>
    </w:p>
    <w:p>
      <w:pPr>
        <w:spacing w:line="400" w:lineRule="exact"/>
        <w:rPr>
          <w:sz w:val="20"/>
          <w:szCs w:val="21"/>
        </w:rPr>
      </w:pPr>
      <w:r>
        <w:rPr>
          <w:rFonts w:hint="eastAsia" w:ascii="Times New Roman" w:hAnsi="Times New Roman" w:cs="宋体"/>
          <w:sz w:val="24"/>
          <w:szCs w:val="24"/>
        </w:rPr>
        <w:t xml:space="preserve">日期： </w:t>
      </w:r>
      <w:r>
        <w:rPr>
          <w:rFonts w:ascii="Times New Roman" w:hAnsi="Times New Roman" w:cs="宋体"/>
          <w:sz w:val="24"/>
          <w:szCs w:val="24"/>
        </w:rPr>
        <w:t xml:space="preserve">        </w:t>
      </w:r>
      <w:r>
        <w:rPr>
          <w:rFonts w:hint="eastAsia" w:ascii="Times New Roman" w:hAnsi="Times New Roman" w:cs="宋体"/>
          <w:sz w:val="24"/>
          <w:szCs w:val="24"/>
        </w:rPr>
        <w:t xml:space="preserve">年 </w:t>
      </w:r>
      <w:r>
        <w:rPr>
          <w:rFonts w:ascii="Times New Roman" w:hAnsi="Times New Roman" w:cs="宋体"/>
          <w:sz w:val="24"/>
          <w:szCs w:val="24"/>
        </w:rPr>
        <w:t xml:space="preserve">             </w:t>
      </w:r>
      <w:r>
        <w:rPr>
          <w:rFonts w:hint="eastAsia" w:ascii="Times New Roman" w:hAnsi="Times New Roman" w:cs="宋体"/>
          <w:sz w:val="24"/>
          <w:szCs w:val="24"/>
        </w:rPr>
        <w:t xml:space="preserve">月 </w:t>
      </w:r>
      <w:r>
        <w:rPr>
          <w:rFonts w:ascii="Times New Roman" w:hAnsi="Times New Roman" w:cs="宋体"/>
          <w:sz w:val="24"/>
          <w:szCs w:val="24"/>
        </w:rPr>
        <w:t xml:space="preserve">          </w:t>
      </w:r>
      <w:r>
        <w:rPr>
          <w:rFonts w:hint="eastAsia" w:ascii="Times New Roman" w:hAnsi="Times New Roman" w:cs="宋体"/>
          <w:sz w:val="24"/>
          <w:szCs w:val="24"/>
        </w:rPr>
        <w:t>日</w:t>
      </w:r>
      <w:bookmarkEnd w:id="27"/>
      <w:bookmarkEnd w:id="28"/>
      <w:bookmarkEnd w:id="29"/>
      <w:bookmarkEnd w:id="30"/>
      <w:bookmarkEnd w:id="31"/>
      <w:bookmarkEnd w:id="32"/>
      <w:bookmarkEnd w:id="33"/>
      <w:bookmarkEnd w:id="36"/>
    </w:p>
    <w:p>
      <w:pPr>
        <w:spacing w:line="400" w:lineRule="exact"/>
        <w:jc w:val="left"/>
        <w:rPr>
          <w:sz w:val="20"/>
          <w:szCs w:val="21"/>
        </w:rPr>
        <w:sectPr>
          <w:pgSz w:w="16838" w:h="11906" w:orient="landscape"/>
          <w:pgMar w:top="1800" w:right="1417" w:bottom="1800" w:left="1417" w:header="851" w:footer="992" w:gutter="0"/>
          <w:cols w:space="0" w:num="1"/>
          <w:docGrid w:type="lines" w:linePitch="312" w:charSpace="0"/>
        </w:sectPr>
      </w:pPr>
    </w:p>
    <w:p>
      <w:pPr>
        <w:rPr>
          <w:rFonts w:ascii="宋体" w:hAnsi="宋体" w:cs="宋体"/>
          <w:b/>
          <w:sz w:val="28"/>
          <w:szCs w:val="28"/>
        </w:rPr>
      </w:pPr>
      <w:r>
        <w:rPr>
          <w:rFonts w:hint="eastAsia" w:ascii="宋体" w:hAnsi="宋体" w:cs="宋体"/>
          <w:b/>
          <w:sz w:val="28"/>
          <w:szCs w:val="28"/>
        </w:rPr>
        <w:t>投标文件袋封面格式</w:t>
      </w:r>
    </w:p>
    <w:p>
      <w:pPr>
        <w:rPr>
          <w:b/>
          <w:sz w:val="30"/>
          <w:szCs w:val="30"/>
        </w:rPr>
      </w:pPr>
    </w:p>
    <w:p>
      <w:pPr>
        <w:spacing w:line="560" w:lineRule="exact"/>
        <w:ind w:right="-313" w:rightChars="-149"/>
        <w:jc w:val="center"/>
        <w:rPr>
          <w:rFonts w:hint="eastAsia" w:eastAsia="宋体"/>
          <w:b/>
          <w:sz w:val="36"/>
          <w:szCs w:val="36"/>
          <w:lang w:eastAsia="zh-CN"/>
        </w:rPr>
      </w:pPr>
      <w:r>
        <w:rPr>
          <w:rFonts w:hint="eastAsia" w:ascii="宋体" w:hAnsi="宋体" w:cs="宋体"/>
          <w:b/>
          <w:sz w:val="44"/>
          <w:szCs w:val="44"/>
        </w:rPr>
        <w:t>官渡区宝丰半岛湿地建设（生态修复一期）项目</w:t>
      </w:r>
      <w:r>
        <w:rPr>
          <w:rFonts w:hint="eastAsia" w:ascii="宋体" w:hAnsi="宋体" w:cs="宋体"/>
          <w:b/>
          <w:sz w:val="44"/>
          <w:szCs w:val="44"/>
          <w:lang w:eastAsia="zh-CN"/>
        </w:rPr>
        <w:t>亚克力等材料采购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rPr>
          <w:b/>
          <w:color w:val="000000" w:themeColor="text1"/>
          <w:sz w:val="72"/>
          <w:szCs w:val="72"/>
        </w:rPr>
      </w:pPr>
      <w:r>
        <w:rPr>
          <w:rFonts w:hint="eastAsia" w:cs="宋体"/>
          <w:b/>
          <w:color w:val="000000" w:themeColor="text1"/>
          <w:sz w:val="72"/>
          <w:szCs w:val="72"/>
        </w:rPr>
        <w:t>企业内部招采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cs="宋体"/>
          <w:b/>
          <w:sz w:val="32"/>
          <w:szCs w:val="32"/>
          <w:u w:val="single"/>
        </w:rPr>
      </w:pPr>
      <w:r>
        <w:rPr>
          <w:rFonts w:hint="eastAsia" w:cs="宋体"/>
          <w:b/>
          <w:sz w:val="32"/>
          <w:szCs w:val="32"/>
        </w:rPr>
        <w:t>招采文件编号：</w:t>
      </w:r>
    </w:p>
    <w:p>
      <w:pPr>
        <w:tabs>
          <w:tab w:val="left" w:pos="670"/>
          <w:tab w:val="center" w:pos="4252"/>
        </w:tabs>
        <w:snapToGrid w:val="0"/>
        <w:spacing w:line="480" w:lineRule="auto"/>
        <w:rPr>
          <w:b/>
          <w:sz w:val="32"/>
          <w:szCs w:val="32"/>
          <w:u w:val="single"/>
        </w:rPr>
      </w:pPr>
      <w:r>
        <w:rPr>
          <w:rFonts w:hint="eastAsia" w:cs="宋体"/>
          <w:b/>
          <w:sz w:val="32"/>
          <w:szCs w:val="32"/>
        </w:rPr>
        <w:t>投标人：</w:t>
      </w:r>
      <w:r>
        <w:rPr>
          <w:rFonts w:hint="eastAsia"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日期： </w:t>
      </w:r>
      <w:r>
        <w:rPr>
          <w:rFonts w:cs="宋体"/>
          <w:b/>
          <w:sz w:val="32"/>
          <w:szCs w:val="32"/>
        </w:rPr>
        <w:t xml:space="preserve">       </w:t>
      </w:r>
      <w:r>
        <w:rPr>
          <w:rFonts w:hint="eastAsia" w:cs="宋体"/>
          <w:b/>
          <w:sz w:val="32"/>
          <w:szCs w:val="32"/>
        </w:rPr>
        <w:t xml:space="preserve">年 </w:t>
      </w:r>
      <w:r>
        <w:rPr>
          <w:rFonts w:cs="宋体"/>
          <w:b/>
          <w:sz w:val="32"/>
          <w:szCs w:val="32"/>
        </w:rPr>
        <w:t xml:space="preserve">   </w:t>
      </w:r>
      <w:r>
        <w:rPr>
          <w:rFonts w:hint="eastAsia" w:cs="宋体"/>
          <w:b/>
          <w:sz w:val="32"/>
          <w:szCs w:val="32"/>
        </w:rPr>
        <w:t xml:space="preserve">月 </w:t>
      </w:r>
      <w:r>
        <w:rPr>
          <w:rFonts w:cs="宋体"/>
          <w:b/>
          <w:sz w:val="32"/>
          <w:szCs w:val="32"/>
        </w:rPr>
        <w:t xml:space="preserve">    </w:t>
      </w:r>
      <w:r>
        <w:rPr>
          <w:rFonts w:hint="eastAsia" w:cs="宋体"/>
          <w:b/>
          <w:sz w:val="32"/>
          <w:szCs w:val="32"/>
        </w:rPr>
        <w:t>日</w:t>
      </w:r>
    </w:p>
    <w:p/>
    <w:p/>
    <w:p/>
    <w:p/>
    <w:p/>
    <w:sectPr>
      <w:pgSz w:w="11906" w:h="16838"/>
      <w:pgMar w:top="1417" w:right="1800" w:bottom="1417"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7770"/>
      </w:tabs>
      <w:jc w:val="center"/>
    </w:pPr>
    <w:r>
      <w:rPr>
        <w:rFonts w:hint="eastAsia"/>
      </w:rPr>
      <w:t xml:space="preserve">第 </w:t>
    </w:r>
    <w:r>
      <w:fldChar w:fldCharType="begin"/>
    </w:r>
    <w:r>
      <w:instrText xml:space="preserve"> PAGE   \* MERGEFORMAT </w:instrText>
    </w:r>
    <w:r>
      <w:fldChar w:fldCharType="separate"/>
    </w:r>
    <w:r>
      <w:rPr>
        <w:lang w:val="zh-CN"/>
      </w:rPr>
      <w:t>26</w:t>
    </w:r>
    <w:r>
      <w:rPr>
        <w:lang w:val="zh-CN"/>
      </w:rPr>
      <w:fldChar w:fldCharType="end"/>
    </w:r>
    <w:r>
      <w:rPr>
        <w:rFonts w:hint="eastAsia"/>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49D9FF"/>
    <w:multiLevelType w:val="singleLevel"/>
    <w:tmpl w:val="A349D9FF"/>
    <w:lvl w:ilvl="0" w:tentative="0">
      <w:start w:val="2"/>
      <w:numFmt w:val="decimal"/>
      <w:suff w:val="nothing"/>
      <w:lvlText w:val="%1、"/>
      <w:lvlJc w:val="left"/>
    </w:lvl>
  </w:abstractNum>
  <w:abstractNum w:abstractNumId="1">
    <w:nsid w:val="58227FDB"/>
    <w:multiLevelType w:val="multilevel"/>
    <w:tmpl w:val="58227FDB"/>
    <w:lvl w:ilvl="0" w:tentative="0">
      <w:start w:val="1"/>
      <w:numFmt w:val="chineseCounting"/>
      <w:lvlText w:val="第%1条"/>
      <w:lvlJc w:val="left"/>
      <w:pPr>
        <w:tabs>
          <w:tab w:val="left" w:pos="1380"/>
        </w:tabs>
        <w:ind w:left="1380" w:hanging="840"/>
      </w:pPr>
      <w:rPr>
        <w:rFonts w:hint="eastAsia" w:ascii="Times New Roman" w:hAnsi="Times New Roman" w:eastAsia="仿宋" w:cs="宋体"/>
        <w:b/>
      </w:rPr>
    </w:lvl>
    <w:lvl w:ilvl="1" w:tentative="0">
      <w:start w:val="1"/>
      <w:numFmt w:val="lowerLetter"/>
      <w:lvlText w:val="%2)"/>
      <w:lvlJc w:val="left"/>
      <w:pPr>
        <w:tabs>
          <w:tab w:val="left" w:pos="1380"/>
        </w:tabs>
        <w:ind w:left="1380" w:hanging="420"/>
      </w:pPr>
      <w:rPr>
        <w:rFonts w:hint="eastAsia" w:cs="Times New Roman"/>
      </w:rPr>
    </w:lvl>
    <w:lvl w:ilvl="2" w:tentative="0">
      <w:start w:val="1"/>
      <w:numFmt w:val="lowerRoman"/>
      <w:lvlText w:val="%3."/>
      <w:lvlJc w:val="right"/>
      <w:pPr>
        <w:tabs>
          <w:tab w:val="left" w:pos="1800"/>
        </w:tabs>
        <w:ind w:left="1800" w:hanging="420"/>
      </w:pPr>
      <w:rPr>
        <w:rFonts w:hint="eastAsia" w:cs="Times New Roman"/>
      </w:rPr>
    </w:lvl>
    <w:lvl w:ilvl="3" w:tentative="0">
      <w:start w:val="1"/>
      <w:numFmt w:val="decimal"/>
      <w:lvlText w:val="%4."/>
      <w:lvlJc w:val="left"/>
      <w:pPr>
        <w:tabs>
          <w:tab w:val="left" w:pos="2220"/>
        </w:tabs>
        <w:ind w:left="2220" w:hanging="420"/>
      </w:pPr>
      <w:rPr>
        <w:rFonts w:hint="eastAsia" w:cs="Times New Roman"/>
      </w:rPr>
    </w:lvl>
    <w:lvl w:ilvl="4" w:tentative="0">
      <w:start w:val="1"/>
      <w:numFmt w:val="lowerLetter"/>
      <w:lvlText w:val="%5)"/>
      <w:lvlJc w:val="left"/>
      <w:pPr>
        <w:tabs>
          <w:tab w:val="left" w:pos="2640"/>
        </w:tabs>
        <w:ind w:left="2640" w:hanging="420"/>
      </w:pPr>
      <w:rPr>
        <w:rFonts w:hint="eastAsia" w:cs="Times New Roman"/>
      </w:rPr>
    </w:lvl>
    <w:lvl w:ilvl="5" w:tentative="0">
      <w:start w:val="1"/>
      <w:numFmt w:val="lowerRoman"/>
      <w:lvlText w:val="%6."/>
      <w:lvlJc w:val="right"/>
      <w:pPr>
        <w:tabs>
          <w:tab w:val="left" w:pos="3060"/>
        </w:tabs>
        <w:ind w:left="3060" w:hanging="420"/>
      </w:pPr>
      <w:rPr>
        <w:rFonts w:hint="eastAsia" w:cs="Times New Roman"/>
      </w:rPr>
    </w:lvl>
    <w:lvl w:ilvl="6" w:tentative="0">
      <w:start w:val="1"/>
      <w:numFmt w:val="decimal"/>
      <w:lvlText w:val="%7."/>
      <w:lvlJc w:val="left"/>
      <w:pPr>
        <w:tabs>
          <w:tab w:val="left" w:pos="3480"/>
        </w:tabs>
        <w:ind w:left="3480" w:hanging="420"/>
      </w:pPr>
      <w:rPr>
        <w:rFonts w:hint="eastAsia" w:cs="Times New Roman"/>
      </w:rPr>
    </w:lvl>
    <w:lvl w:ilvl="7" w:tentative="0">
      <w:start w:val="1"/>
      <w:numFmt w:val="lowerLetter"/>
      <w:lvlText w:val="%8)"/>
      <w:lvlJc w:val="left"/>
      <w:pPr>
        <w:tabs>
          <w:tab w:val="left" w:pos="3900"/>
        </w:tabs>
        <w:ind w:left="3900" w:hanging="420"/>
      </w:pPr>
      <w:rPr>
        <w:rFonts w:hint="eastAsia" w:cs="Times New Roman"/>
      </w:rPr>
    </w:lvl>
    <w:lvl w:ilvl="8" w:tentative="0">
      <w:start w:val="1"/>
      <w:numFmt w:val="lowerRoman"/>
      <w:lvlText w:val="%9."/>
      <w:lvlJc w:val="right"/>
      <w:pPr>
        <w:tabs>
          <w:tab w:val="left" w:pos="4320"/>
        </w:tabs>
        <w:ind w:left="4320" w:hanging="420"/>
      </w:pPr>
      <w:rPr>
        <w:rFonts w:hint="eastAsia" w:cs="Times New Roman"/>
      </w:rPr>
    </w:lvl>
  </w:abstractNum>
  <w:abstractNum w:abstractNumId="2">
    <w:nsid w:val="5B189A32"/>
    <w:multiLevelType w:val="singleLevel"/>
    <w:tmpl w:val="5B189A32"/>
    <w:lvl w:ilvl="0" w:tentative="0">
      <w:start w:val="4"/>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3449"/>
    <w:rsid w:val="000F3FD3"/>
    <w:rsid w:val="00172A27"/>
    <w:rsid w:val="00341729"/>
    <w:rsid w:val="0034430D"/>
    <w:rsid w:val="0038070C"/>
    <w:rsid w:val="00544FAE"/>
    <w:rsid w:val="005F31F9"/>
    <w:rsid w:val="00625762"/>
    <w:rsid w:val="0090038A"/>
    <w:rsid w:val="0099474A"/>
    <w:rsid w:val="009972C7"/>
    <w:rsid w:val="009C73EA"/>
    <w:rsid w:val="00B51BF4"/>
    <w:rsid w:val="00BF246D"/>
    <w:rsid w:val="00BF4A84"/>
    <w:rsid w:val="00C910B3"/>
    <w:rsid w:val="00D012F7"/>
    <w:rsid w:val="00E1311C"/>
    <w:rsid w:val="00E255BA"/>
    <w:rsid w:val="00E648BC"/>
    <w:rsid w:val="00E76E3F"/>
    <w:rsid w:val="00ED59BD"/>
    <w:rsid w:val="00F15825"/>
    <w:rsid w:val="01D1672D"/>
    <w:rsid w:val="021C2E90"/>
    <w:rsid w:val="0325007B"/>
    <w:rsid w:val="04FA1296"/>
    <w:rsid w:val="061C462C"/>
    <w:rsid w:val="09A55546"/>
    <w:rsid w:val="0A0C0A87"/>
    <w:rsid w:val="0BA71AE7"/>
    <w:rsid w:val="0CF53FA2"/>
    <w:rsid w:val="0D512300"/>
    <w:rsid w:val="0D6A188F"/>
    <w:rsid w:val="0DD47644"/>
    <w:rsid w:val="0F061352"/>
    <w:rsid w:val="0FF85591"/>
    <w:rsid w:val="100B5A93"/>
    <w:rsid w:val="105A3C04"/>
    <w:rsid w:val="108E412C"/>
    <w:rsid w:val="12311734"/>
    <w:rsid w:val="12DD7B9D"/>
    <w:rsid w:val="13407ED8"/>
    <w:rsid w:val="13BA32EB"/>
    <w:rsid w:val="16D12B0C"/>
    <w:rsid w:val="18020756"/>
    <w:rsid w:val="1989320F"/>
    <w:rsid w:val="1A272EC7"/>
    <w:rsid w:val="1ABD4998"/>
    <w:rsid w:val="1B995414"/>
    <w:rsid w:val="1C870B49"/>
    <w:rsid w:val="1F06116D"/>
    <w:rsid w:val="1F5016DD"/>
    <w:rsid w:val="1FD004F5"/>
    <w:rsid w:val="1FD13D7E"/>
    <w:rsid w:val="210F2C61"/>
    <w:rsid w:val="22FB28EB"/>
    <w:rsid w:val="24005E88"/>
    <w:rsid w:val="25CF3855"/>
    <w:rsid w:val="2739638F"/>
    <w:rsid w:val="275D2A45"/>
    <w:rsid w:val="299C040B"/>
    <w:rsid w:val="2AF03C20"/>
    <w:rsid w:val="2B3E4C2E"/>
    <w:rsid w:val="2E7D1751"/>
    <w:rsid w:val="2EC1519B"/>
    <w:rsid w:val="2EFC7FCB"/>
    <w:rsid w:val="2F2144CF"/>
    <w:rsid w:val="2F963C49"/>
    <w:rsid w:val="315E6FFE"/>
    <w:rsid w:val="318C3910"/>
    <w:rsid w:val="31E51AE9"/>
    <w:rsid w:val="323257AE"/>
    <w:rsid w:val="32761C4E"/>
    <w:rsid w:val="33681AA9"/>
    <w:rsid w:val="369F0662"/>
    <w:rsid w:val="36F737E6"/>
    <w:rsid w:val="37237397"/>
    <w:rsid w:val="37253146"/>
    <w:rsid w:val="38A11279"/>
    <w:rsid w:val="3AC258E8"/>
    <w:rsid w:val="3B445B12"/>
    <w:rsid w:val="3CBF32F8"/>
    <w:rsid w:val="3EF22E2C"/>
    <w:rsid w:val="3F4E5A3E"/>
    <w:rsid w:val="3F6A1082"/>
    <w:rsid w:val="3F6C7AC1"/>
    <w:rsid w:val="3FE404AA"/>
    <w:rsid w:val="43FC4654"/>
    <w:rsid w:val="442E0B23"/>
    <w:rsid w:val="46011D57"/>
    <w:rsid w:val="482E7900"/>
    <w:rsid w:val="48327256"/>
    <w:rsid w:val="48A205AB"/>
    <w:rsid w:val="4A675975"/>
    <w:rsid w:val="4AC02EDC"/>
    <w:rsid w:val="4B090C58"/>
    <w:rsid w:val="4DF4694F"/>
    <w:rsid w:val="4E394C7D"/>
    <w:rsid w:val="4ECA68F9"/>
    <w:rsid w:val="50F37175"/>
    <w:rsid w:val="55171239"/>
    <w:rsid w:val="5893731F"/>
    <w:rsid w:val="58B445EB"/>
    <w:rsid w:val="58B85D51"/>
    <w:rsid w:val="5A9A0703"/>
    <w:rsid w:val="5C495AD4"/>
    <w:rsid w:val="5EC4434D"/>
    <w:rsid w:val="5F403699"/>
    <w:rsid w:val="63845C50"/>
    <w:rsid w:val="63BE1213"/>
    <w:rsid w:val="64A64590"/>
    <w:rsid w:val="65942201"/>
    <w:rsid w:val="66A1703D"/>
    <w:rsid w:val="66B94D79"/>
    <w:rsid w:val="66E77DBA"/>
    <w:rsid w:val="67A87B06"/>
    <w:rsid w:val="681765C3"/>
    <w:rsid w:val="684B17D9"/>
    <w:rsid w:val="68B94408"/>
    <w:rsid w:val="68C24E3B"/>
    <w:rsid w:val="69E5656B"/>
    <w:rsid w:val="6A01017B"/>
    <w:rsid w:val="6BE46EA5"/>
    <w:rsid w:val="6E4614E6"/>
    <w:rsid w:val="6EA15828"/>
    <w:rsid w:val="6F35522F"/>
    <w:rsid w:val="6F4E3018"/>
    <w:rsid w:val="6FE17337"/>
    <w:rsid w:val="709E1FAD"/>
    <w:rsid w:val="7145538F"/>
    <w:rsid w:val="73EA1E5C"/>
    <w:rsid w:val="74990DBB"/>
    <w:rsid w:val="7828211D"/>
    <w:rsid w:val="78544C92"/>
    <w:rsid w:val="792867CF"/>
    <w:rsid w:val="79301F39"/>
    <w:rsid w:val="795371A7"/>
    <w:rsid w:val="798000D1"/>
    <w:rsid w:val="79DB1888"/>
    <w:rsid w:val="7AA17705"/>
    <w:rsid w:val="7BD5775E"/>
    <w:rsid w:val="7BE53A32"/>
    <w:rsid w:val="7C6E23F9"/>
    <w:rsid w:val="7CEF28FD"/>
    <w:rsid w:val="7DCB4A8F"/>
    <w:rsid w:val="7F771C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
    <w:name w:val="网格型1"/>
    <w:basedOn w:val="6"/>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0">
    <w:name w:val="font21"/>
    <w:basedOn w:val="8"/>
    <w:qFormat/>
    <w:uiPriority w:val="0"/>
    <w:rPr>
      <w:rFonts w:hint="eastAsia" w:ascii="宋体" w:hAnsi="宋体" w:eastAsia="宋体" w:cs="宋体"/>
      <w:color w:val="000000"/>
      <w:sz w:val="20"/>
      <w:szCs w:val="20"/>
      <w:u w:val="none"/>
    </w:rPr>
  </w:style>
  <w:style w:type="character" w:customStyle="1" w:styleId="11">
    <w:name w:val="页眉 Char"/>
    <w:basedOn w:val="8"/>
    <w:link w:val="5"/>
    <w:qFormat/>
    <w:uiPriority w:val="0"/>
    <w:rPr>
      <w:rFonts w:ascii="Calibri" w:hAnsi="Calibri"/>
      <w:kern w:val="2"/>
      <w:sz w:val="18"/>
      <w:szCs w:val="18"/>
    </w:rPr>
  </w:style>
  <w:style w:type="character" w:customStyle="1" w:styleId="12">
    <w:name w:val="批注框文本 Char"/>
    <w:basedOn w:val="8"/>
    <w:link w:val="3"/>
    <w:qFormat/>
    <w:uiPriority w:val="0"/>
    <w:rPr>
      <w:rFonts w:ascii="Calibri" w:hAnsi="Calibri"/>
      <w:kern w:val="2"/>
      <w:sz w:val="18"/>
      <w:szCs w:val="18"/>
    </w:rPr>
  </w:style>
  <w:style w:type="character" w:customStyle="1" w:styleId="13">
    <w:name w:val="font61"/>
    <w:basedOn w:val="8"/>
    <w:qFormat/>
    <w:uiPriority w:val="0"/>
    <w:rPr>
      <w:rFonts w:ascii="Arial" w:hAnsi="Arial" w:cs="Arial"/>
      <w:color w:val="000000"/>
      <w:sz w:val="20"/>
      <w:szCs w:val="20"/>
      <w:u w:val="none"/>
    </w:rPr>
  </w:style>
  <w:style w:type="character" w:customStyle="1" w:styleId="14">
    <w:name w:val="font41"/>
    <w:basedOn w:val="8"/>
    <w:qFormat/>
    <w:uiPriority w:val="0"/>
    <w:rPr>
      <w:rFonts w:ascii="Arial" w:hAnsi="Arial" w:cs="Arial"/>
      <w:color w:val="000000"/>
      <w:sz w:val="20"/>
      <w:szCs w:val="20"/>
      <w:u w:val="none"/>
    </w:rPr>
  </w:style>
  <w:style w:type="character" w:customStyle="1" w:styleId="15">
    <w:name w:val="font11"/>
    <w:basedOn w:val="8"/>
    <w:qFormat/>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31</Pages>
  <Words>2060</Words>
  <Characters>11742</Characters>
  <Lines>97</Lines>
  <Paragraphs>27</Paragraphs>
  <TotalTime>0</TotalTime>
  <ScaleCrop>false</ScaleCrop>
  <LinksUpToDate>false</LinksUpToDate>
  <CharactersWithSpaces>13775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2018-04-28T01:04:00Z</dcterms:created>
  <dc:creator>Administrator</dc:creator>
  <cp:lastModifiedBy>Nic</cp:lastModifiedBy>
  <cp:lastPrinted>2019-06-26T02:31:00Z</cp:lastPrinted>
  <dcterms:modified xsi:type="dcterms:W3CDTF">2021-06-03T02:36:24Z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F41933D7AD1B4C608B61B0163A1F1DB0</vt:lpwstr>
  </property>
</Properties>
</file>