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sz w:val="32"/>
          <w:szCs w:val="32"/>
          <w:highlight w:val="none"/>
        </w:rPr>
      </w:pPr>
      <w:r>
        <w:rPr>
          <w:rFonts w:hint="eastAsia" w:ascii="黑体" w:hAnsi="宋体" w:eastAsia="黑体"/>
          <w:b/>
          <w:sz w:val="32"/>
          <w:szCs w:val="32"/>
          <w:highlight w:val="none"/>
          <w:lang w:val="en-US" w:eastAsia="zh-CN"/>
        </w:rPr>
        <w:t>鹿角组团N15、N16、N17、N18路道路工程边坡劳务分包（第二次）</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eastAsia"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招采文件编号：20</w:t>
      </w:r>
      <w:r>
        <w:rPr>
          <w:rFonts w:hint="eastAsia" w:ascii="宋体" w:hAnsi="宋体" w:eastAsia="宋体" w:cs="宋体"/>
          <w:sz w:val="28"/>
          <w:szCs w:val="22"/>
          <w:highlight w:val="none"/>
          <w:lang w:val="en-US" w:eastAsia="zh-CN"/>
        </w:rPr>
        <w:t>21</w:t>
      </w:r>
      <w:r>
        <w:rPr>
          <w:rFonts w:hint="eastAsia" w:ascii="宋体" w:hAnsi="宋体" w:eastAsia="宋体" w:cs="宋体"/>
          <w:sz w:val="28"/>
          <w:szCs w:val="22"/>
          <w:highlight w:val="none"/>
        </w:rPr>
        <w:t>-</w:t>
      </w:r>
      <w:r>
        <w:rPr>
          <w:rFonts w:hint="eastAsia" w:ascii="宋体" w:hAnsi="宋体" w:eastAsia="宋体" w:cs="宋体"/>
          <w:sz w:val="28"/>
          <w:szCs w:val="22"/>
          <w:highlight w:val="none"/>
          <w:lang w:val="en-US" w:eastAsia="zh-CN"/>
        </w:rPr>
        <w:t xml:space="preserve">02-1016  </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2021年6月7日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bCs/>
          <w:sz w:val="28"/>
          <w:szCs w:val="22"/>
          <w:highlight w:val="none"/>
          <w:u w:val="single"/>
          <w:lang w:val="en-US" w:eastAsia="zh-CN"/>
        </w:rPr>
        <w:t>鹿角组团N15、N16、N17、N18路道路工程边坡劳务分包（第二次）</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bCs/>
          <w:sz w:val="28"/>
          <w:szCs w:val="22"/>
          <w:highlight w:val="none"/>
          <w:u w:val="single"/>
          <w:lang w:val="en-US" w:eastAsia="zh-CN"/>
        </w:rPr>
        <w:t xml:space="preserve">鹿角组团N15、N16、N17、N18路道路工程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u w:val="single"/>
        </w:rPr>
        <w:t>20</w:t>
      </w:r>
      <w:r>
        <w:rPr>
          <w:rFonts w:hint="eastAsia" w:ascii="宋体" w:hAnsi="宋体" w:eastAsia="宋体" w:cs="宋体"/>
          <w:sz w:val="28"/>
          <w:szCs w:val="22"/>
          <w:highlight w:val="none"/>
          <w:u w:val="single"/>
          <w:lang w:val="en-US" w:eastAsia="zh-CN"/>
        </w:rPr>
        <w:t>21</w:t>
      </w:r>
      <w:r>
        <w:rPr>
          <w:rFonts w:hint="eastAsia" w:ascii="宋体" w:hAnsi="宋体" w:eastAsia="宋体" w:cs="宋体"/>
          <w:sz w:val="28"/>
          <w:szCs w:val="22"/>
          <w:highlight w:val="none"/>
          <w:u w:val="single"/>
        </w:rPr>
        <w:t>-</w:t>
      </w:r>
      <w:r>
        <w:rPr>
          <w:rFonts w:hint="eastAsia" w:ascii="宋体" w:hAnsi="宋体" w:eastAsia="宋体" w:cs="宋体"/>
          <w:sz w:val="28"/>
          <w:szCs w:val="22"/>
          <w:highlight w:val="none"/>
          <w:u w:val="single"/>
          <w:lang w:val="en-US" w:eastAsia="zh-CN"/>
        </w:rPr>
        <w:t>02-1016</w:t>
      </w:r>
      <w:r>
        <w:rPr>
          <w:rFonts w:hint="eastAsia" w:ascii="宋体" w:hAnsi="宋体" w:eastAsia="宋体" w:cs="宋体"/>
          <w:bCs/>
          <w:sz w:val="28"/>
          <w:szCs w:val="22"/>
          <w:highlight w:val="none"/>
          <w:u w:val="single"/>
          <w:lang w:val="en-US" w:eastAsia="zh-CN"/>
        </w:rPr>
        <w:t xml:space="preserve">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eastAsia="宋体" w:cs="宋体"/>
          <w:bCs/>
          <w:sz w:val="28"/>
          <w:szCs w:val="22"/>
          <w:highlight w:val="none"/>
          <w:u w:val="single"/>
          <w:lang w:val="en-US" w:eastAsia="zh-CN"/>
        </w:rPr>
        <w:t xml:space="preserve">巴南区南泉街道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u w:val="none"/>
          <w:lang w:eastAsia="zh-CN"/>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w:t>
      </w:r>
      <w:r>
        <w:rPr>
          <w:rFonts w:hint="eastAsia" w:ascii="宋体" w:hAnsi="宋体" w:eastAsia="宋体" w:cs="宋体"/>
          <w:bCs/>
          <w:sz w:val="28"/>
          <w:szCs w:val="22"/>
          <w:u w:val="single"/>
          <w:lang w:val="en-US" w:eastAsia="zh-CN"/>
        </w:rPr>
        <w:t>务分包资质。单位负责人为同一人或者存在控股、管理关系的不同单位不能同时参与投标。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20</w:t>
      </w:r>
      <w:r>
        <w:rPr>
          <w:rFonts w:hint="eastAsia" w:ascii="宋体" w:hAnsi="宋体" w:eastAsia="宋体" w:cs="宋体"/>
          <w:bCs/>
          <w:sz w:val="28"/>
          <w:szCs w:val="22"/>
          <w:highlight w:val="none"/>
          <w:u w:val="single"/>
          <w:lang w:val="en-US" w:eastAsia="zh-CN"/>
        </w:rPr>
        <w:t>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6</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8</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4080" w:firstLineChars="1700"/>
        <w:rPr>
          <w:rFonts w:hint="eastAsia" w:ascii="宋体" w:hAnsi="宋体" w:eastAsia="宋体" w:cs="宋体"/>
          <w:bCs/>
          <w:sz w:val="24"/>
          <w:szCs w:val="21"/>
        </w:rPr>
      </w:pPr>
    </w:p>
    <w:p>
      <w:pPr>
        <w:snapToGrid w:val="0"/>
        <w:spacing w:line="360" w:lineRule="auto"/>
        <w:jc w:val="right"/>
        <w:rPr>
          <w:rFonts w:ascii="宋体" w:hAnsi="宋体" w:eastAsia="宋体" w:cs="宋体"/>
          <w:bCs/>
          <w:sz w:val="24"/>
          <w:szCs w:val="21"/>
        </w:rPr>
      </w:pPr>
      <w:r>
        <w:rPr>
          <w:rFonts w:hint="eastAsia" w:ascii="宋体" w:hAnsi="宋体" w:eastAsia="宋体" w:cs="宋体"/>
          <w:bCs/>
          <w:sz w:val="24"/>
          <w:szCs w:val="21"/>
        </w:rPr>
        <w:t>招采人：</w:t>
      </w:r>
      <w:r>
        <w:rPr>
          <w:rFonts w:hint="eastAsia" w:ascii="宋体" w:hAnsi="宋体" w:eastAsia="宋体" w:cs="宋体"/>
          <w:sz w:val="24"/>
          <w:szCs w:val="21"/>
          <w:u w:val="single"/>
        </w:rPr>
        <w:t>重庆对外建设（集团）有限公司</w:t>
      </w:r>
    </w:p>
    <w:p>
      <w:pPr>
        <w:snapToGrid w:val="0"/>
        <w:spacing w:line="360" w:lineRule="auto"/>
        <w:jc w:val="center"/>
        <w:rPr>
          <w:rFonts w:ascii="宋体" w:hAnsi="宋体" w:eastAsia="宋体" w:cs="宋体"/>
          <w:sz w:val="24"/>
          <w:szCs w:val="21"/>
          <w:u w:val="single"/>
        </w:rPr>
      </w:pP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日</w:t>
      </w:r>
      <w:r>
        <w:rPr>
          <w:rFonts w:ascii="宋体" w:hAnsi="宋体" w:eastAsia="宋体" w:cs="宋体"/>
          <w:sz w:val="24"/>
          <w:szCs w:val="21"/>
        </w:rPr>
        <w:t xml:space="preserve">  </w:t>
      </w:r>
      <w:r>
        <w:rPr>
          <w:rFonts w:hint="eastAsia" w:ascii="宋体" w:hAnsi="宋体" w:eastAsia="宋体" w:cs="宋体"/>
          <w:sz w:val="24"/>
          <w:szCs w:val="21"/>
        </w:rPr>
        <w:t>期：</w:t>
      </w:r>
      <w:r>
        <w:rPr>
          <w:rFonts w:ascii="宋体" w:hAnsi="宋体" w:eastAsia="宋体" w:cs="宋体"/>
          <w:sz w:val="24"/>
          <w:szCs w:val="21"/>
          <w:highlight w:val="none"/>
          <w:u w:val="single"/>
        </w:rPr>
        <w:t>20</w:t>
      </w:r>
      <w:r>
        <w:rPr>
          <w:rFonts w:hint="eastAsia" w:ascii="宋体" w:hAnsi="宋体" w:eastAsia="宋体" w:cs="宋体"/>
          <w:sz w:val="24"/>
          <w:szCs w:val="21"/>
          <w:highlight w:val="none"/>
          <w:u w:val="single"/>
          <w:lang w:val="en-US" w:eastAsia="zh-CN"/>
        </w:rPr>
        <w:t>21</w:t>
      </w:r>
      <w:r>
        <w:rPr>
          <w:rFonts w:ascii="宋体" w:hAnsi="宋体" w:eastAsia="宋体" w:cs="宋体"/>
          <w:sz w:val="24"/>
          <w:szCs w:val="21"/>
          <w:highlight w:val="none"/>
          <w:u w:val="single"/>
        </w:rPr>
        <w:t>年</w:t>
      </w:r>
      <w:r>
        <w:rPr>
          <w:rFonts w:hint="eastAsia" w:ascii="宋体" w:hAnsi="宋体" w:eastAsia="宋体" w:cs="宋体"/>
          <w:sz w:val="24"/>
          <w:szCs w:val="21"/>
          <w:highlight w:val="none"/>
          <w:u w:val="single"/>
          <w:lang w:val="en-US" w:eastAsia="zh-CN"/>
        </w:rPr>
        <w:t>6</w:t>
      </w:r>
      <w:r>
        <w:rPr>
          <w:rFonts w:hint="eastAsia" w:ascii="宋体" w:hAnsi="宋体" w:eastAsia="宋体" w:cs="宋体"/>
          <w:sz w:val="24"/>
          <w:szCs w:val="21"/>
          <w:highlight w:val="none"/>
          <w:u w:val="single"/>
        </w:rPr>
        <w:t>月</w:t>
      </w:r>
      <w:r>
        <w:rPr>
          <w:rFonts w:hint="eastAsia" w:ascii="宋体" w:hAnsi="宋体" w:eastAsia="宋体" w:cs="宋体"/>
          <w:sz w:val="24"/>
          <w:szCs w:val="21"/>
          <w:highlight w:val="none"/>
          <w:u w:val="single"/>
          <w:lang w:val="en-US" w:eastAsia="zh-CN"/>
        </w:rPr>
        <w:t>8</w:t>
      </w:r>
      <w:r>
        <w:rPr>
          <w:rFonts w:hint="eastAsia" w:ascii="宋体" w:hAnsi="宋体" w:eastAsia="宋体" w:cs="宋体"/>
          <w:sz w:val="24"/>
          <w:szCs w:val="21"/>
          <w:highlight w:val="none"/>
          <w:u w:val="single"/>
        </w:rPr>
        <w:t>日</w:t>
      </w:r>
    </w:p>
    <w:p>
      <w:pPr>
        <w:snapToGrid w:val="0"/>
        <w:spacing w:line="360" w:lineRule="auto"/>
        <w:jc w:val="center"/>
        <w:rPr>
          <w:rFonts w:hint="eastAsia" w:ascii="宋体" w:hAnsi="宋体" w:eastAsia="宋体" w:cs="宋体"/>
          <w:bCs/>
          <w:sz w:val="24"/>
          <w:szCs w:val="21"/>
        </w:rPr>
      </w:pPr>
      <w:r>
        <w:rPr>
          <w:rFonts w:hint="eastAsia" w:ascii="宋体" w:hAnsi="宋体" w:eastAsia="宋体" w:cs="宋体"/>
          <w:bCs/>
          <w:sz w:val="24"/>
          <w:szCs w:val="21"/>
          <w:lang w:val="en-US" w:eastAsia="zh-CN"/>
        </w:rPr>
        <w:t xml:space="preserve">                          </w:t>
      </w:r>
      <w:r>
        <w:rPr>
          <w:rFonts w:hint="eastAsia" w:ascii="宋体" w:hAnsi="宋体" w:eastAsia="宋体" w:cs="宋体"/>
          <w:bCs/>
          <w:sz w:val="24"/>
          <w:szCs w:val="21"/>
        </w:rPr>
        <w:t>招采联系人：招采部</w:t>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Cs/>
          <w:sz w:val="24"/>
          <w:szCs w:val="21"/>
          <w:lang w:val="en-US" w:eastAsia="zh-CN"/>
        </w:rPr>
        <w:t xml:space="preserve">                              </w:t>
      </w:r>
      <w:r>
        <w:rPr>
          <w:rFonts w:hint="eastAsia" w:ascii="宋体" w:hAnsi="宋体" w:eastAsia="宋体" w:cs="宋体"/>
          <w:bCs/>
          <w:sz w:val="24"/>
          <w:szCs w:val="21"/>
        </w:rPr>
        <w:t xml:space="preserve">联系方式：023-63076532 </w:t>
      </w:r>
      <w:r>
        <w:rPr>
          <w:rFonts w:hint="eastAsia" w:ascii="宋体" w:hAnsi="宋体" w:eastAsia="宋体" w:cs="宋体"/>
          <w:bCs/>
          <w:sz w:val="24"/>
          <w:szCs w:val="21"/>
          <w:lang w:val="en-US" w:eastAsia="zh-CN"/>
        </w:rPr>
        <w:t xml:space="preserve"> </w:t>
      </w:r>
      <w:r>
        <w:rPr>
          <w:rFonts w:hint="eastAsia" w:ascii="宋体" w:hAnsi="宋体" w:eastAsia="宋体" w:cs="宋体"/>
          <w:bCs/>
          <w:sz w:val="24"/>
          <w:szCs w:val="21"/>
        </w:rPr>
        <w:br w:type="page"/>
      </w:r>
      <w:r>
        <w:rPr>
          <w:rFonts w:hint="eastAsia" w:ascii="宋体" w:hAnsi="宋体" w:eastAsia="宋体" w:cs="宋体"/>
          <w:b/>
          <w:sz w:val="30"/>
          <w:szCs w:val="22"/>
          <w:highlight w:val="none"/>
        </w:rPr>
        <w:t>第二部分   投标人须知前附表</w:t>
      </w:r>
    </w:p>
    <w:tbl>
      <w:tblPr>
        <w:tblStyle w:val="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kern w:val="0"/>
                <w:sz w:val="24"/>
              </w:rPr>
              <w:t>鹿角组团</w:t>
            </w:r>
            <w:r>
              <w:rPr>
                <w:rFonts w:ascii="宋体" w:hAnsi="宋体" w:cs="宋体"/>
                <w:color w:val="000000"/>
                <w:kern w:val="0"/>
                <w:sz w:val="24"/>
              </w:rPr>
              <w:t>N15</w:t>
            </w:r>
            <w:r>
              <w:rPr>
                <w:rFonts w:hint="eastAsia" w:ascii="宋体" w:hAnsi="宋体" w:cs="宋体"/>
                <w:color w:val="000000"/>
                <w:kern w:val="0"/>
                <w:sz w:val="24"/>
              </w:rPr>
              <w:t>、</w:t>
            </w:r>
            <w:r>
              <w:rPr>
                <w:rFonts w:ascii="宋体" w:hAnsi="宋体" w:cs="宋体"/>
                <w:color w:val="000000"/>
                <w:kern w:val="0"/>
                <w:sz w:val="24"/>
              </w:rPr>
              <w:t>N16</w:t>
            </w:r>
            <w:r>
              <w:rPr>
                <w:rFonts w:hint="eastAsia" w:ascii="宋体" w:hAnsi="宋体" w:cs="宋体"/>
                <w:color w:val="000000"/>
                <w:kern w:val="0"/>
                <w:sz w:val="24"/>
              </w:rPr>
              <w:t>、</w:t>
            </w:r>
            <w:r>
              <w:rPr>
                <w:rFonts w:ascii="宋体" w:hAnsi="宋体" w:cs="宋体"/>
                <w:color w:val="000000"/>
                <w:kern w:val="0"/>
                <w:sz w:val="24"/>
              </w:rPr>
              <w:t>N17</w:t>
            </w:r>
            <w:r>
              <w:rPr>
                <w:rFonts w:hint="eastAsia" w:ascii="宋体" w:hAnsi="宋体" w:cs="宋体"/>
                <w:color w:val="000000"/>
                <w:kern w:val="0"/>
                <w:sz w:val="24"/>
              </w:rPr>
              <w:t>、</w:t>
            </w:r>
            <w:r>
              <w:rPr>
                <w:rFonts w:ascii="宋体" w:hAnsi="宋体" w:cs="宋体"/>
                <w:color w:val="000000"/>
                <w:kern w:val="0"/>
                <w:sz w:val="24"/>
              </w:rPr>
              <w:t>N18</w:t>
            </w:r>
            <w:r>
              <w:rPr>
                <w:rFonts w:hint="eastAsia" w:ascii="宋体" w:hAnsi="宋体" w:cs="宋体"/>
                <w:color w:val="000000"/>
                <w:kern w:val="0"/>
                <w:sz w:val="24"/>
              </w:rPr>
              <w:t>路道路工程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kern w:val="0"/>
                <w:sz w:val="24"/>
              </w:rPr>
              <w:t>巴南区南泉街道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sz w:val="24"/>
                <w:highlight w:val="none"/>
                <w:lang w:eastAsia="zh-CN"/>
              </w:rPr>
            </w:pPr>
            <w:r>
              <w:rPr>
                <w:rFonts w:hint="eastAsia" w:ascii="宋体" w:hAnsi="宋体" w:cs="宋体"/>
                <w:color w:val="000000"/>
                <w:kern w:val="0"/>
                <w:sz w:val="24"/>
              </w:rPr>
              <w:t>该工程由 N15、N16、N17、N18路段共4条支路组成，位于鹿角组团中纵线东侧、D线南侧。路幅宽16m，路面设计宽度为8m双向两车道，设计时速30Km/h，两侧为4m宽透水砖人行道和间隔6m的植树池。N15路道路长度790.866m；N16路道路长度975.038m；N17路道路长度1316.328m；N18路道路长度691.920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sz w:val="24"/>
                <w:szCs w:val="24"/>
                <w:highlight w:val="none"/>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pPr>
            <w:r>
              <w:t>1)必须是重庆对外建设（集团）有限公司合格供方库内单位，且无失信记录。</w:t>
            </w:r>
          </w:p>
          <w:p>
            <w:pPr>
              <w:snapToGrid w:val="0"/>
              <w:spacing w:beforeLines="0" w:afterLines="0" w:line="340" w:lineRule="exact"/>
              <w:jc w:val="left"/>
            </w:pPr>
            <w:r>
              <w:t>2)具有建设行政管理部门批准的劳务分包资质。</w:t>
            </w:r>
          </w:p>
          <w:p>
            <w:pPr>
              <w:pStyle w:val="2"/>
            </w:pPr>
            <w:r>
              <w:rPr>
                <w:rFonts w:hint="eastAsia" w:asciiTheme="minorHAnsi" w:hAnsiTheme="minorHAnsi" w:eastAsiaTheme="minorEastAsia" w:cstheme="minorBidi"/>
                <w:b w:val="0"/>
                <w:bCs w:val="0"/>
                <w:kern w:val="2"/>
                <w:sz w:val="21"/>
                <w:szCs w:val="24"/>
                <w:lang w:val="en-US" w:eastAsia="zh-CN" w:bidi="ar-S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kern w:val="0"/>
                <w:sz w:val="24"/>
                <w:lang w:val="en-US" w:eastAsia="zh-CN"/>
              </w:rPr>
              <w:t>鹿角组团N15、N16、N17、N18路道路工程：锚杆钻孔、喷射混凝土、泄水孔、伸缩缝等工作内容，具体以施工图设计和招标工程量清单及其编制说明为准。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cs="宋体"/>
                <w:color w:val="000000"/>
                <w:kern w:val="0"/>
                <w:sz w:val="24"/>
                <w:lang w:val="en-US" w:eastAsia="zh-CN"/>
              </w:rPr>
              <w:t>本工程乙方必须按总包合同有关质量约定，并按照国家和地方政府颁布现行的《城镇道路工程施工与质量验收规范》、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color w:val="FF0000"/>
                <w:sz w:val="24"/>
                <w:szCs w:val="24"/>
                <w:highlight w:val="none"/>
                <w:lang w:val="en-US" w:eastAsia="zh-CN"/>
              </w:rPr>
            </w:pPr>
            <w:r>
              <w:rPr>
                <w:rFonts w:hint="eastAsia" w:asciiTheme="minorHAnsi" w:hAnsiTheme="minorHAnsi" w:eastAsiaTheme="minorEastAsia" w:cstheme="minorBidi"/>
                <w:color w:val="auto"/>
                <w:sz w:val="24"/>
                <w:szCs w:val="24"/>
                <w:highlight w:val="none"/>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暂定365日历天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暂定3298930 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highlight w:val="none"/>
              </w:rPr>
            </w:pPr>
            <w:r>
              <w:rPr>
                <w:rFonts w:hint="eastAsia" w:eastAsia="宋体" w:cs="Times New Roman" w:asciiTheme="minorEastAsia" w:hAnsiTheme="minorEastAsia"/>
                <w:color w:val="auto"/>
                <w:kern w:val="2"/>
                <w:sz w:val="24"/>
                <w:szCs w:val="24"/>
                <w:highlight w:val="none"/>
                <w:lang w:val="en-US" w:eastAsia="zh-CN" w:bidi="ar-SA"/>
              </w:rPr>
              <w:t>乙方向甲方缴纳1%的履约保证金；保证金退还：</w:t>
            </w:r>
            <w:r>
              <w:rPr>
                <w:rFonts w:hint="eastAsia" w:eastAsia="宋体" w:cs="Times New Roman" w:asciiTheme="minorEastAsia" w:hAnsiTheme="minorEastAsia"/>
                <w:color w:val="auto"/>
                <w:sz w:val="24"/>
                <w:szCs w:val="24"/>
                <w:highlight w:val="none"/>
                <w:lang w:eastAsia="zh-CN"/>
              </w:rPr>
              <w:t>本</w:t>
            </w:r>
            <w:r>
              <w:rPr>
                <w:rFonts w:hint="eastAsia" w:eastAsia="宋体" w:cs="Times New Roman" w:asciiTheme="minorEastAsia" w:hAnsiTheme="minorEastAsia"/>
                <w:color w:val="auto"/>
                <w:sz w:val="24"/>
                <w:szCs w:val="24"/>
                <w:highlight w:val="none"/>
              </w:rPr>
              <w:t>工程竣工验收合格</w:t>
            </w:r>
            <w:r>
              <w:rPr>
                <w:rFonts w:hint="eastAsia" w:eastAsia="宋体" w:cs="Times New Roman" w:asciiTheme="minorEastAsia" w:hAnsiTheme="minorEastAsia"/>
                <w:color w:val="auto"/>
                <w:sz w:val="24"/>
                <w:szCs w:val="24"/>
                <w:highlight w:val="none"/>
                <w:u w:val="none"/>
              </w:rPr>
              <w:t>（以</w:t>
            </w:r>
            <w:r>
              <w:rPr>
                <w:rFonts w:hint="eastAsia" w:eastAsia="宋体" w:cs="Times New Roman" w:asciiTheme="minorEastAsia" w:hAnsiTheme="minorEastAsia"/>
                <w:color w:val="auto"/>
                <w:sz w:val="24"/>
                <w:szCs w:val="24"/>
                <w:highlight w:val="none"/>
                <w:u w:val="none"/>
                <w:lang w:val="en-US" w:eastAsia="zh-CN"/>
              </w:rPr>
              <w:t>建筑工程竣工验收备案表</w:t>
            </w:r>
            <w:r>
              <w:rPr>
                <w:rFonts w:hint="eastAsia" w:eastAsia="宋体" w:cs="Times New Roman" w:asciiTheme="minorEastAsia" w:hAnsiTheme="minorEastAsia"/>
                <w:color w:val="auto"/>
                <w:sz w:val="24"/>
                <w:szCs w:val="24"/>
                <w:highlight w:val="none"/>
                <w:u w:val="none"/>
              </w:rPr>
              <w:t>的记载为准）</w:t>
            </w:r>
            <w:r>
              <w:rPr>
                <w:rFonts w:hint="eastAsia" w:eastAsia="宋体" w:cs="Times New Roman" w:asciiTheme="minorEastAsia" w:hAnsiTheme="minorEastAsia"/>
                <w:color w:val="auto"/>
                <w:sz w:val="24"/>
                <w:szCs w:val="24"/>
                <w:highlight w:val="none"/>
              </w:rPr>
              <w:t>且本合同项下劳务分包结算完成，经甲方复审确认加盖公章后</w:t>
            </w:r>
            <w:r>
              <w:rPr>
                <w:rFonts w:hint="eastAsia" w:eastAsia="宋体" w:cs="Times New Roman" w:asciiTheme="minorEastAsia" w:hAnsiTheme="minorEastAsia"/>
                <w:color w:val="auto"/>
                <w:sz w:val="24"/>
                <w:szCs w:val="24"/>
                <w:highlight w:val="none"/>
                <w:lang w:val="en-US" w:eastAsia="zh-CN"/>
              </w:rPr>
              <w:t>3</w:t>
            </w:r>
            <w:r>
              <w:rPr>
                <w:rFonts w:hint="eastAsia" w:eastAsia="宋体" w:cs="Times New Roman" w:asciiTheme="minorEastAsia" w:hAnsiTheme="minorEastAsia"/>
                <w:color w:val="auto"/>
                <w:sz w:val="24"/>
                <w:szCs w:val="24"/>
                <w:highlight w:val="none"/>
                <w:u w:val="none"/>
                <w:lang w:val="en-US" w:eastAsia="zh-CN"/>
              </w:rPr>
              <w:t>0</w:t>
            </w:r>
            <w:r>
              <w:rPr>
                <w:rFonts w:hint="eastAsia" w:eastAsia="宋体" w:cs="Times New Roman" w:asciiTheme="minorEastAsia" w:hAnsiTheme="minorEastAsia"/>
                <w:color w:val="auto"/>
                <w:sz w:val="24"/>
                <w:szCs w:val="24"/>
                <w:highlight w:val="none"/>
              </w:rPr>
              <w:t>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鹿角组团N15、N16、N17、N18路道路工程：锚杆钻孔、喷射混凝土、土工格支护、网格护坡、植草护坡等工作内容，具体以施工图设计和招标工程量清单及其编制说明为准。</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2工程报价</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设备（大中型机械设备除外）</w:t>
            </w:r>
            <w:r>
              <w:rPr>
                <w:rFonts w:hint="eastAsia" w:ascii="Calibri" w:hAnsi="Calibri" w:eastAsia="宋体" w:cs="宋体"/>
                <w:sz w:val="24"/>
                <w:szCs w:val="24"/>
                <w:highlight w:val="none"/>
              </w:rPr>
              <w:t>及</w:t>
            </w:r>
            <w:r>
              <w:rPr>
                <w:rFonts w:hint="eastAsia" w:cs="宋体"/>
                <w:sz w:val="24"/>
                <w:szCs w:val="24"/>
                <w:highlight w:val="none"/>
                <w:lang w:eastAsia="zh-CN"/>
              </w:rPr>
              <w:t>材料（辅材费）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56" w:firstLineChars="200"/>
              <w:jc w:val="left"/>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80" w:firstLineChars="200"/>
              <w:jc w:val="left"/>
              <w:textAlignment w:val="auto"/>
              <w:outlineLvl w:val="9"/>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hint="eastAsia" w:ascii="宋体" w:hAnsi="宋体"/>
                <w:color w:val="auto"/>
                <w:sz w:val="24"/>
                <w:szCs w:val="24"/>
                <w:highlight w:val="none"/>
                <w:lang w:eastAsia="zh-CN"/>
              </w:rPr>
            </w:pPr>
            <w:r>
              <w:rPr>
                <w:rFonts w:hint="eastAsia" w:ascii="宋体" w:hAnsi="宋体" w:cs="宋体"/>
                <w:sz w:val="24"/>
                <w:szCs w:val="24"/>
              </w:rPr>
              <w:t>支付条款：（1）甲方根据审核后的月进度金额，并扣除对乙方的甲供材料、甲供设备、各种违约金、代扣代缴等各项扣款后，按甲方审核的实际完成产值的70%支付进度款</w:t>
            </w:r>
            <w:r>
              <w:rPr>
                <w:rFonts w:hint="eastAsia" w:ascii="宋体" w:hAnsi="宋体" w:cs="宋体"/>
                <w:sz w:val="24"/>
                <w:szCs w:val="24"/>
                <w:lang w:eastAsia="zh-CN"/>
              </w:rPr>
              <w:t>。</w:t>
            </w:r>
            <w:r>
              <w:rPr>
                <w:rFonts w:hint="eastAsia" w:ascii="宋体" w:hAnsi="宋体" w:cs="宋体"/>
                <w:sz w:val="24"/>
                <w:szCs w:val="24"/>
              </w:rPr>
              <w:t>（2）单项工程完工验收三个月内，支付至甲方审核的累计完成产值的80%。（3）验收合格后并办理完分包结算并经审核后，三个月后一次性无息支付至审核结算金额的97%</w:t>
            </w:r>
            <w:r>
              <w:rPr>
                <w:rFonts w:hint="eastAsia" w:ascii="宋体" w:hAnsi="宋体" w:cs="宋体"/>
                <w:sz w:val="24"/>
                <w:szCs w:val="24"/>
                <w:lang w:eastAsia="zh-CN"/>
              </w:rPr>
              <w:t>。</w:t>
            </w:r>
            <w:r>
              <w:rPr>
                <w:rFonts w:hint="eastAsia" w:ascii="宋体" w:hAnsi="宋体" w:cs="宋体"/>
                <w:sz w:val="24"/>
                <w:szCs w:val="24"/>
              </w:rPr>
              <w:t>（4）剩余3%作为缺陷质量保修金，缺陷期在该单项工程完工验收当日起算，缺陷责任期满（两年）后，若无其他争议，在完善相关手续后一次性无息支付。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eastAsiaTheme="minorEastAsia" w:cstheme="minorBidi"/>
                <w:sz w:val="24"/>
                <w:szCs w:val="24"/>
              </w:rPr>
              <w:t>工程量的确认：</w:t>
            </w:r>
            <w:r>
              <w:rPr>
                <w:rFonts w:hint="eastAsia" w:ascii="Times New Roman" w:hAnsi="Times New Roman"/>
                <w:color w:val="auto"/>
                <w:sz w:val="24"/>
                <w:szCs w:val="24"/>
                <w:highlight w:val="none"/>
                <w:lang w:val="en-US" w:eastAsia="zh-CN"/>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val="en-US" w:eastAsia="zh-CN"/>
              </w:rPr>
              <w:t>先</w:t>
            </w:r>
            <w:r>
              <w:rPr>
                <w:rFonts w:hint="eastAsia"/>
                <w:color w:val="auto"/>
                <w:sz w:val="24"/>
                <w:szCs w:val="24"/>
                <w:highlight w:val="none"/>
                <w:lang w:eastAsia="zh-CN"/>
              </w:rPr>
              <w:t>经理</w:t>
            </w:r>
            <w:r>
              <w:rPr>
                <w:rFonts w:hint="eastAsia"/>
                <w:color w:val="auto"/>
                <w:sz w:val="24"/>
                <w:szCs w:val="24"/>
                <w:highlight w:val="none"/>
              </w:rPr>
              <w:t>，电话：</w:t>
            </w:r>
            <w:r>
              <w:rPr>
                <w:rFonts w:hint="eastAsia"/>
                <w:color w:val="auto"/>
                <w:sz w:val="24"/>
                <w:szCs w:val="24"/>
                <w:highlight w:val="none"/>
                <w:lang w:val="en-US" w:eastAsia="zh-CN"/>
              </w:rPr>
              <w:t>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w:t>
            </w:r>
            <w:bookmarkStart w:id="135" w:name="_GoBack"/>
            <w:bookmarkEnd w:id="135"/>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123786822"/>
      <w:bookmarkStart w:id="2" w:name="_Toc42923333"/>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71877703"/>
      <w:bookmarkStart w:id="4" w:name="_Toc42923335"/>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42923337"/>
      <w:bookmarkStart w:id="7" w:name="_Toc71877705"/>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42923338"/>
      <w:bookmarkStart w:id="13" w:name="_Toc123786827"/>
      <w:bookmarkStart w:id="14" w:name="_Toc71877706"/>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42923340"/>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42923341"/>
      <w:bookmarkStart w:id="25" w:name="_Toc12378683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123786832"/>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71877711"/>
      <w:bookmarkStart w:id="30" w:name="_Toc42923343"/>
      <w:bookmarkStart w:id="31" w:name="_Toc12378683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123786834"/>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4292334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123786836"/>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123786839"/>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42923353"/>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123786844"/>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123786845"/>
      <w:bookmarkStart w:id="55" w:name="_Toc71877723"/>
      <w:bookmarkStart w:id="56" w:name="_Toc4292335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42923356"/>
      <w:bookmarkStart w:id="59" w:name="_Toc12378684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71877725"/>
      <w:bookmarkStart w:id="61" w:name="_Toc123786847"/>
      <w:bookmarkStart w:id="62" w:name="_Toc4292335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71877726"/>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42923359"/>
      <w:bookmarkStart w:id="68" w:name="_Toc71877727"/>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71877730"/>
      <w:bookmarkStart w:id="77" w:name="_Toc12378685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123786857"/>
      <w:bookmarkStart w:id="84" w:name="_Toc42923368"/>
      <w:bookmarkStart w:id="85" w:name="_Toc71877735"/>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71877740"/>
      <w:bookmarkStart w:id="87" w:name="_Toc123786859"/>
      <w:bookmarkStart w:id="88" w:name="_Toc42923372"/>
      <w:bookmarkStart w:id="89" w:name="_Toc468157559"/>
      <w:bookmarkStart w:id="90" w:name="_Toc458262635"/>
      <w:bookmarkStart w:id="91" w:name="_Toc480021076"/>
      <w:bookmarkStart w:id="92" w:name="_Toc467236763"/>
      <w:bookmarkStart w:id="93" w:name="_Toc491658674"/>
      <w:bookmarkStart w:id="94" w:name="_Toc480010731"/>
      <w:bookmarkStart w:id="95" w:name="_Toc479991605"/>
      <w:bookmarkStart w:id="96" w:name="_Toc454701402"/>
      <w:bookmarkStart w:id="97" w:name="_Toc480020280"/>
      <w:bookmarkStart w:id="98" w:name="_Toc500861020"/>
      <w:bookmarkStart w:id="99" w:name="_Toc467987846"/>
      <w:bookmarkStart w:id="100" w:name="_Toc468606052"/>
      <w:bookmarkStart w:id="101" w:name="_Toc3297709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color w:val="auto"/>
          <w:sz w:val="44"/>
          <w:szCs w:val="44"/>
        </w:rPr>
      </w:pPr>
      <w:r>
        <w:rPr>
          <w:rFonts w:hint="eastAsia" w:ascii="Times New Roman" w:hAnsi="Times New Roman" w:eastAsia="黑体" w:cs="Times New Roman"/>
          <w:bCs/>
          <w:color w:val="auto"/>
          <w:sz w:val="44"/>
          <w:szCs w:val="44"/>
          <w:u w:val="single"/>
        </w:rPr>
        <w:t>XXX</w:t>
      </w:r>
      <w:r>
        <w:rPr>
          <w:rFonts w:hint="eastAsia" w:ascii="Times New Roman" w:hAnsi="Times New Roman" w:eastAsia="黑体" w:cs="Times New Roman"/>
          <w:bCs/>
          <w:color w:val="auto"/>
          <w:sz w:val="44"/>
          <w:szCs w:val="44"/>
        </w:rPr>
        <w:t>工程</w:t>
      </w:r>
      <w:r>
        <w:rPr>
          <w:rFonts w:hint="eastAsia" w:ascii="Times New Roman" w:hAnsi="Times New Roman" w:eastAsia="黑体" w:cs="Times New Roman"/>
          <w:color w:val="auto"/>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履约保证金退还时间：主体工程竣工验收合格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.1.甲方根据审核后的月进度金额，并扣除对乙方的甲供材料、甲供设备、各种违约金、代扣代缴等各项扣款后，按甲方审核的实际完成产值的70%支付进度款；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.2.单项工程完工验收三个月内，支付至甲方审核的累计完成产值的80%。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.3.验收合格后并办理完分包结算并经审核后，三个月后一次性无息支付至审核结算金额的97%；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.4.剩余3%作为缺陷质量保修金，缺陷期在该单项工程完工验收当日起算，缺陷责任期满（两年）后，若无其他争议，在完善相关手续后一次性无息支付。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6"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eastAsia="zh-CN"/>
        </w:rPr>
        <w:t>伍</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rPr>
        <w:t>肆</w:t>
      </w:r>
      <w:r>
        <w:rPr>
          <w:rFonts w:hint="eastAsia" w:ascii="Times New Roman" w:hAnsi="Times New Roman" w:eastAsia="仿宋" w:cs="Times New Roman"/>
          <w:bCs/>
          <w:color w:val="auto"/>
          <w:sz w:val="28"/>
          <w:szCs w:val="28"/>
        </w:rPr>
        <w:t>份乙方</w:t>
      </w:r>
      <w:r>
        <w:rPr>
          <w:rFonts w:hint="eastAsia" w:ascii="Times New Roman" w:hAnsi="Times New Roman" w:eastAsia="仿宋" w:cs="Times New Roman"/>
          <w:bCs/>
          <w:color w:val="auto"/>
          <w:sz w:val="28"/>
          <w:szCs w:val="28"/>
          <w:u w:val="single"/>
          <w:lang w:eastAsia="zh-CN"/>
        </w:rPr>
        <w:t>壹</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签订地点：</w:t>
      </w:r>
    </w:p>
    <w:p>
      <w:pPr>
        <w:spacing w:line="360" w:lineRule="auto"/>
        <w:jc w:val="center"/>
        <w:rPr>
          <w:rFonts w:hint="eastAsia" w:ascii="Times New Roman" w:hAnsi="Times New Roman" w:eastAsia="仿宋" w:cs="Times New Roman"/>
          <w:color w:val="auto"/>
          <w:sz w:val="28"/>
          <w:szCs w:val="28"/>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sz w:val="28"/>
          <w:szCs w:val="28"/>
          <w:u w:val="single"/>
        </w:rPr>
        <w:t>《外建__XXXX__</w:t>
      </w:r>
      <w:r>
        <w:rPr>
          <w:rFonts w:hint="eastAsia" w:ascii="Times New Roman" w:hAnsi="Times New Roman" w:eastAsia="仿宋" w:cs="Times New Roman"/>
          <w:color w:val="auto"/>
          <w:sz w:val="28"/>
          <w:szCs w:val="28"/>
          <w:u w:val="single"/>
          <w:lang w:eastAsia="zh-CN"/>
        </w:rPr>
        <w:t>分公司</w:t>
      </w:r>
      <w:r>
        <w:rPr>
          <w:rFonts w:hint="eastAsia" w:ascii="Times New Roman" w:hAnsi="Times New Roman" w:eastAsia="仿宋" w:cs="Times New Roman"/>
          <w:color w:val="auto"/>
          <w:sz w:val="28"/>
          <w:szCs w:val="28"/>
          <w:u w:val="single"/>
        </w:rPr>
        <w:t xml:space="preserve"> 安全处罚条款》</w:t>
      </w:r>
      <w:r>
        <w:rPr>
          <w:rFonts w:hint="eastAsia" w:ascii="Times New Roman" w:hAnsi="Times New Roman" w:eastAsia="仿宋" w:cs="Times New Roman"/>
          <w:color w:val="auto"/>
          <w:kern w:val="2"/>
          <w:sz w:val="28"/>
          <w:szCs w:val="28"/>
        </w:rPr>
        <w:t>（本协议附件）等。</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外建</w:t>
      </w:r>
      <w:r>
        <w:rPr>
          <w:rFonts w:hint="eastAsia" w:ascii="Times New Roman" w:hAnsi="Times New Roman" w:eastAsia="仿宋" w:cs="Times New Roman"/>
          <w:color w:val="auto"/>
          <w:sz w:val="28"/>
          <w:szCs w:val="28"/>
          <w:u w:val="single"/>
        </w:rPr>
        <w:t>__XXXX__</w:t>
      </w:r>
      <w:r>
        <w:rPr>
          <w:rFonts w:hint="eastAsia" w:ascii="Times New Roman" w:hAnsi="Times New Roman" w:eastAsia="仿宋" w:cs="Times New Roman"/>
          <w:color w:val="auto"/>
          <w:sz w:val="28"/>
          <w:szCs w:val="28"/>
          <w:lang w:eastAsia="zh-CN"/>
        </w:rPr>
        <w:t>分公司</w:t>
      </w:r>
      <w:r>
        <w:rPr>
          <w:rFonts w:hint="eastAsia" w:ascii="Times New Roman" w:hAnsi="Times New Roman" w:eastAsia="仿宋" w:cs="Times New Roman"/>
          <w:color w:val="auto"/>
          <w:sz w:val="28"/>
          <w:szCs w:val="28"/>
        </w:rPr>
        <w:t xml:space="preserve"> 安全处罚条款</w:t>
      </w: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6"/>
        <w:spacing w:before="0" w:beforeAutospacing="0" w:after="0" w:afterAutospacing="0" w:line="360" w:lineRule="auto"/>
        <w:ind w:firstLine="5392" w:firstLineChars="1926"/>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合同签订地点：</w:t>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6"/>
        <w:spacing w:before="0" w:beforeAutospacing="0" w:after="0" w:afterAutospacing="0" w:line="360" w:lineRule="auto"/>
        <w:jc w:val="center"/>
        <w:rPr>
          <w:rFonts w:hint="eastAsia" w:ascii="Times New Roman" w:hAnsi="Times New Roman" w:cs="Times New Roman"/>
          <w:color w:val="auto"/>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附件2.</w:t>
      </w:r>
    </w:p>
    <w:p>
      <w:pPr>
        <w:spacing w:line="360" w:lineRule="auto"/>
        <w:jc w:val="center"/>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外建</w:t>
      </w:r>
      <w:r>
        <w:rPr>
          <w:rFonts w:hint="eastAsia" w:ascii="Times New Roman" w:hAnsi="Times New Roman" w:eastAsia="仿宋" w:cs="Times New Roman"/>
          <w:b/>
          <w:color w:val="auto"/>
          <w:sz w:val="28"/>
          <w:szCs w:val="28"/>
          <w:u w:val="single"/>
        </w:rPr>
        <w:t>__XXXX__</w:t>
      </w:r>
      <w:r>
        <w:rPr>
          <w:rFonts w:hint="eastAsia" w:ascii="Times New Roman" w:hAnsi="Times New Roman" w:eastAsia="仿宋" w:cs="Times New Roman"/>
          <w:b/>
          <w:color w:val="auto"/>
          <w:sz w:val="28"/>
          <w:szCs w:val="28"/>
          <w:lang w:eastAsia="zh-CN"/>
        </w:rPr>
        <w:t>分公司</w:t>
      </w:r>
      <w:r>
        <w:rPr>
          <w:rFonts w:hint="eastAsia" w:ascii="Times New Roman" w:hAnsi="Times New Roman" w:eastAsia="仿宋" w:cs="Times New Roman"/>
          <w:b/>
          <w:color w:val="auto"/>
          <w:sz w:val="28"/>
          <w:szCs w:val="28"/>
        </w:rPr>
        <w:t xml:space="preserve"> 安全处罚条款</w:t>
      </w:r>
    </w:p>
    <w:tbl>
      <w:tblPr>
        <w:tblStyle w:val="7"/>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序号</w:t>
            </w:r>
          </w:p>
        </w:tc>
        <w:tc>
          <w:tcPr>
            <w:tcW w:w="8195" w:type="dxa"/>
            <w:vAlign w:val="top"/>
          </w:tcPr>
          <w:p>
            <w:pPr>
              <w:spacing w:line="360" w:lineRule="auto"/>
              <w:ind w:firstLine="3220" w:firstLineChars="115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处  罚  内  容</w:t>
            </w:r>
          </w:p>
        </w:tc>
        <w:tc>
          <w:tcPr>
            <w:tcW w:w="1850" w:type="dxa"/>
            <w:vAlign w:val="top"/>
          </w:tcPr>
          <w:p>
            <w:pPr>
              <w:spacing w:line="360" w:lineRule="auto"/>
              <w:ind w:firstLine="140" w:firstLineChars="5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入场劳务管理人员、及员工必须按照操作规桯、安全管理的规章制度执行。不服从管理规定。</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安全、质量项目部口头戓书面提岀整改的，不按时整改回复。</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进入施工现场未戴安全帽。</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高处作业未背安全带 、未挂安全带。</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接到(隐患整改单) 后, 顾意拖延执行。</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新进场工人未经三级教育就安排上岗作业的(以教育记录卡为依据)。</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项目通知安全、质量学习不及时到会场（有代签字的）。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各劳务、分包班组工人在宿舍私拉乱接电线，使用100w以上照明、烤物取暖、超负荷用电烧水做饭。</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各班组工人在生活区乱倒垃圾的。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明知作业环危险, 不具备作业条件, 夜间、冬期安排危险作业，不采取措施，其它违章指挥操作的。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门卫保安未执行施工现场规定，进岀车辆、人员必须登记。</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严禁工人在施工现场追跑、打闹及携带老人、小孩进入施工现场。</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无特种作业操作证的（电工、焊工、架工、塔吊司机、信号工及提笼）操作证等。</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招用老年工、童工或残疾人，（特殊保护规定）所规定的禁忌劳工。</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违章指挥,造成未遂事故(没有发生人员伤害的)。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严禁酗酒闹事, 打架斗殴、聚众赌博等行违。</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17</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项目宿舍的公物不得随意损坏。</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18</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任何班组员工便于自已操作，损坏安全防护未及时恢复。</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bl>
    <w:p>
      <w:pPr>
        <w:snapToGrid w:val="0"/>
        <w:spacing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olor w:val="auto"/>
          <w:sz w:val="30"/>
          <w:szCs w:val="30"/>
          <w:highlight w:val="none"/>
          <w:lang w:val="en-US" w:eastAsia="zh-CN"/>
        </w:rPr>
      </w:pPr>
    </w:p>
    <w:p>
      <w:pPr>
        <w:pStyle w:val="2"/>
        <w:rPr>
          <w:rFonts w:hint="default" w:ascii="Times New Roman" w:hAnsi="Times New Roman" w:eastAsia="方正仿宋_GBK"/>
          <w:color w:val="auto"/>
          <w:sz w:val="30"/>
          <w:szCs w:val="30"/>
          <w:highlight w:val="none"/>
          <w:lang w:val="en-US" w:eastAsia="zh-CN"/>
        </w:rPr>
      </w:pPr>
    </w:p>
    <w:p>
      <w:pPr>
        <w:rPr>
          <w:rFonts w:hint="default" w:ascii="Times New Roman" w:hAnsi="Times New Roman" w:eastAsia="方正仿宋_GBK"/>
          <w:color w:val="auto"/>
          <w:sz w:val="30"/>
          <w:szCs w:val="30"/>
          <w:highlight w:val="none"/>
          <w:lang w:val="en-US" w:eastAsia="zh-CN"/>
        </w:rPr>
        <w:sectPr>
          <w:headerReference r:id="rId5" w:type="default"/>
          <w:footerReference r:id="rId6"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7"/>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0"/>
                <w:lang w:val="en-US" w:eastAsia="zh-CN" w:bidi="ar"/>
              </w:rPr>
              <w:t>、税率按国家法律法规及政策执行。</w:t>
            </w:r>
          </w:p>
        </w:tc>
        <w:tc>
          <w:tcPr>
            <w:tcW w:w="168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0"/>
                <w:lang w:val="en-US" w:eastAsia="zh-CN" w:bidi="ar"/>
              </w:rPr>
              <w:t>、（按需要补充说明。）</w:t>
            </w:r>
          </w:p>
        </w:tc>
        <w:tc>
          <w:tcPr>
            <w:tcW w:w="168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pgSz w:w="16838" w:h="11906" w:orient="landscape"/>
          <w:pgMar w:top="1800" w:right="1100" w:bottom="1486" w:left="1213" w:header="851" w:footer="992" w:gutter="0"/>
          <w:cols w:space="425" w:num="1"/>
          <w:docGrid w:type="lines" w:linePitch="312" w:charSpace="0"/>
        </w:sectPr>
      </w:pPr>
    </w:p>
    <w:p>
      <w:pPr>
        <w:rPr>
          <w:rFonts w:hint="default"/>
          <w:lang w:val="en-US" w:eastAsia="zh-CN"/>
        </w:rPr>
      </w:pPr>
    </w:p>
    <w:p>
      <w:pPr>
        <w:pStyle w:val="2"/>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w w:val="90"/>
          <w:sz w:val="32"/>
          <w:szCs w:val="32"/>
          <w:highlight w:val="none"/>
          <w:lang w:val="en-US" w:eastAsia="zh-CN"/>
        </w:rPr>
      </w:pPr>
      <w:bookmarkStart w:id="107" w:name="_Toc500861026"/>
      <w:bookmarkStart w:id="108" w:name="_Toc6727971"/>
      <w:bookmarkStart w:id="109" w:name="_Toc479991610"/>
      <w:bookmarkStart w:id="110" w:name="_Toc480021081"/>
      <w:bookmarkStart w:id="111" w:name="_Toc90779595"/>
      <w:bookmarkStart w:id="112" w:name="_Toc65998015"/>
      <w:bookmarkStart w:id="113" w:name="_Toc123786880"/>
      <w:bookmarkStart w:id="114" w:name="_Toc467236768"/>
      <w:bookmarkStart w:id="115" w:name="_Toc480020285"/>
      <w:bookmarkStart w:id="116" w:name="_Toc480010736"/>
      <w:bookmarkStart w:id="117" w:name="_Toc454701405"/>
      <w:bookmarkStart w:id="118" w:name="_Toc458262638"/>
      <w:bookmarkStart w:id="119" w:name="_Toc468606057"/>
      <w:bookmarkStart w:id="120" w:name="_Toc491658679"/>
      <w:bookmarkStart w:id="121" w:name="_Toc468157564"/>
      <w:bookmarkStart w:id="122" w:name="_Toc6397150"/>
      <w:bookmarkStart w:id="123" w:name="_Toc467987851"/>
      <w:r>
        <w:rPr>
          <w:rFonts w:hint="eastAsia" w:ascii="Calibri" w:hAnsi="Calibri" w:eastAsia="宋体" w:cs="宋体"/>
          <w:b/>
          <w:bCs/>
          <w:w w:val="90"/>
          <w:sz w:val="32"/>
          <w:szCs w:val="32"/>
          <w:highlight w:val="none"/>
          <w:lang w:val="en-US" w:eastAsia="zh-CN"/>
        </w:rPr>
        <w:t>鹿角组团N15、N16、N17、N18路道路工程边坡劳务分包（第二次）</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招采编号：20</w:t>
      </w:r>
      <w:r>
        <w:rPr>
          <w:rFonts w:hint="eastAsia" w:ascii="Calibri" w:hAnsi="Calibri" w:eastAsia="宋体" w:cs="宋体"/>
          <w:b/>
          <w:sz w:val="32"/>
          <w:szCs w:val="32"/>
          <w:lang w:val="en-US" w:eastAsia="zh-CN"/>
        </w:rPr>
        <w:t>21</w:t>
      </w:r>
      <w:r>
        <w:rPr>
          <w:rFonts w:hint="eastAsia" w:ascii="Calibri" w:hAnsi="Calibri" w:eastAsia="宋体" w:cs="宋体"/>
          <w:b/>
          <w:sz w:val="32"/>
          <w:szCs w:val="32"/>
        </w:rPr>
        <w:t>-</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4" w:name="_Toc123786881"/>
      <w:bookmarkStart w:id="125" w:name="_Toc6727972"/>
      <w:bookmarkStart w:id="126" w:name="_Toc491658680"/>
      <w:bookmarkStart w:id="127" w:name="_Toc65998016"/>
      <w:bookmarkStart w:id="128" w:name="_Toc90779596"/>
      <w:bookmarkStart w:id="129" w:name="_Toc500861027"/>
      <w:bookmarkStart w:id="130" w:name="_Toc26066260"/>
      <w:bookmarkStart w:id="131" w:name="_Toc6397151"/>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olor w:val="auto"/>
          <w:sz w:val="28"/>
          <w:szCs w:val="28"/>
          <w:highlight w:val="none"/>
          <w:u w:val="single"/>
          <w:lang w:val="en-US" w:eastAsia="zh-CN"/>
        </w:rPr>
        <w:t xml:space="preserve">鹿角组团N15、N16、N17、N18路道路工程边坡劳务分包（第二次）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4"/>
    <w:p>
      <w:pPr>
        <w:rPr>
          <w:rFonts w:hint="eastAsia" w:ascii="宋体" w:hAnsi="宋体"/>
          <w:szCs w:val="21"/>
          <w:highlight w:val="none"/>
        </w:rPr>
      </w:pPr>
      <w:bookmarkStart w:id="132"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val="en-US" w:eastAsia="zh-CN"/>
        </w:rPr>
        <w:t>鹿角组团N15、N16、N17、N18路道路工程边坡劳务分包（第二次）</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Theme="minorEastAsia" w:cstheme="minorBidi"/>
          <w:sz w:val="28"/>
          <w:szCs w:val="28"/>
          <w:highlight w:val="none"/>
          <w:u w:val="single"/>
        </w:rPr>
        <w:t>20</w:t>
      </w:r>
      <w:r>
        <w:rPr>
          <w:rFonts w:hint="eastAsia" w:ascii="宋体" w:hAnsi="宋体" w:cstheme="minorBidi"/>
          <w:sz w:val="28"/>
          <w:szCs w:val="28"/>
          <w:highlight w:val="none"/>
          <w:u w:val="single"/>
          <w:lang w:val="en-US" w:eastAsia="zh-CN"/>
        </w:rPr>
        <w:t>21-</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val="en-US" w:eastAsia="zh-CN"/>
        </w:rPr>
        <w:t>鹿角组团N15、N16、N17、N18路道路工程边坡劳务分包（第二次）</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Theme="minorEastAsia" w:cstheme="minorBidi"/>
          <w:color w:val="auto"/>
          <w:sz w:val="28"/>
          <w:szCs w:val="28"/>
          <w:highlight w:val="none"/>
          <w:u w:val="single"/>
        </w:rPr>
        <w:t>20</w:t>
      </w:r>
      <w:r>
        <w:rPr>
          <w:rFonts w:hint="eastAsia" w:ascii="宋体" w:hAnsi="宋体" w:cstheme="minorBidi"/>
          <w:color w:val="auto"/>
          <w:sz w:val="28"/>
          <w:szCs w:val="28"/>
          <w:highlight w:val="none"/>
          <w:u w:val="single"/>
          <w:lang w:val="en-US" w:eastAsia="zh-CN"/>
        </w:rPr>
        <w:t>21</w:t>
      </w:r>
      <w:r>
        <w:rPr>
          <w:rFonts w:hint="eastAsia" w:ascii="宋体" w:hAnsi="宋体" w:eastAsiaTheme="minorEastAsia" w:cstheme="minorBidi"/>
          <w:color w:val="auto"/>
          <w:sz w:val="28"/>
          <w:szCs w:val="28"/>
          <w:highlight w:val="none"/>
          <w:u w:val="single"/>
        </w:rPr>
        <w:t>-</w:t>
      </w:r>
      <w:r>
        <w:rPr>
          <w:rFonts w:hint="eastAsia" w:ascii="宋体" w:hAnsi="宋体"/>
          <w:color w:val="auto"/>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ind w:left="8388" w:hanging="8388" w:hangingChars="2900"/>
        <w:jc w:val="center"/>
        <w:rPr>
          <w:rFonts w:hint="eastAsia" w:ascii="宋体" w:hAnsi="宋体" w:cs="宋体"/>
          <w:sz w:val="22"/>
          <w:szCs w:val="22"/>
          <w:highlight w:val="none"/>
        </w:rPr>
      </w:pPr>
      <w:r>
        <w:rPr>
          <w:rFonts w:hint="eastAsia" w:ascii="Calibri" w:hAnsi="Calibri" w:eastAsia="宋体" w:cs="宋体"/>
          <w:b/>
          <w:bCs/>
          <w:w w:val="90"/>
          <w:sz w:val="32"/>
          <w:szCs w:val="32"/>
          <w:highlight w:val="none"/>
          <w:lang w:val="en-US" w:eastAsia="zh-CN"/>
        </w:rPr>
        <w:t>鹿角组团N15、N16、N17、N18路道路工程劳务分包（第二次）</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p>
      <w:pPr>
        <w:jc w:val="left"/>
        <w:rPr>
          <w:rFonts w:hint="eastAsia" w:ascii="宋体" w:hAnsi="宋体" w:cs="宋体"/>
          <w:sz w:val="22"/>
          <w:szCs w:val="22"/>
          <w:highlight w:val="none"/>
        </w:rPr>
      </w:pPr>
    </w:p>
    <w:tbl>
      <w:tblPr>
        <w:tblStyle w:val="7"/>
        <w:tblW w:w="11500" w:type="dxa"/>
        <w:jc w:val="center"/>
        <w:tblLayout w:type="fixed"/>
        <w:tblCellMar>
          <w:top w:w="15" w:type="dxa"/>
          <w:left w:w="15" w:type="dxa"/>
          <w:bottom w:w="15" w:type="dxa"/>
          <w:right w:w="15" w:type="dxa"/>
        </w:tblCellMar>
      </w:tblPr>
      <w:tblGrid>
        <w:gridCol w:w="590"/>
        <w:gridCol w:w="1077"/>
        <w:gridCol w:w="2651"/>
        <w:gridCol w:w="923"/>
        <w:gridCol w:w="1000"/>
        <w:gridCol w:w="909"/>
        <w:gridCol w:w="1264"/>
        <w:gridCol w:w="1094"/>
        <w:gridCol w:w="1171"/>
        <w:gridCol w:w="821"/>
      </w:tblGrid>
      <w:tr>
        <w:tblPrEx>
          <w:tblCellMar>
            <w:top w:w="15" w:type="dxa"/>
            <w:left w:w="15" w:type="dxa"/>
            <w:bottom w:w="15" w:type="dxa"/>
            <w:right w:w="15" w:type="dxa"/>
          </w:tblCellMar>
        </w:tblPrEx>
        <w:trPr>
          <w:trHeight w:val="651"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ascii="宋体" w:hAnsi="宋体" w:eastAsia="宋体" w:cs="宋体"/>
                <w:kern w:val="0"/>
                <w:szCs w:val="21"/>
              </w:rPr>
              <w:t xml:space="preserve"> 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分部分项工程名称</w:t>
            </w:r>
          </w:p>
        </w:tc>
        <w:tc>
          <w:tcPr>
            <w:tcW w:w="2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项目特征及主要工程内容</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暂定工程量</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限价（含税）</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报价（含税）</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备注</w:t>
            </w:r>
          </w:p>
        </w:tc>
      </w:tr>
      <w:tr>
        <w:tblPrEx>
          <w:tblCellMar>
            <w:top w:w="15" w:type="dxa"/>
            <w:left w:w="15" w:type="dxa"/>
            <w:bottom w:w="15" w:type="dxa"/>
            <w:right w:w="15" w:type="dxa"/>
          </w:tblCellMar>
        </w:tblPrEx>
        <w:trPr>
          <w:trHeight w:val="77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锚杆钻孔Φ100</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1.钻孔、浆液制作、场内人工运输、压浆</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2.锚杆制作、安装</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w:t>
            </w:r>
            <w:r>
              <w:rPr>
                <w:rFonts w:hint="eastAsia" w:ascii="宋体" w:hAnsi="宋体" w:eastAsia="宋体" w:cs="Times New Roman"/>
                <w:color w:val="000000"/>
                <w:kern w:val="2"/>
                <w:sz w:val="22"/>
                <w:szCs w:val="22"/>
                <w:lang w:val="en-US" w:eastAsia="zh-CN" w:bidi="ar"/>
              </w:rPr>
              <w:t>2000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70.00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154</w:t>
            </w:r>
            <w:r>
              <w:rPr>
                <w:rFonts w:hint="eastAsia" w:ascii="宋体" w:hAnsi="宋体" w:eastAsia="宋体" w:cs="Times New Roman"/>
                <w:color w:val="000000"/>
                <w:kern w:val="2"/>
                <w:sz w:val="22"/>
                <w:szCs w:val="22"/>
                <w:lang w:val="en-US" w:eastAsia="zh-CN" w:bidi="ar"/>
              </w:rPr>
              <w:t>0000.00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喷射混凝土</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1.修整边坡</w:t>
            </w:r>
          </w:p>
          <w:p>
            <w:pPr>
              <w:spacing w:beforeLines="0" w:afterLines="0"/>
              <w:jc w:val="both"/>
              <w:rPr>
                <w:rFonts w:hint="eastAsia" w:ascii="宋体" w:hAnsi="宋体"/>
                <w:color w:val="000000"/>
                <w:sz w:val="18"/>
              </w:rPr>
            </w:pPr>
            <w:r>
              <w:rPr>
                <w:rFonts w:hint="eastAsia" w:ascii="宋体" w:hAnsi="宋体"/>
                <w:color w:val="000000"/>
                <w:sz w:val="18"/>
              </w:rPr>
              <w:t>2.混凝土(砂浆)制作、场内人工运输、喷射、养护</w:t>
            </w:r>
          </w:p>
          <w:p>
            <w:pPr>
              <w:spacing w:beforeLines="0" w:afterLines="0"/>
              <w:jc w:val="both"/>
              <w:rPr>
                <w:rFonts w:hint="eastAsia" w:ascii="宋体" w:hAnsi="宋体"/>
                <w:color w:val="000000"/>
                <w:sz w:val="18"/>
              </w:rPr>
            </w:pPr>
            <w:r>
              <w:rPr>
                <w:rFonts w:hint="eastAsia" w:ascii="宋体" w:hAnsi="宋体"/>
                <w:color w:val="000000"/>
                <w:sz w:val="18"/>
              </w:rPr>
              <w:t>3.钻排水孔、安装排水管</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4.喷射施工平台搭设、拆除</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2500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38.00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950</w:t>
            </w:r>
            <w:r>
              <w:rPr>
                <w:rFonts w:hint="eastAsia" w:ascii="宋体" w:hAnsi="宋体" w:eastAsia="宋体" w:cs="Times New Roman"/>
                <w:color w:val="000000"/>
                <w:kern w:val="2"/>
                <w:sz w:val="22"/>
                <w:szCs w:val="22"/>
                <w:lang w:val="en-US" w:eastAsia="zh-CN" w:bidi="ar"/>
              </w:rPr>
              <w:t>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泄水孔</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1.下料、清孔、涂抹沥青、安装等。</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2.倒滤包制作 安装</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210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17.00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3570.00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伸缩缝</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1.铺、安缝</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140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30.00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4200.00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双排脚手架</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1.搭设脚手架，</w:t>
            </w:r>
          </w:p>
          <w:p>
            <w:pPr>
              <w:spacing w:beforeLines="0" w:afterLines="0"/>
              <w:jc w:val="both"/>
              <w:rPr>
                <w:rFonts w:hint="eastAsia" w:ascii="宋体" w:hAnsi="宋体"/>
                <w:color w:val="000000"/>
                <w:sz w:val="18"/>
              </w:rPr>
            </w:pPr>
            <w:r>
              <w:rPr>
                <w:rFonts w:hint="eastAsia" w:ascii="宋体" w:hAnsi="宋体"/>
                <w:color w:val="000000"/>
                <w:sz w:val="18"/>
              </w:rPr>
              <w:t>2.铺设竹板，</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3.拆除脚手架</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3500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77000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明渠砼浇筑</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                                                   1.混凝土浇筑</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2.养护</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1550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33.00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51150.00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人工挖一般土石方</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1.清除表土及附着物、拆除挡护及地下构（建）筑物等清理</w:t>
            </w:r>
          </w:p>
          <w:p>
            <w:pPr>
              <w:spacing w:beforeLines="0" w:afterLines="0"/>
              <w:jc w:val="both"/>
              <w:rPr>
                <w:rFonts w:hint="eastAsia" w:ascii="宋体" w:hAnsi="宋体"/>
                <w:color w:val="000000"/>
                <w:sz w:val="18"/>
              </w:rPr>
            </w:pPr>
            <w:r>
              <w:rPr>
                <w:rFonts w:hint="eastAsia" w:ascii="宋体" w:hAnsi="宋体"/>
                <w:color w:val="000000"/>
                <w:sz w:val="18"/>
              </w:rPr>
              <w:t>2.排地表水</w:t>
            </w:r>
          </w:p>
          <w:p>
            <w:pPr>
              <w:spacing w:beforeLines="0" w:afterLines="0"/>
              <w:jc w:val="both"/>
              <w:rPr>
                <w:rFonts w:hint="eastAsia" w:ascii="宋体" w:hAnsi="宋体"/>
                <w:color w:val="000000"/>
                <w:sz w:val="18"/>
              </w:rPr>
            </w:pPr>
            <w:r>
              <w:rPr>
                <w:rFonts w:hint="eastAsia" w:ascii="宋体" w:hAnsi="宋体"/>
                <w:color w:val="000000"/>
                <w:sz w:val="18"/>
              </w:rPr>
              <w:t>3.土方开挖、装车</w:t>
            </w:r>
          </w:p>
          <w:p>
            <w:pPr>
              <w:spacing w:beforeLines="0" w:afterLines="0"/>
              <w:jc w:val="both"/>
              <w:rPr>
                <w:rFonts w:hint="eastAsia" w:ascii="宋体" w:hAnsi="宋体"/>
                <w:color w:val="000000"/>
                <w:sz w:val="18"/>
              </w:rPr>
            </w:pPr>
            <w:r>
              <w:rPr>
                <w:rFonts w:hint="eastAsia" w:ascii="宋体" w:hAnsi="宋体"/>
                <w:color w:val="000000"/>
                <w:sz w:val="18"/>
              </w:rPr>
              <w:t>4.围护(挡土板)及拆除</w:t>
            </w:r>
          </w:p>
          <w:p>
            <w:pPr>
              <w:spacing w:beforeLines="0" w:afterLines="0"/>
              <w:jc w:val="both"/>
              <w:rPr>
                <w:rFonts w:hint="eastAsia" w:ascii="宋体" w:hAnsi="宋体"/>
                <w:color w:val="000000"/>
                <w:sz w:val="18"/>
              </w:rPr>
            </w:pPr>
            <w:r>
              <w:rPr>
                <w:rFonts w:hint="eastAsia" w:ascii="宋体" w:hAnsi="宋体"/>
                <w:color w:val="000000"/>
                <w:sz w:val="18"/>
              </w:rPr>
              <w:t>5.场内人工运输、堆放、二次及多次转运</w:t>
            </w:r>
          </w:p>
          <w:p>
            <w:pPr>
              <w:spacing w:beforeLines="0" w:afterLines="0"/>
              <w:jc w:val="both"/>
              <w:rPr>
                <w:rFonts w:hint="eastAsia" w:ascii="宋体" w:hAnsi="宋体"/>
                <w:color w:val="000000"/>
                <w:sz w:val="18"/>
              </w:rPr>
            </w:pPr>
            <w:r>
              <w:rPr>
                <w:rFonts w:hint="eastAsia" w:ascii="宋体" w:hAnsi="宋体"/>
                <w:color w:val="000000"/>
                <w:sz w:val="18"/>
              </w:rPr>
              <w:t>5.场外运输起运1km</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7.修整底、边</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780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354.00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w:t>
            </w:r>
            <w:r>
              <w:rPr>
                <w:rFonts w:hint="eastAsia" w:ascii="宋体" w:hAnsi="宋体" w:cs="Times New Roman"/>
                <w:color w:val="000000"/>
                <w:kern w:val="2"/>
                <w:sz w:val="22"/>
                <w:szCs w:val="22"/>
                <w:lang w:val="en-US" w:eastAsia="zh-CN" w:bidi="ar"/>
              </w:rPr>
              <w:t>76120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人工土石方回填</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1.缺方取料</w:t>
            </w:r>
          </w:p>
          <w:p>
            <w:pPr>
              <w:spacing w:beforeLines="0" w:afterLines="0"/>
              <w:jc w:val="both"/>
              <w:rPr>
                <w:rFonts w:hint="eastAsia" w:ascii="宋体" w:hAnsi="宋体"/>
                <w:color w:val="000000"/>
                <w:sz w:val="18"/>
              </w:rPr>
            </w:pPr>
            <w:r>
              <w:rPr>
                <w:rFonts w:hint="eastAsia" w:ascii="宋体" w:hAnsi="宋体"/>
                <w:color w:val="000000"/>
                <w:sz w:val="18"/>
              </w:rPr>
              <w:t>2.场内人工运输</w:t>
            </w:r>
          </w:p>
          <w:p>
            <w:pPr>
              <w:spacing w:beforeLines="0" w:afterLines="0"/>
              <w:jc w:val="both"/>
              <w:rPr>
                <w:rFonts w:hint="eastAsia" w:ascii="宋体" w:hAnsi="宋体"/>
                <w:color w:val="000000"/>
                <w:sz w:val="18"/>
              </w:rPr>
            </w:pPr>
            <w:r>
              <w:rPr>
                <w:rFonts w:hint="eastAsia" w:ascii="宋体" w:hAnsi="宋体"/>
                <w:color w:val="000000"/>
                <w:sz w:val="18"/>
              </w:rPr>
              <w:t>3.回填</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4.压实</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650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152.00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98800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临设地坪砼浇筑</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numPr>
                <w:ilvl w:val="0"/>
                <w:numId w:val="0"/>
              </w:numPr>
              <w:spacing w:beforeLines="0" w:afterLines="0"/>
              <w:jc w:val="both"/>
              <w:rPr>
                <w:rFonts w:hint="eastAsia"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1.素土夯实</w:t>
            </w:r>
          </w:p>
          <w:p>
            <w:pPr>
              <w:numPr>
                <w:ilvl w:val="0"/>
                <w:numId w:val="0"/>
              </w:numPr>
              <w:spacing w:beforeLines="0" w:afterLines="0"/>
              <w:jc w:val="both"/>
              <w:rPr>
                <w:rFonts w:hint="eastAsia"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2.混凝土浇筑</w:t>
            </w:r>
          </w:p>
          <w:p>
            <w:pPr>
              <w:numPr>
                <w:ilvl w:val="0"/>
                <w:numId w:val="0"/>
              </w:numPr>
              <w:spacing w:beforeLines="0" w:afterLines="0"/>
              <w:jc w:val="both"/>
              <w:rPr>
                <w:rFonts w:hint="default"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3.养护</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850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35.00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29750.00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97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临设地坪砼模板</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cstheme="minorBidi"/>
                <w:color w:val="000000"/>
                <w:kern w:val="2"/>
                <w:sz w:val="18"/>
                <w:szCs w:val="24"/>
                <w:lang w:val="en-US" w:eastAsia="zh-CN" w:bidi="ar-SA"/>
              </w:rPr>
            </w:pPr>
            <w:r>
              <w:rPr>
                <w:rFonts w:hint="eastAsia" w:ascii="宋体" w:hAnsi="宋体"/>
                <w:color w:val="000000"/>
                <w:sz w:val="18"/>
              </w:rPr>
              <w:t xml:space="preserve"> [工作内容]</w:t>
            </w:r>
          </w:p>
          <w:p>
            <w:pPr>
              <w:numPr>
                <w:ilvl w:val="0"/>
                <w:numId w:val="0"/>
              </w:numPr>
              <w:spacing w:beforeLines="0" w:afterLines="0"/>
              <w:jc w:val="both"/>
              <w:rPr>
                <w:rFonts w:hint="eastAsia"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1.混凝土浇筑</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2.养护</w:t>
            </w:r>
            <w:r>
              <w:rPr>
                <w:rFonts w:hint="eastAsia" w:ascii="宋体" w:hAnsi="宋体"/>
                <w:color w:val="000000"/>
                <w:sz w:val="18"/>
              </w:rPr>
              <w:t xml:space="preserve">                             </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120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5040.00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手摆片石</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1.修整基层</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2.手摆片石</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5200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45.00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234000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砌实心砖</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1.砌筑实心砖</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2.场内材料人工运输</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800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282.00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225600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抹灰</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1.基层处理，润湿</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2.水泥砂浆二遍抹灰</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2550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21.00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53550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贴墙砖</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1.基层处理</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2.贴墙砖，擦缝</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2650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38.00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100700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临时安全金属防护网</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1.搭设，含基础</w:t>
            </w:r>
          </w:p>
          <w:p>
            <w:pPr>
              <w:spacing w:beforeLines="0" w:afterLines="0"/>
              <w:jc w:val="both"/>
              <w:rPr>
                <w:rFonts w:hint="eastAsia" w:ascii="宋体" w:hAnsi="宋体"/>
                <w:color w:val="000000"/>
                <w:sz w:val="18"/>
              </w:rPr>
            </w:pPr>
            <w:r>
              <w:rPr>
                <w:rFonts w:hint="eastAsia" w:ascii="宋体" w:hAnsi="宋体"/>
                <w:color w:val="000000"/>
                <w:sz w:val="18"/>
              </w:rPr>
              <w:t>2.拆除</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3.刷漆</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6200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36.00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223200.00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60cm挤淤换填反滤层</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1.取料</w:t>
            </w:r>
          </w:p>
          <w:p>
            <w:pPr>
              <w:spacing w:beforeLines="0" w:afterLines="0"/>
              <w:jc w:val="both"/>
              <w:rPr>
                <w:rFonts w:hint="eastAsia" w:ascii="宋体" w:hAnsi="宋体"/>
                <w:color w:val="000000"/>
                <w:sz w:val="18"/>
              </w:rPr>
            </w:pPr>
            <w:r>
              <w:rPr>
                <w:rFonts w:hint="eastAsia" w:ascii="宋体" w:hAnsi="宋体"/>
                <w:color w:val="000000"/>
                <w:sz w:val="18"/>
              </w:rPr>
              <w:t>2.拌和</w:t>
            </w:r>
          </w:p>
          <w:p>
            <w:pPr>
              <w:spacing w:beforeLines="0" w:afterLines="0"/>
              <w:jc w:val="both"/>
              <w:rPr>
                <w:rFonts w:hint="eastAsia" w:ascii="宋体" w:hAnsi="宋体"/>
                <w:color w:val="000000"/>
                <w:sz w:val="18"/>
              </w:rPr>
            </w:pPr>
            <w:r>
              <w:rPr>
                <w:rFonts w:hint="eastAsia" w:ascii="宋体" w:hAnsi="宋体"/>
                <w:color w:val="000000"/>
                <w:sz w:val="18"/>
              </w:rPr>
              <w:t>3.人工辅助机械运输</w:t>
            </w:r>
          </w:p>
          <w:p>
            <w:pPr>
              <w:spacing w:beforeLines="0" w:afterLines="0"/>
              <w:jc w:val="both"/>
              <w:rPr>
                <w:rFonts w:hint="eastAsia" w:ascii="宋体" w:hAnsi="宋体"/>
                <w:color w:val="000000"/>
                <w:sz w:val="18"/>
              </w:rPr>
            </w:pPr>
            <w:r>
              <w:rPr>
                <w:rFonts w:hint="eastAsia" w:ascii="宋体" w:hAnsi="宋体"/>
                <w:color w:val="000000"/>
                <w:sz w:val="18"/>
              </w:rPr>
              <w:t>4.铺筑</w:t>
            </w:r>
          </w:p>
          <w:p>
            <w:pPr>
              <w:spacing w:beforeLines="0" w:afterLines="0"/>
              <w:jc w:val="both"/>
              <w:rPr>
                <w:rFonts w:hint="eastAsia" w:ascii="宋体" w:hAnsi="宋体"/>
                <w:color w:val="000000"/>
                <w:sz w:val="18"/>
              </w:rPr>
            </w:pPr>
            <w:r>
              <w:rPr>
                <w:rFonts w:hint="eastAsia" w:ascii="宋体" w:hAnsi="宋体"/>
                <w:color w:val="000000"/>
                <w:sz w:val="18"/>
              </w:rPr>
              <w:t>5.碾压</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6.反滤层铺筑其它全部工作内容</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6</w:t>
            </w:r>
            <w:r>
              <w:rPr>
                <w:rFonts w:hint="eastAsia" w:ascii="宋体" w:hAnsi="宋体" w:eastAsia="宋体" w:cs="Times New Roman"/>
                <w:color w:val="000000"/>
                <w:kern w:val="2"/>
                <w:sz w:val="22"/>
                <w:szCs w:val="22"/>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45.00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281250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83" w:hRule="atLeast"/>
          <w:jc w:val="center"/>
        </w:trPr>
        <w:tc>
          <w:tcPr>
            <w:tcW w:w="6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r>
              <w:rPr>
                <w:rFonts w:hint="eastAsia" w:ascii="宋体" w:hAnsi="宋体" w:eastAsia="宋体" w:cs="宋体"/>
                <w:b/>
                <w:bCs/>
                <w:kern w:val="0"/>
                <w:szCs w:val="21"/>
              </w:rPr>
              <w:t>金额合计</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3298930.00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bl>
    <w:p>
      <w:pPr>
        <w:jc w:val="left"/>
        <w:rPr>
          <w:rFonts w:hint="eastAsia" w:ascii="宋体" w:hAnsi="宋体" w:cs="宋体"/>
          <w:sz w:val="22"/>
          <w:szCs w:val="22"/>
          <w:highlight w:val="none"/>
        </w:rPr>
      </w:pPr>
    </w:p>
    <w:bookmarkEnd w:id="125"/>
    <w:bookmarkEnd w:id="126"/>
    <w:bookmarkEnd w:id="127"/>
    <w:bookmarkEnd w:id="128"/>
    <w:bookmarkEnd w:id="129"/>
    <w:bookmarkEnd w:id="130"/>
    <w:bookmarkEnd w:id="131"/>
    <w:bookmarkEnd w:id="132"/>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sz w:val="28"/>
          <w:szCs w:val="28"/>
        </w:rPr>
      </w:pPr>
      <w:r>
        <w:rPr>
          <w:rFonts w:hint="eastAsia" w:ascii="宋体" w:hAnsi="宋体"/>
          <w:sz w:val="28"/>
          <w:szCs w:val="28"/>
        </w:rPr>
        <w:t>注：</w:t>
      </w:r>
      <w:r>
        <w:rPr>
          <w:rFonts w:hint="eastAsia" w:ascii="宋体" w:hAnsi="宋体"/>
          <w:sz w:val="28"/>
          <w:szCs w:val="28"/>
          <w:lang w:val="en-US" w:eastAsia="zh-CN"/>
        </w:rPr>
        <w:t>以上单价不含主材料，含人工费、机械费</w:t>
      </w:r>
      <w:r>
        <w:rPr>
          <w:rFonts w:hint="eastAsia" w:ascii="宋体" w:hAnsi="宋体"/>
          <w:sz w:val="28"/>
          <w:szCs w:val="28"/>
          <w:highlight w:val="none"/>
          <w:lang w:val="en-US" w:eastAsia="zh-CN"/>
        </w:rPr>
        <w:t>（只含小型机具）</w:t>
      </w:r>
      <w:r>
        <w:rPr>
          <w:rFonts w:hint="eastAsia" w:ascii="宋体" w:hAnsi="宋体"/>
          <w:sz w:val="28"/>
          <w:szCs w:val="28"/>
          <w:lang w:val="en-US" w:eastAsia="zh-CN"/>
        </w:rPr>
        <w:t>及辅材费、成品保护费、安全文明施工费、管理费、利润、税金、风险费用等。</w:t>
      </w: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w w:val="90"/>
          <w:sz w:val="36"/>
          <w:szCs w:val="36"/>
          <w:highlight w:val="none"/>
          <w:lang w:val="en-US" w:eastAsia="zh-CN"/>
        </w:rPr>
        <w:t>鹿角组团N15、N16、N17、N18路道路工程边坡劳务分包（第二次）</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招采编号：20</w:t>
      </w:r>
      <w:r>
        <w:rPr>
          <w:rFonts w:hint="eastAsia" w:ascii="Calibri" w:hAnsi="Calibri" w:eastAsia="宋体" w:cs="宋体"/>
          <w:b/>
          <w:sz w:val="32"/>
          <w:szCs w:val="32"/>
          <w:lang w:val="en-US" w:eastAsia="zh-CN"/>
        </w:rPr>
        <w:t>21</w:t>
      </w:r>
      <w:r>
        <w:rPr>
          <w:rFonts w:hint="eastAsia" w:ascii="Calibri" w:hAnsi="Calibri" w:eastAsia="宋体" w:cs="宋体"/>
          <w:b/>
          <w:sz w:val="32"/>
          <w:szCs w:val="32"/>
        </w:rPr>
        <w:t>-</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l44L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8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6XjgtIBAACjAwAADgAAAAAAAAABACAAAAAi&#10;AQAAZHJzL2Uyb0RvYy54bWxQSwUGAAAAAAYABgBZAQAAZgUAAAAA&#10;">
              <v:fill on="f" focussize="0,0"/>
              <v:stroke on="f" weight="1.25pt"/>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EA4FF6"/>
    <w:rsid w:val="061C22F9"/>
    <w:rsid w:val="06F424DF"/>
    <w:rsid w:val="0AB84D5F"/>
    <w:rsid w:val="0AD23558"/>
    <w:rsid w:val="0EE3021D"/>
    <w:rsid w:val="1BE01BC1"/>
    <w:rsid w:val="1E3B25C9"/>
    <w:rsid w:val="1FCA4115"/>
    <w:rsid w:val="224F716C"/>
    <w:rsid w:val="23CC3BF4"/>
    <w:rsid w:val="23E5682B"/>
    <w:rsid w:val="26070526"/>
    <w:rsid w:val="267A00D1"/>
    <w:rsid w:val="28410AA1"/>
    <w:rsid w:val="37955977"/>
    <w:rsid w:val="42384886"/>
    <w:rsid w:val="47423B60"/>
    <w:rsid w:val="48170F60"/>
    <w:rsid w:val="487473E6"/>
    <w:rsid w:val="499D7A8A"/>
    <w:rsid w:val="4CA01E8D"/>
    <w:rsid w:val="4D1259A8"/>
    <w:rsid w:val="50F92A9A"/>
    <w:rsid w:val="538936B3"/>
    <w:rsid w:val="57AD2D23"/>
    <w:rsid w:val="58332197"/>
    <w:rsid w:val="599823F8"/>
    <w:rsid w:val="5A0848C6"/>
    <w:rsid w:val="5BFD1DBD"/>
    <w:rsid w:val="5CDB4B2A"/>
    <w:rsid w:val="615F2D73"/>
    <w:rsid w:val="6BBB101E"/>
    <w:rsid w:val="6EF17851"/>
    <w:rsid w:val="708A1DDE"/>
    <w:rsid w:val="725778FC"/>
    <w:rsid w:val="75083825"/>
    <w:rsid w:val="78403E66"/>
    <w:rsid w:val="79710BBE"/>
    <w:rsid w:val="7B042DC1"/>
    <w:rsid w:val="7B9C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9">
    <w:name w:val="annotation reference"/>
    <w:qFormat/>
    <w:uiPriority w:val="0"/>
    <w:rPr>
      <w:sz w:val="21"/>
      <w:szCs w:val="21"/>
    </w:rPr>
  </w:style>
  <w:style w:type="character" w:customStyle="1" w:styleId="10">
    <w:name w:val="font3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2021-05-25T01:58:00Z</cp:lastPrinted>
  <dcterms:modified xsi:type="dcterms:W3CDTF">2021-06-07T08:24:03Z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78B8748A601C4F35856DA03B085DFC74</vt:lpwstr>
  </property>
  <property fmtid="{D5CDD505-2E9C-101B-9397-08002B2CF9AE}" pid="4" name="KSOSaveFontToCloudKey">
    <vt:lpwstr>500924187_cloud</vt:lpwstr>
  </property>
</Properties>
</file>