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hint="eastAsia" w:ascii="黑体" w:hAnsi="宋体" w:eastAsia="黑体"/>
          <w:b/>
          <w:sz w:val="44"/>
          <w:szCs w:val="44"/>
        </w:rPr>
      </w:pPr>
      <w:bookmarkStart w:id="135" w:name="_GoBack"/>
      <w:bookmarkEnd w:id="135"/>
    </w:p>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both"/>
        <w:outlineLvl w:val="3"/>
        <w:rPr>
          <w:rFonts w:hint="eastAsia" w:ascii="黑体" w:hAnsi="宋体" w:eastAsia="黑体"/>
          <w:b/>
          <w:sz w:val="44"/>
          <w:szCs w:val="44"/>
          <w:lang w:val="en-US" w:eastAsia="zh-CN"/>
        </w:rPr>
      </w:pPr>
      <w:r>
        <w:rPr>
          <w:rFonts w:hint="eastAsia" w:ascii="黑体" w:hAnsi="宋体" w:eastAsia="黑体"/>
          <w:b/>
          <w:sz w:val="36"/>
          <w:szCs w:val="36"/>
          <w:lang w:val="en-US" w:eastAsia="zh-CN"/>
        </w:rPr>
        <w:t>龙水镇文化广场安置还房（幸湖佳苑）工程（一期）</w:t>
      </w:r>
    </w:p>
    <w:p>
      <w:pPr>
        <w:tabs>
          <w:tab w:val="left" w:pos="670"/>
          <w:tab w:val="center" w:pos="4252"/>
        </w:tabs>
        <w:spacing w:line="360" w:lineRule="auto"/>
        <w:jc w:val="center"/>
        <w:outlineLvl w:val="3"/>
        <w:rPr>
          <w:rFonts w:hint="eastAsia" w:ascii="黑体" w:hAnsi="宋体" w:eastAsia="黑体"/>
          <w:b/>
          <w:sz w:val="44"/>
          <w:szCs w:val="44"/>
          <w:lang w:val="en-US" w:eastAsia="zh-CN"/>
        </w:rPr>
      </w:pPr>
      <w:r>
        <w:rPr>
          <w:rFonts w:hint="eastAsia" w:ascii="黑体" w:hAnsi="宋体" w:eastAsia="黑体"/>
          <w:b/>
          <w:sz w:val="44"/>
          <w:szCs w:val="44"/>
          <w:lang w:val="en-US" w:eastAsia="zh-CN"/>
        </w:rPr>
        <w:t>消防安装专业分包</w:t>
      </w:r>
    </w:p>
    <w:p>
      <w:pPr>
        <w:tabs>
          <w:tab w:val="left" w:pos="670"/>
          <w:tab w:val="center" w:pos="4252"/>
        </w:tabs>
        <w:spacing w:line="360" w:lineRule="auto"/>
        <w:jc w:val="center"/>
        <w:outlineLvl w:val="3"/>
        <w:rPr>
          <w:rFonts w:hint="eastAsia" w:ascii="黑体" w:hAnsi="宋体" w:eastAsia="黑体" w:cs="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ascii="宋体" w:hAnsi="宋体" w:eastAsia="宋体" w:cs="宋体"/>
          <w:sz w:val="28"/>
          <w:szCs w:val="22"/>
          <w:u w:val="single"/>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 xml:space="preserve">2021-01-1009              </w:t>
      </w:r>
      <w:r>
        <w:rPr>
          <w:rFonts w:hint="eastAsia" w:ascii="宋体" w:hAnsi="宋体" w:eastAsia="宋体" w:cs="宋体"/>
          <w:sz w:val="28"/>
          <w:szCs w:val="22"/>
        </w:rPr>
        <w:t xml:space="preserve">   </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1</w:t>
      </w:r>
      <w:r>
        <w:rPr>
          <w:rFonts w:hint="eastAsia" w:ascii="宋体" w:hAnsi="宋体" w:eastAsia="宋体" w:cs="宋体"/>
          <w:sz w:val="28"/>
          <w:szCs w:val="28"/>
        </w:rPr>
        <w:t>年  月  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both"/>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pPr>
        <w:widowControl/>
        <w:tabs>
          <w:tab w:val="left" w:pos="670"/>
          <w:tab w:val="center" w:pos="4252"/>
        </w:tabs>
        <w:spacing w:line="360" w:lineRule="auto"/>
        <w:ind w:firstLine="700" w:firstLineChars="250"/>
        <w:jc w:val="left"/>
        <w:outlineLvl w:val="3"/>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sz w:val="28"/>
          <w:szCs w:val="22"/>
          <w:lang w:eastAsia="zh-CN"/>
        </w:rPr>
        <w:t>龙水镇文化广场安置还房（幸湖佳苑）工程（一期）防水专业</w:t>
      </w:r>
      <w:r>
        <w:rPr>
          <w:rFonts w:hint="eastAsia" w:ascii="宋体" w:hAnsi="宋体" w:eastAsia="宋体" w:cs="宋体"/>
          <w:sz w:val="28"/>
          <w:szCs w:val="22"/>
        </w:rPr>
        <w:t>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lang w:val="en-US" w:eastAsia="zh-CN"/>
        </w:rPr>
        <w:t>龙水镇文化广场安置还房（幸湖佳苑）工程（一期）</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 xml:space="preserve">       </w:t>
      </w:r>
      <w:r>
        <w:rPr>
          <w:rFonts w:hint="eastAsia" w:ascii="宋体" w:hAnsi="宋体" w:eastAsia="宋体" w:cs="宋体"/>
          <w:bCs/>
          <w:sz w:val="28"/>
          <w:szCs w:val="22"/>
          <w:u w:val="single"/>
        </w:rPr>
        <w:t xml:space="preserve"> </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大足区龙水镇幸光社区4组</w:t>
      </w:r>
      <w:r>
        <w:rPr>
          <w:rFonts w:hint="eastAsia" w:ascii="宋体" w:hAnsi="宋体" w:eastAsia="宋体" w:cs="宋体"/>
          <w:bCs/>
          <w:sz w:val="28"/>
          <w:szCs w:val="22"/>
        </w:rPr>
        <w:t xml:space="preserve"> 。</w:t>
      </w:r>
    </w:p>
    <w:p>
      <w:pPr>
        <w:snapToGrid w:val="0"/>
        <w:spacing w:line="360" w:lineRule="auto"/>
        <w:ind w:firstLine="560" w:firstLineChars="200"/>
        <w:rPr>
          <w:rFonts w:hint="eastAsia" w:ascii="宋体" w:hAnsi="宋体" w:eastAsia="宋体" w:cs="宋体"/>
          <w:bCs/>
          <w:sz w:val="28"/>
          <w:szCs w:val="22"/>
          <w:u w:val="single"/>
          <w:lang w:val="en-US" w:eastAsia="zh-CN"/>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必须是重庆对外建设（集团）有限公司合格供方库内单位，且无失信记录。具有建设行政管理部门批准的</w:t>
      </w:r>
      <w:r>
        <w:rPr>
          <w:rFonts w:hint="eastAsia" w:ascii="宋体" w:hAnsi="宋体" w:eastAsia="宋体" w:cs="宋体"/>
          <w:bCs/>
          <w:sz w:val="28"/>
          <w:szCs w:val="22"/>
          <w:u w:val="single"/>
          <w:lang w:val="en-US" w:eastAsia="zh-CN"/>
        </w:rPr>
        <w:t>消防设施工程专业承包二级及以上</w:t>
      </w:r>
      <w:r>
        <w:rPr>
          <w:rFonts w:hint="eastAsia" w:ascii="宋体" w:hAnsi="宋体" w:eastAsia="宋体" w:cs="宋体"/>
          <w:bCs/>
          <w:sz w:val="28"/>
          <w:szCs w:val="22"/>
          <w:u w:val="single"/>
        </w:rPr>
        <w:t>资质。</w:t>
      </w:r>
      <w:r>
        <w:rPr>
          <w:rFonts w:hint="eastAsia" w:ascii="宋体" w:hAnsi="宋体" w:eastAsia="宋体" w:cs="宋体"/>
          <w:bCs/>
          <w:sz w:val="28"/>
          <w:szCs w:val="22"/>
          <w:u w:val="single"/>
          <w:lang w:val="en-US" w:eastAsia="zh-CN"/>
        </w:rPr>
        <w:t>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  月  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4"/>
          <w:szCs w:val="21"/>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3080" w:firstLineChars="1100"/>
        <w:rPr>
          <w:rFonts w:ascii="宋体" w:hAnsi="宋体" w:eastAsia="宋体" w:cs="宋体"/>
          <w:bCs/>
          <w:sz w:val="28"/>
          <w:szCs w:val="28"/>
        </w:rPr>
      </w:pPr>
      <w:r>
        <w:rPr>
          <w:rFonts w:hint="eastAsia" w:ascii="宋体" w:hAnsi="宋体" w:eastAsia="宋体" w:cs="宋体"/>
          <w:bCs/>
          <w:sz w:val="28"/>
          <w:szCs w:val="28"/>
        </w:rPr>
        <w:t>招采人：</w:t>
      </w:r>
      <w:r>
        <w:rPr>
          <w:rFonts w:hint="eastAsia" w:ascii="宋体" w:hAnsi="宋体" w:eastAsia="宋体" w:cs="宋体"/>
          <w:sz w:val="28"/>
          <w:szCs w:val="28"/>
          <w:u w:val="single"/>
        </w:rPr>
        <w:t>重庆对外建设（集团）有限公司</w:t>
      </w:r>
    </w:p>
    <w:p>
      <w:pPr>
        <w:snapToGrid w:val="0"/>
        <w:spacing w:line="360" w:lineRule="auto"/>
        <w:ind w:firstLine="3920" w:firstLineChars="1400"/>
        <w:rPr>
          <w:rFonts w:ascii="宋体" w:hAnsi="宋体" w:eastAsia="宋体" w:cs="宋体"/>
          <w:sz w:val="28"/>
          <w:szCs w:val="28"/>
          <w:u w:val="single"/>
        </w:rPr>
      </w:pPr>
      <w:r>
        <w:rPr>
          <w:rFonts w:hint="eastAsia" w:ascii="宋体" w:hAnsi="宋体" w:eastAsia="宋体" w:cs="宋体"/>
          <w:sz w:val="28"/>
          <w:szCs w:val="28"/>
        </w:rPr>
        <w:t>日</w:t>
      </w:r>
      <w:r>
        <w:rPr>
          <w:rFonts w:ascii="宋体" w:hAnsi="宋体" w:eastAsia="宋体" w:cs="宋体"/>
          <w:sz w:val="28"/>
          <w:szCs w:val="28"/>
        </w:rPr>
        <w:t xml:space="preserve">  </w:t>
      </w:r>
      <w:r>
        <w:rPr>
          <w:rFonts w:hint="eastAsia" w:ascii="宋体" w:hAnsi="宋体" w:eastAsia="宋体" w:cs="宋体"/>
          <w:sz w:val="28"/>
          <w:szCs w:val="28"/>
        </w:rPr>
        <w:t>期：</w:t>
      </w:r>
      <w:r>
        <w:rPr>
          <w:rFonts w:ascii="宋体" w:hAnsi="宋体" w:eastAsia="宋体" w:cs="宋体"/>
          <w:sz w:val="28"/>
          <w:szCs w:val="28"/>
          <w:u w:val="single"/>
        </w:rPr>
        <w:t>202</w:t>
      </w:r>
      <w:r>
        <w:rPr>
          <w:rFonts w:hint="eastAsia" w:ascii="宋体" w:hAnsi="宋体" w:eastAsia="宋体" w:cs="宋体"/>
          <w:sz w:val="28"/>
          <w:szCs w:val="28"/>
          <w:u w:val="single"/>
          <w:lang w:val="en-US" w:eastAsia="zh-CN"/>
        </w:rPr>
        <w:t>1</w:t>
      </w:r>
      <w:r>
        <w:rPr>
          <w:rFonts w:ascii="宋体" w:hAnsi="宋体" w:eastAsia="宋体" w:cs="宋体"/>
          <w:sz w:val="28"/>
          <w:szCs w:val="28"/>
          <w:u w:val="single"/>
        </w:rPr>
        <w:t xml:space="preserve">年  </w:t>
      </w:r>
      <w:r>
        <w:rPr>
          <w:rFonts w:hint="eastAsia" w:ascii="宋体" w:hAnsi="宋体" w:eastAsia="宋体" w:cs="宋体"/>
          <w:sz w:val="28"/>
          <w:szCs w:val="28"/>
          <w:u w:val="single"/>
        </w:rPr>
        <w:t>月</w:t>
      </w:r>
      <w:r>
        <w:rPr>
          <w:rFonts w:ascii="宋体" w:hAnsi="宋体" w:eastAsia="宋体" w:cs="宋体"/>
          <w:sz w:val="28"/>
          <w:szCs w:val="28"/>
          <w:u w:val="single"/>
        </w:rPr>
        <w:t xml:space="preserve">  </w:t>
      </w:r>
      <w:r>
        <w:rPr>
          <w:rFonts w:hint="eastAsia" w:ascii="宋体" w:hAnsi="宋体" w:eastAsia="宋体" w:cs="宋体"/>
          <w:sz w:val="28"/>
          <w:szCs w:val="28"/>
          <w:u w:val="single"/>
        </w:rPr>
        <w:t>日</w:t>
      </w:r>
    </w:p>
    <w:p>
      <w:pPr>
        <w:snapToGrid w:val="0"/>
        <w:spacing w:line="360" w:lineRule="auto"/>
        <w:ind w:left="0" w:leftChars="0" w:firstLine="3640" w:firstLineChars="1300"/>
        <w:jc w:val="left"/>
        <w:rPr>
          <w:rFonts w:ascii="宋体" w:hAnsi="宋体" w:eastAsia="宋体" w:cs="宋体"/>
          <w:sz w:val="28"/>
          <w:szCs w:val="28"/>
          <w:u w:val="single"/>
        </w:rPr>
      </w:pPr>
      <w:r>
        <w:rPr>
          <w:rFonts w:ascii="宋体" w:hAnsi="宋体" w:eastAsia="宋体" w:cs="宋体"/>
          <w:sz w:val="28"/>
          <w:szCs w:val="28"/>
        </w:rPr>
        <w:t xml:space="preserve"> </w:t>
      </w:r>
      <w:r>
        <w:rPr>
          <w:rFonts w:hint="eastAsia" w:ascii="宋体" w:hAnsi="宋体" w:eastAsia="宋体" w:cs="宋体"/>
          <w:sz w:val="28"/>
          <w:szCs w:val="28"/>
        </w:rPr>
        <w:t>招采联系人：</w:t>
      </w:r>
      <w:r>
        <w:rPr>
          <w:rFonts w:hint="eastAsia" w:ascii="宋体" w:hAnsi="宋体" w:eastAsia="宋体" w:cs="宋体"/>
          <w:sz w:val="28"/>
          <w:szCs w:val="28"/>
          <w:u w:val="single"/>
        </w:rPr>
        <w:t>招采部</w:t>
      </w:r>
    </w:p>
    <w:p>
      <w:pPr>
        <w:snapToGrid w:val="0"/>
        <w:spacing w:line="360" w:lineRule="auto"/>
        <w:jc w:val="center"/>
        <w:rPr>
          <w:rFonts w:ascii="宋体" w:hAnsi="宋体" w:eastAsia="宋体" w:cs="宋体"/>
          <w:b/>
          <w:sz w:val="30"/>
          <w:szCs w:val="22"/>
        </w:rPr>
      </w:pPr>
      <w:r>
        <w:rPr>
          <w:rFonts w:ascii="宋体" w:hAnsi="宋体" w:eastAsia="宋体" w:cs="宋体"/>
          <w:sz w:val="28"/>
          <w:szCs w:val="28"/>
        </w:rPr>
        <w:t xml:space="preserve">          </w:t>
      </w:r>
      <w:r>
        <w:rPr>
          <w:rFonts w:hint="eastAsia" w:ascii="宋体" w:hAnsi="宋体" w:eastAsia="宋体" w:cs="宋体"/>
          <w:sz w:val="28"/>
          <w:szCs w:val="28"/>
        </w:rPr>
        <w:t>联系方式：</w:t>
      </w:r>
      <w:r>
        <w:rPr>
          <w:rFonts w:ascii="宋体" w:hAnsi="宋体" w:eastAsia="宋体" w:cs="宋体"/>
          <w:sz w:val="28"/>
          <w:szCs w:val="28"/>
          <w:u w:val="single"/>
        </w:rPr>
        <w:t>023-63076532</w:t>
      </w:r>
      <w:r>
        <w:rPr>
          <w:rFonts w:ascii="宋体" w:hAnsi="宋体" w:eastAsia="宋体" w:cs="宋体"/>
          <w:sz w:val="24"/>
          <w:szCs w:val="21"/>
          <w:u w:val="single"/>
        </w:rPr>
        <w:t xml:space="preserve"> </w:t>
      </w:r>
      <w:r>
        <w:rPr>
          <w:rFonts w:hint="eastAsia" w:ascii="宋体" w:hAnsi="宋体" w:eastAsia="宋体" w:cs="宋体"/>
          <w:sz w:val="24"/>
          <w:szCs w:val="21"/>
          <w:u w:val="single"/>
        </w:rPr>
        <w:t xml:space="preserve">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8"/>
        <w:tblW w:w="1012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726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lang w:val="en-US" w:eastAsia="zh-CN"/>
              </w:rPr>
              <w:t>龙水镇文化广场安置还房（幸湖佳苑）工程（一期）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大足区龙水镇幸光社区4组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4"/>
              </w:rPr>
            </w:pPr>
            <w:bookmarkStart w:id="0" w:name="EBd1a89231242241a9acb0810c135fe966"/>
            <w:r>
              <w:rPr>
                <w:rFonts w:hint="eastAsia" w:ascii="宋体" w:hAnsi="宋体" w:eastAsia="宋体" w:cs="宋体"/>
                <w:sz w:val="24"/>
              </w:rPr>
              <w:t>本项目总建筑面积61513.73平方米</w:t>
            </w:r>
            <w:r>
              <w:rPr>
                <w:rFonts w:hint="eastAsia" w:ascii="宋体" w:hAnsi="宋体" w:eastAsia="宋体" w:cs="宋体"/>
                <w:sz w:val="24"/>
                <w:lang w:eastAsia="zh-CN"/>
              </w:rPr>
              <w:t>，</w:t>
            </w:r>
            <w:bookmarkEnd w:id="0"/>
            <w:r>
              <w:rPr>
                <w:rFonts w:ascii="宋体" w:hAnsi="宋体" w:eastAsia="宋体" w:cs="宋体"/>
                <w:sz w:val="24"/>
              </w:rPr>
              <w:t>本项目建设内容包括建筑主体工程、建筑安装工程、设备采购与安装工程、土石方工程、室外综合管网、绿化工程、道路及地面铺装工程、景观广场工程等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投标性质</w:t>
            </w:r>
          </w:p>
        </w:tc>
        <w:tc>
          <w:tcPr>
            <w:tcW w:w="7268"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340" w:lineRule="exact"/>
              <w:jc w:val="center"/>
              <w:rPr>
                <w:rFonts w:asciiTheme="minorHAnsi" w:hAnsiTheme="minorHAnsi" w:eastAsiaTheme="minorEastAsia" w:cstheme="minorBidi"/>
                <w:color w:val="000000"/>
                <w:kern w:val="2"/>
                <w:sz w:val="21"/>
              </w:rPr>
            </w:pPr>
            <w:r>
              <w:rPr>
                <w:rFonts w:hint="default" w:asciiTheme="minorHAnsi" w:hAnsiTheme="minorHAnsi" w:eastAsiaTheme="minorEastAsia" w:cstheme="minorBidi"/>
                <w:color w:val="000000"/>
                <w:kern w:val="2"/>
                <w:sz w:val="21"/>
              </w:rPr>
              <w:t>投标人要求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1)必须是重庆对外建设（集团）有限公司合格供方库内单位，且无失信记录。</w:t>
            </w:r>
          </w:p>
          <w:p>
            <w:pPr>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2)具有建设行政管理部门批准的</w:t>
            </w:r>
            <w:r>
              <w:rPr>
                <w:rFonts w:hint="eastAsia" w:ascii="宋体" w:hAnsi="宋体" w:cs="宋体"/>
                <w:color w:val="000000"/>
                <w:kern w:val="0"/>
                <w:sz w:val="24"/>
                <w:lang w:val="en-US" w:eastAsia="zh-CN"/>
              </w:rPr>
              <w:t>消防设施工程专业承包二级及以上</w:t>
            </w:r>
            <w:r>
              <w:rPr>
                <w:rFonts w:hint="eastAsia" w:ascii="宋体" w:hAnsi="宋体" w:cs="宋体"/>
                <w:color w:val="000000"/>
                <w:kern w:val="0"/>
                <w:sz w:val="24"/>
              </w:rPr>
              <w:t>资质。</w:t>
            </w:r>
          </w:p>
          <w:p>
            <w:pPr>
              <w:snapToGrid w:val="0"/>
              <w:spacing w:line="340" w:lineRule="exact"/>
              <w:jc w:val="left"/>
            </w:pPr>
            <w:r>
              <w:rPr>
                <w:rFonts w:hint="default" w:ascii="宋体" w:hAnsi="宋体" w:cs="宋体" w:eastAsiaTheme="minorEastAsia"/>
                <w:bCs w:val="0"/>
                <w:color w:val="000000"/>
                <w:kern w:val="0"/>
                <w:sz w:val="24"/>
                <w:szCs w:val="24"/>
                <w:u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招采范围</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40" w:lineRule="exact"/>
              <w:jc w:val="left"/>
              <w:rPr>
                <w:rFonts w:hint="eastAsia" w:ascii="宋体" w:hAnsi="宋体" w:cs="宋体" w:eastAsiaTheme="minorEastAsia"/>
                <w:color w:val="000000"/>
                <w:kern w:val="0"/>
                <w:sz w:val="24"/>
                <w:lang w:eastAsia="zh-CN"/>
              </w:rPr>
            </w:pPr>
            <w:r>
              <w:rPr>
                <w:rFonts w:hint="eastAsia" w:ascii="宋体" w:hAnsi="宋体" w:cs="宋体" w:eastAsiaTheme="minorEastAsia"/>
                <w:color w:val="000000"/>
                <w:kern w:val="0"/>
                <w:sz w:val="24"/>
                <w:lang w:val="en-US" w:eastAsia="zh-CN"/>
              </w:rPr>
              <w:t>龙水镇文化广场安置还房（幸湖佳苑）工程（一期）</w:t>
            </w:r>
            <w:r>
              <w:rPr>
                <w:rFonts w:hint="eastAsia" w:ascii="宋体" w:hAnsi="宋体" w:cs="宋体"/>
                <w:color w:val="000000"/>
                <w:kern w:val="0"/>
                <w:sz w:val="24"/>
                <w:lang w:val="en-US" w:eastAsia="zh-CN"/>
              </w:rPr>
              <w:t>：1#~4#楼及其附属商业、5#楼商业、地下车库（一期）消防安装工程。具体以施工图设计和招标工程量清单及其编制说明为准。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质量要求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本工程乙方必须按总包合同有关质量约定，并按照国家和地方政府颁布现行的相关规范、规程、质量、标准、工艺标准、设计施工图、施工方案进行施工，严格按国家和地方相关规定执行。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安全要求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FF0000"/>
                <w:kern w:val="0"/>
                <w:sz w:val="24"/>
              </w:rPr>
            </w:pPr>
            <w:r>
              <w:rPr>
                <w:rFonts w:hint="eastAsia" w:ascii="宋体" w:hAnsi="宋体" w:cs="宋体"/>
                <w:color w:val="000000"/>
                <w:kern w:val="0"/>
                <w:sz w:val="24"/>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工期要求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暂定</w:t>
            </w:r>
            <w:r>
              <w:rPr>
                <w:rFonts w:hint="eastAsia" w:ascii="宋体" w:hAnsi="宋体" w:cs="宋体"/>
                <w:color w:val="000000"/>
                <w:kern w:val="0"/>
                <w:sz w:val="24"/>
                <w:lang w:val="en-US" w:eastAsia="zh-CN"/>
              </w:rPr>
              <w:t>360</w:t>
            </w:r>
            <w:r>
              <w:rPr>
                <w:rFonts w:ascii="宋体" w:hAnsi="宋体" w:cs="宋体" w:eastAsiaTheme="minorEastAsia"/>
                <w:color w:val="000000"/>
                <w:kern w:val="0"/>
                <w:sz w:val="24"/>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最高限价（含税）</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以</w:t>
            </w:r>
            <w:r>
              <w:rPr>
                <w:rFonts w:hint="eastAsia" w:ascii="宋体" w:hAnsi="宋体" w:cs="宋体"/>
                <w:color w:val="000000"/>
                <w:kern w:val="0"/>
                <w:sz w:val="24"/>
                <w:lang w:eastAsia="zh-CN"/>
              </w:rPr>
              <w:t>项目最终审计</w:t>
            </w:r>
            <w:r>
              <w:rPr>
                <w:rFonts w:hint="eastAsia" w:ascii="宋体" w:hAnsi="宋体" w:cs="宋体" w:eastAsiaTheme="minorEastAsia"/>
                <w:color w:val="000000"/>
                <w:kern w:val="0"/>
                <w:sz w:val="24"/>
              </w:rPr>
              <w:t>审核最终金额</w:t>
            </w:r>
            <w:r>
              <w:rPr>
                <w:rFonts w:hint="eastAsia" w:ascii="宋体" w:hAnsi="宋体" w:cs="宋体"/>
                <w:color w:val="000000"/>
                <w:kern w:val="0"/>
                <w:sz w:val="24"/>
                <w:lang w:val="en-US" w:eastAsia="zh-CN"/>
              </w:rPr>
              <w:t>总价</w:t>
            </w:r>
            <w:r>
              <w:rPr>
                <w:rFonts w:hint="eastAsia" w:ascii="宋体" w:hAnsi="宋体" w:cs="宋体" w:eastAsiaTheme="minorEastAsia"/>
                <w:color w:val="000000"/>
                <w:kern w:val="0"/>
                <w:sz w:val="24"/>
              </w:rPr>
              <w:t>下浮8%作为限价，暂定5324701.68元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履约保证金</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eastAsiaTheme="minorEastAsia"/>
                <w:color w:val="000000"/>
                <w:kern w:val="0"/>
                <w:sz w:val="24"/>
              </w:rPr>
            </w:pPr>
            <w:r>
              <w:rPr>
                <w:rFonts w:hint="eastAsia" w:ascii="宋体" w:hAnsi="宋体" w:cs="宋体" w:eastAsiaTheme="minorEastAsia"/>
                <w:color w:val="000000"/>
                <w:kern w:val="0"/>
                <w:sz w:val="24"/>
              </w:rPr>
              <w:t>乙方向甲方缴纳</w:t>
            </w:r>
            <w:r>
              <w:rPr>
                <w:rFonts w:ascii="宋体" w:hAnsi="宋体" w:cs="宋体" w:eastAsiaTheme="minorEastAsia"/>
                <w:color w:val="000000"/>
                <w:kern w:val="0"/>
                <w:sz w:val="24"/>
              </w:rPr>
              <w:t>1%的履约保证金；</w:t>
            </w:r>
            <w:r>
              <w:rPr>
                <w:rFonts w:hint="eastAsia" w:ascii="宋体" w:hAnsi="宋体" w:cs="宋体" w:eastAsiaTheme="minorEastAsia"/>
                <w:color w:val="000000"/>
                <w:kern w:val="0"/>
                <w:sz w:val="24"/>
              </w:rPr>
              <w:t>一是工程实体完成； 二是专业分包结算工作完成，经甲方复审确认； 三是验收合格必须达到三个月以上。达到退还条件并按程序审批完成后的60天内无息退还到乙方单位账户。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报价范围及要求</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1报价范围: </w:t>
            </w:r>
          </w:p>
          <w:p>
            <w:pPr>
              <w:pStyle w:val="3"/>
              <w:widowControl/>
              <w:adjustRightInd/>
              <w:spacing w:line="360" w:lineRule="exac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龙水镇文化广场安置还房（幸湖佳苑）工程（一期）建</w:t>
            </w:r>
            <w:r>
              <w:rPr>
                <w:rFonts w:hint="eastAsia" w:ascii="宋体" w:hAnsi="宋体" w:cs="宋体" w:eastAsiaTheme="minorEastAsia"/>
                <w:color w:val="000000"/>
                <w:kern w:val="0"/>
                <w:sz w:val="24"/>
                <w:szCs w:val="24"/>
                <w:lang w:eastAsia="zh-CN"/>
              </w:rPr>
              <w:t>设项目：</w:t>
            </w:r>
            <w:r>
              <w:rPr>
                <w:rFonts w:hint="eastAsia" w:ascii="宋体" w:hAnsi="宋体" w:cs="宋体" w:eastAsiaTheme="minorEastAsia"/>
                <w:color w:val="000000"/>
                <w:kern w:val="0"/>
                <w:sz w:val="24"/>
                <w:szCs w:val="24"/>
                <w:lang w:val="en-US" w:eastAsia="zh-CN"/>
              </w:rPr>
              <w:t>：1#~4#楼及其附属商业、5#楼商业、地下车库（一期）消防安装工程。具体以施工图设计和招标工程量清单及其编制说明为准。</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2工程报价</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分项报价表的编制根据能满足施工要求的施工图，按项目分类分别列项。投标报价不得高于采购单位公布的最高限价且保留两位小数。</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2.1投标报价要求</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A、可竞争费用（即：包干价）根据招采文件、施工图，结合现场踏勘情况、市场和企业情况自主合理报价，实行综合单价包干，但不得低于企业成本。暂定价按报价表提供单价填报。</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B、列项按构件名称，不得漏报、多报，如漏报，视为含在其它项目中，如多列项，结算时予以扣除；</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C、工作内容应包括齐全，未齐全的视为齐全，实施时不得以此为理由不予施工或另行索赔费用；</w:t>
            </w:r>
          </w:p>
          <w:p>
            <w:pPr>
              <w:pStyle w:val="3"/>
              <w:widowControl/>
              <w:adjustRightInd/>
              <w:spacing w:line="360" w:lineRule="exact"/>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 xml:space="preserve">    D、项目特征应准确表述，表述不准确的视为按设计或规范已表述准确；</w:t>
            </w:r>
          </w:p>
          <w:p>
            <w:pPr>
              <w:pStyle w:val="3"/>
              <w:widowControl/>
              <w:adjustRightInd/>
              <w:spacing w:line="360" w:lineRule="exact"/>
              <w:rPr>
                <w:rFonts w:hint="eastAsia" w:ascii="宋体" w:hAnsi="宋体" w:cs="宋体" w:eastAsiaTheme="minorEastAsia"/>
                <w:color w:val="000000"/>
                <w:kern w:val="0"/>
                <w:sz w:val="24"/>
                <w:szCs w:val="24"/>
                <w:highlight w:val="yellow"/>
              </w:rPr>
            </w:pPr>
            <w:r>
              <w:rPr>
                <w:rFonts w:hint="eastAsia" w:ascii="宋体" w:hAnsi="宋体" w:cs="宋体" w:eastAsiaTheme="minorEastAsia"/>
                <w:color w:val="000000"/>
                <w:kern w:val="0"/>
                <w:sz w:val="24"/>
                <w:szCs w:val="24"/>
              </w:rPr>
              <w:t xml:space="preserve">   </w:t>
            </w:r>
            <w:r>
              <w:rPr>
                <w:rFonts w:hint="eastAsia" w:ascii="宋体" w:hAnsi="宋体" w:cs="宋体" w:eastAsiaTheme="minorEastAsia"/>
                <w:color w:val="000000"/>
                <w:kern w:val="0"/>
                <w:sz w:val="24"/>
                <w:szCs w:val="24"/>
                <w:lang w:val="en-US" w:eastAsia="zh-CN"/>
              </w:rPr>
              <w:t xml:space="preserve"> </w:t>
            </w:r>
            <w:r>
              <w:rPr>
                <w:rFonts w:ascii="Calibri" w:hAnsi="Calibri" w:eastAsia="宋体" w:cs="Times New Roman"/>
                <w:sz w:val="24"/>
                <w:szCs w:val="24"/>
                <w:highlight w:val="none"/>
              </w:rPr>
              <w:t>E</w:t>
            </w:r>
            <w:r>
              <w:rPr>
                <w:rFonts w:hint="eastAsia" w:ascii="Calibri" w:hAnsi="Calibri" w:eastAsia="宋体" w:cs="宋体"/>
                <w:sz w:val="24"/>
                <w:szCs w:val="24"/>
                <w:highlight w:val="none"/>
              </w:rPr>
              <w:t>、</w:t>
            </w:r>
            <w:r>
              <w:rPr>
                <w:rFonts w:hint="eastAsia" w:cs="宋体"/>
                <w:sz w:val="24"/>
                <w:szCs w:val="24"/>
                <w:highlight w:val="none"/>
                <w:lang w:val="en-US" w:eastAsia="zh-CN"/>
              </w:rPr>
              <w:t>价格</w:t>
            </w:r>
            <w:r>
              <w:rPr>
                <w:rFonts w:hint="eastAsia" w:cs="宋体"/>
                <w:sz w:val="24"/>
                <w:szCs w:val="24"/>
                <w:highlight w:val="none"/>
              </w:rPr>
              <w:t>包括直接费（含人工费、材料费、机械费等）、其他直接费、现场管理费、企业管理费、财务费用、劳务保险费、施工组织及技术措施费、安全文明施工费、现有设施成品保护费、材料（含甲供材，如有）的二次或多次转运及仓储保管费、材料（含甲供材，如有）上下车费、分包人施工过程中的材料损耗及试验用材料损耗费用、检验试验费、分包人因图纸转化而引起的工程量和材料量差费用、利润、规费、税金（费）、保险金、缺陷期修复费以及本招标文件中明示或暗示的有经验的分包人能预见的风险（如建设合同工期内物价（包括人工、材料、机械）涨落的风险、连续停水停电48小时以内的风险、因交通管制暂停施工的风险、非甲方原因造成的管网破坏修复的风险等已含在工程量清单报价的单价内）、责任和义务（如因设计调整造成工程项目或数量变化必须无条件地接受并实施完成）等</w:t>
            </w:r>
            <w:r>
              <w:rPr>
                <w:rFonts w:hint="eastAsia" w:ascii="Calibri" w:hAnsi="Calibri" w:eastAsia="宋体" w:cs="宋体"/>
                <w:sz w:val="24"/>
                <w:szCs w:val="24"/>
                <w:highlight w:val="none"/>
              </w:rPr>
              <w:t>；</w:t>
            </w:r>
          </w:p>
          <w:p>
            <w:pPr>
              <w:pStyle w:val="3"/>
              <w:widowControl/>
              <w:adjustRightInd/>
              <w:spacing w:line="360" w:lineRule="exact"/>
              <w:ind w:firstLine="56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F、严格按照招采文件提供的报价方式进行报价（详见投标报价表）。</w:t>
            </w:r>
          </w:p>
          <w:p>
            <w:pPr>
              <w:pStyle w:val="3"/>
              <w:widowControl/>
              <w:autoSpaceDE w:val="0"/>
              <w:autoSpaceDN w:val="0"/>
              <w:adjustRightInd/>
              <w:snapToGrid w:val="0"/>
              <w:spacing w:line="360" w:lineRule="exact"/>
              <w:ind w:firstLine="480" w:firstLineChars="200"/>
              <w:rPr>
                <w:rFonts w:ascii="宋体" w:hAnsi="宋体" w:cs="宋体" w:eastAsiaTheme="minorEastAsia"/>
                <w:color w:val="000000"/>
                <w:spacing w:val="0"/>
                <w:kern w:val="0"/>
                <w:sz w:val="24"/>
                <w:szCs w:val="24"/>
              </w:rPr>
            </w:pPr>
            <w:r>
              <w:rPr>
                <w:rFonts w:hint="eastAsia" w:ascii="宋体" w:hAnsi="宋体" w:cs="宋体" w:eastAsiaTheme="minorEastAsia"/>
                <w:color w:val="000000"/>
                <w:spacing w:val="0"/>
                <w:kern w:val="0"/>
                <w:sz w:val="24"/>
                <w:szCs w:val="24"/>
              </w:rPr>
              <w:t>特别提示：</w:t>
            </w:r>
          </w:p>
          <w:p>
            <w:pPr>
              <w:pStyle w:val="3"/>
              <w:widowControl/>
              <w:autoSpaceDE w:val="0"/>
              <w:autoSpaceDN w:val="0"/>
              <w:adjustRightInd/>
              <w:snapToGrid w:val="0"/>
              <w:spacing w:line="360" w:lineRule="exact"/>
              <w:ind w:firstLine="480" w:firstLineChars="200"/>
              <w:rPr>
                <w:rFonts w:hint="eastAsia"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3"/>
              <w:widowControl/>
              <w:adjustRightInd/>
              <w:snapToGrid w:val="0"/>
              <w:spacing w:line="36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支付条款及方式</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adjustRightInd/>
              <w:spacing w:line="380" w:lineRule="exact"/>
              <w:rPr>
                <w:rFonts w:ascii="宋体" w:hAnsi="宋体" w:cs="宋体" w:eastAsiaTheme="minorEastAsia"/>
                <w:color w:val="000000"/>
                <w:kern w:val="0"/>
                <w:sz w:val="24"/>
                <w:szCs w:val="24"/>
              </w:rPr>
            </w:pPr>
            <w:r>
              <w:rPr>
                <w:rFonts w:hint="eastAsia" w:ascii="宋体" w:hAnsi="宋体" w:cs="宋体" w:eastAsiaTheme="minorEastAsia"/>
                <w:color w:val="000000"/>
                <w:kern w:val="0"/>
                <w:sz w:val="24"/>
                <w:szCs w:val="24"/>
              </w:rPr>
              <w:t>支付条款：</w:t>
            </w:r>
          </w:p>
          <w:p>
            <w:pPr>
              <w:widowControl/>
              <w:snapToGrid w:val="0"/>
              <w:spacing w:line="340" w:lineRule="exact"/>
              <w:jc w:val="left"/>
              <w:rPr>
                <w:rFonts w:hint="eastAsia" w:ascii="宋体" w:hAnsi="宋体" w:cs="宋体"/>
                <w:color w:val="000000"/>
                <w:kern w:val="0"/>
                <w:sz w:val="24"/>
              </w:rPr>
            </w:pPr>
            <w:r>
              <w:rPr>
                <w:rFonts w:hint="eastAsia" w:ascii="宋体" w:hAnsi="宋体" w:cs="宋体"/>
                <w:color w:val="000000"/>
                <w:kern w:val="0"/>
                <w:sz w:val="24"/>
              </w:rPr>
              <w:t>（1）甲方根据审核后的月进度结算，并扣除对乙方的甲供材料、甲供设备、各种违约金、代扣代缴等各项扣款后，甲方在收到发包人支付的工程进度款的次月28日内按60%支付乙方分包工程进度款；</w:t>
            </w:r>
            <w:r>
              <w:rPr>
                <w:rFonts w:hint="eastAsia" w:ascii="宋体" w:hAnsi="宋体" w:cs="宋体"/>
                <w:color w:val="000000"/>
                <w:kern w:val="0"/>
                <w:sz w:val="24"/>
              </w:rPr>
              <w:br w:type="textWrapping"/>
            </w:r>
            <w:r>
              <w:rPr>
                <w:rFonts w:hint="eastAsia" w:ascii="宋体" w:hAnsi="宋体" w:cs="宋体"/>
                <w:color w:val="000000"/>
                <w:kern w:val="0"/>
                <w:sz w:val="24"/>
              </w:rPr>
              <w:t>（2）工程完工验收合格后，甲方在收到发包人支付的工程进度款的次月28日内支付至累计月进度款的80%；</w:t>
            </w:r>
            <w:r>
              <w:rPr>
                <w:rFonts w:hint="eastAsia" w:ascii="宋体" w:hAnsi="宋体" w:cs="宋体"/>
                <w:color w:val="000000"/>
                <w:kern w:val="0"/>
                <w:sz w:val="24"/>
              </w:rPr>
              <w:br w:type="textWrapping"/>
            </w:r>
            <w:r>
              <w:rPr>
                <w:rFonts w:hint="eastAsia" w:ascii="宋体" w:hAnsi="宋体" w:cs="宋体"/>
                <w:color w:val="000000"/>
                <w:kern w:val="0"/>
                <w:sz w:val="24"/>
              </w:rPr>
              <w:t>（3）分包结算完成并经甲方项目部和分公司结算审核后，</w:t>
            </w:r>
            <w:r>
              <w:rPr>
                <w:rFonts w:hint="eastAsia" w:ascii="宋体" w:hAnsi="宋体" w:cs="宋体"/>
                <w:color w:val="000000"/>
                <w:kern w:val="0"/>
                <w:sz w:val="24"/>
                <w:lang w:val="en-US" w:eastAsia="zh-CN"/>
              </w:rPr>
              <w:t>并经项目最终审计后</w:t>
            </w:r>
            <w:r>
              <w:rPr>
                <w:rFonts w:hint="eastAsia" w:ascii="宋体" w:hAnsi="宋体" w:cs="宋体"/>
                <w:color w:val="000000"/>
                <w:kern w:val="0"/>
                <w:sz w:val="24"/>
              </w:rPr>
              <w:t>三个月内支付到审定结算金额的9</w:t>
            </w:r>
            <w:r>
              <w:rPr>
                <w:rFonts w:hint="eastAsia" w:ascii="宋体" w:hAnsi="宋体" w:cs="宋体"/>
                <w:color w:val="000000"/>
                <w:kern w:val="0"/>
                <w:sz w:val="24"/>
                <w:lang w:val="en-US" w:eastAsia="zh-CN"/>
              </w:rPr>
              <w:t>5</w:t>
            </w:r>
            <w:r>
              <w:rPr>
                <w:rFonts w:hint="eastAsia" w:ascii="宋体" w:hAnsi="宋体" w:cs="宋体"/>
                <w:color w:val="000000"/>
                <w:kern w:val="0"/>
                <w:sz w:val="24"/>
              </w:rPr>
              <w:t>%；剩余</w:t>
            </w:r>
            <w:r>
              <w:rPr>
                <w:rFonts w:hint="eastAsia" w:ascii="宋体" w:hAnsi="宋体" w:cs="宋体"/>
                <w:color w:val="000000"/>
                <w:kern w:val="0"/>
                <w:sz w:val="24"/>
                <w:lang w:val="en-US" w:eastAsia="zh-CN"/>
              </w:rPr>
              <w:t>5</w:t>
            </w:r>
            <w:r>
              <w:rPr>
                <w:rFonts w:hint="eastAsia" w:ascii="宋体" w:hAnsi="宋体" w:cs="宋体"/>
                <w:color w:val="000000"/>
                <w:kern w:val="0"/>
                <w:sz w:val="24"/>
              </w:rPr>
              <w:t>%作为质量保修金，质保期</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hint="eastAsia" w:ascii="宋体" w:hAnsi="宋体" w:cs="宋体"/>
                <w:color w:val="000000"/>
                <w:kern w:val="0"/>
                <w:sz w:val="24"/>
              </w:rPr>
              <w:br w:type="textWrapping"/>
            </w:r>
            <w:r>
              <w:rPr>
                <w:rFonts w:hint="eastAsia" w:ascii="宋体" w:hAnsi="宋体" w:cs="宋体"/>
                <w:color w:val="000000"/>
                <w:kern w:val="0"/>
                <w:sz w:val="24"/>
              </w:rPr>
              <w:t>（4）</w:t>
            </w:r>
            <w:r>
              <w:rPr>
                <w:rFonts w:hint="eastAsia" w:ascii="宋体" w:hAnsi="宋体" w:cs="宋体"/>
                <w:color w:val="000000"/>
                <w:kern w:val="0"/>
                <w:sz w:val="24"/>
                <w:lang w:val="en-US" w:eastAsia="zh-CN"/>
              </w:rPr>
              <w:t>5</w:t>
            </w:r>
            <w:r>
              <w:rPr>
                <w:rFonts w:hint="eastAsia" w:ascii="宋体" w:hAnsi="宋体" w:cs="宋体"/>
                <w:color w:val="000000"/>
                <w:kern w:val="0"/>
                <w:sz w:val="24"/>
              </w:rPr>
              <w:t>%的质量保修金在保修期满后，在完善相关手续后一次性无息付清</w:t>
            </w:r>
            <w:r>
              <w:rPr>
                <w:rFonts w:hint="eastAsia" w:ascii="宋体" w:hAnsi="宋体" w:cs="宋体"/>
                <w:color w:val="000000"/>
                <w:kern w:val="0"/>
                <w:sz w:val="24"/>
                <w:lang w:eastAsia="zh-CN"/>
              </w:rPr>
              <w:t>；</w:t>
            </w:r>
            <w:r>
              <w:rPr>
                <w:rFonts w:hint="eastAsia" w:ascii="宋体" w:hAnsi="宋体" w:cs="宋体"/>
                <w:color w:val="000000"/>
                <w:kern w:val="0"/>
                <w:sz w:val="24"/>
              </w:rPr>
              <w:br w:type="textWrapping"/>
            </w:r>
            <w:r>
              <w:rPr>
                <w:rFonts w:hint="eastAsia" w:ascii="宋体" w:hAnsi="宋体" w:cs="宋体"/>
                <w:color w:val="000000"/>
                <w:kern w:val="0"/>
                <w:sz w:val="24"/>
              </w:rPr>
              <w:t>（</w:t>
            </w:r>
            <w:r>
              <w:rPr>
                <w:rFonts w:hint="eastAsia" w:ascii="宋体" w:hAnsi="宋体" w:cs="宋体"/>
                <w:color w:val="000000"/>
                <w:kern w:val="0"/>
                <w:sz w:val="24"/>
                <w:lang w:val="en-US" w:eastAsia="zh-CN"/>
              </w:rPr>
              <w:t>5</w:t>
            </w:r>
            <w:r>
              <w:rPr>
                <w:rFonts w:hint="eastAsia" w:ascii="宋体" w:hAnsi="宋体" w:cs="宋体"/>
                <w:color w:val="000000"/>
                <w:kern w:val="0"/>
                <w:sz w:val="24"/>
              </w:rPr>
              <w:t>）所有支付在收到工程款后进行。</w:t>
            </w:r>
          </w:p>
          <w:p>
            <w:pPr>
              <w:widowControl/>
              <w:snapToGrid w:val="0"/>
              <w:spacing w:line="340" w:lineRule="exact"/>
              <w:jc w:val="left"/>
              <w:rPr>
                <w:rFonts w:ascii="宋体" w:hAnsi="宋体" w:cs="宋体"/>
                <w:color w:val="000000"/>
                <w:kern w:val="0"/>
                <w:sz w:val="24"/>
              </w:rPr>
            </w:pPr>
            <w:r>
              <w:rPr>
                <w:rFonts w:hint="eastAsia" w:ascii="宋体" w:hAnsi="宋体" w:cs="宋体"/>
                <w:color w:val="000000"/>
                <w:kern w:val="0"/>
                <w:sz w:val="24"/>
              </w:rPr>
              <w:t>支付方式：银行转账（支票）。</w:t>
            </w:r>
          </w:p>
          <w:p>
            <w:pPr>
              <w:widowControl/>
              <w:snapToGrid w:val="0"/>
              <w:spacing w:line="34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cs="宋体" w:eastAsiaTheme="minorEastAsia"/>
                <w:color w:val="000000"/>
                <w:kern w:val="0"/>
                <w:sz w:val="24"/>
              </w:rPr>
            </w:pPr>
            <w:r>
              <w:rPr>
                <w:rFonts w:hint="eastAsia" w:ascii="宋体" w:hAnsi="宋体" w:cs="宋体" w:eastAsiaTheme="minorEastAsia"/>
                <w:color w:val="000000"/>
                <w:kern w:val="0"/>
                <w:sz w:val="24"/>
              </w:rPr>
              <w:t>工程结算</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color w:val="000000"/>
                <w:kern w:val="0"/>
                <w:sz w:val="24"/>
              </w:rPr>
            </w:pPr>
            <w:r>
              <w:rPr>
                <w:rFonts w:hint="eastAsia" w:ascii="宋体" w:hAnsi="宋体" w:cs="宋体"/>
                <w:color w:val="000000"/>
                <w:kern w:val="0"/>
                <w:sz w:val="24"/>
              </w:rPr>
              <w:t>工程量的确认：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rFonts w:hint="eastAsia"/>
                <w:sz w:val="24"/>
              </w:rPr>
            </w:pPr>
            <w:r>
              <w:rPr>
                <w:rFonts w:hint="eastAsia"/>
                <w:sz w:val="24"/>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时间：202</w:t>
            </w:r>
            <w:r>
              <w:rPr>
                <w:rFonts w:hint="eastAsia" w:ascii="宋体" w:hAnsi="宋体" w:eastAsia="宋体" w:cs="宋体"/>
                <w:sz w:val="24"/>
                <w:lang w:val="en-US" w:eastAsia="zh-CN"/>
              </w:rPr>
              <w:t>1</w:t>
            </w:r>
            <w:r>
              <w:rPr>
                <w:rFonts w:hint="eastAsia" w:ascii="宋体" w:hAnsi="宋体" w:eastAsia="宋体" w:cs="宋体"/>
                <w:sz w:val="24"/>
              </w:rPr>
              <w:t>年  月  日至202</w:t>
            </w:r>
            <w:r>
              <w:rPr>
                <w:rFonts w:hint="eastAsia" w:ascii="宋体" w:hAnsi="宋体" w:eastAsia="宋体" w:cs="宋体"/>
                <w:sz w:val="24"/>
                <w:lang w:val="en-US" w:eastAsia="zh-CN"/>
              </w:rPr>
              <w:t>1</w:t>
            </w:r>
            <w:r>
              <w:rPr>
                <w:rFonts w:hint="eastAsia" w:ascii="宋体" w:hAnsi="宋体" w:eastAsia="宋体" w:cs="宋体"/>
                <w:sz w:val="24"/>
              </w:rPr>
              <w:t>年  月  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 xml:space="preserve">: </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 月 日9时00分至202</w:t>
            </w:r>
            <w:r>
              <w:rPr>
                <w:rFonts w:hint="eastAsia" w:ascii="宋体" w:hAnsi="宋体" w:eastAsia="宋体" w:cs="宋体"/>
                <w:sz w:val="24"/>
                <w:lang w:val="en-US" w:eastAsia="zh-CN"/>
              </w:rPr>
              <w:t>1</w:t>
            </w:r>
            <w:r>
              <w:rPr>
                <w:rFonts w:hint="eastAsia" w:ascii="宋体" w:hAnsi="宋体" w:eastAsia="宋体" w:cs="宋体"/>
                <w:sz w:val="24"/>
              </w:rPr>
              <w:t>年 月 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ascii="宋体" w:hAnsi="宋体" w:eastAsia="宋体" w:cs="宋体"/>
                <w:sz w:val="24"/>
              </w:rPr>
              <w:t>:</w:t>
            </w: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 月 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w:t>
            </w:r>
            <w:r>
              <w:rPr>
                <w:rFonts w:ascii="宋体" w:hAnsi="宋体" w:eastAsia="宋体" w:cs="宋体"/>
                <w:sz w:val="24"/>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726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30"/>
          <w:szCs w:val="30"/>
        </w:rPr>
      </w:pPr>
      <w:r>
        <w:rPr>
          <w:rFonts w:hint="eastAsia" w:ascii="宋体" w:hAnsi="宋体" w:eastAsia="宋体" w:cs="宋体"/>
          <w:b/>
          <w:sz w:val="30"/>
          <w:szCs w:val="30"/>
        </w:rPr>
        <w:t>第三部分</w:t>
      </w:r>
      <w:r>
        <w:rPr>
          <w:rFonts w:ascii="宋体" w:hAnsi="宋体" w:eastAsia="宋体" w:cs="宋体"/>
          <w:b/>
          <w:sz w:val="30"/>
          <w:szCs w:val="30"/>
        </w:rPr>
        <w:t xml:space="preserve">  </w:t>
      </w:r>
      <w:r>
        <w:rPr>
          <w:rFonts w:hint="eastAsia" w:ascii="宋体" w:hAnsi="宋体" w:eastAsia="宋体" w:cs="宋体"/>
          <w:b/>
          <w:sz w:val="30"/>
          <w:szCs w:val="30"/>
        </w:rPr>
        <w:t>评审方法（符合性评审）</w:t>
      </w:r>
    </w:p>
    <w:tbl>
      <w:tblPr>
        <w:tblStyle w:val="8"/>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hint="eastAsia"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Calibri" w:eastAsia="宋体" w:cs="宋体"/>
                <w:szCs w:val="22"/>
              </w:rPr>
              <w:t>具有建设行政管理部门批准的</w:t>
            </w:r>
            <w:r>
              <w:rPr>
                <w:rFonts w:hint="eastAsia" w:ascii="宋体" w:hAnsi="Calibri" w:eastAsia="宋体" w:cs="宋体"/>
                <w:szCs w:val="22"/>
                <w:lang w:val="en-US" w:eastAsia="zh-CN"/>
              </w:rPr>
              <w:t>消防设施工程专业承</w:t>
            </w:r>
            <w:r>
              <w:rPr>
                <w:rFonts w:hint="eastAsia" w:ascii="宋体" w:hAnsi="Calibri" w:eastAsia="宋体" w:cs="宋体"/>
                <w:szCs w:val="22"/>
              </w:rPr>
              <w:t>包</w:t>
            </w:r>
            <w:r>
              <w:rPr>
                <w:rFonts w:hint="eastAsia" w:ascii="宋体" w:hAnsi="Calibri" w:eastAsia="宋体" w:cs="宋体"/>
                <w:szCs w:val="22"/>
                <w:lang w:val="en-US" w:eastAsia="zh-CN"/>
              </w:rPr>
              <w:t>二级及以上</w:t>
            </w:r>
            <w:r>
              <w:rPr>
                <w:rFonts w:hint="eastAsia" w:ascii="宋体" w:hAnsi="Calibri" w:eastAsia="宋体" w:cs="宋体"/>
                <w:szCs w:val="22"/>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hint="eastAsia"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1" w:name="_Toc71877701"/>
      <w:bookmarkStart w:id="2" w:name="_Toc42923333"/>
      <w:bookmarkStart w:id="3"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1"/>
      <w:bookmarkEnd w:id="2"/>
      <w:bookmarkEnd w:id="3"/>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4" w:name="_Toc123786824"/>
      <w:bookmarkStart w:id="5" w:name="_Toc71877703"/>
      <w:bookmarkStart w:id="6"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4"/>
      <w:bookmarkEnd w:id="5"/>
      <w:bookmarkEnd w:id="6"/>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7" w:name="_Toc42923337"/>
      <w:bookmarkStart w:id="8" w:name="_Toc123786826"/>
      <w:bookmarkStart w:id="9" w:name="_Toc71877705"/>
      <w:r>
        <w:rPr>
          <w:rFonts w:hint="eastAsia" w:ascii="宋体" w:hAnsi="宋体" w:eastAsia="宋体" w:cs="宋体"/>
          <w:sz w:val="28"/>
          <w:szCs w:val="28"/>
        </w:rPr>
        <w:t>3.合格的投标人</w:t>
      </w:r>
      <w:bookmarkEnd w:id="7"/>
      <w:bookmarkEnd w:id="8"/>
      <w:bookmarkEnd w:id="9"/>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0" w:name="OLE_LINK2"/>
      <w:bookmarkStart w:id="11" w:name="OLE_LINK1"/>
      <w:r>
        <w:rPr>
          <w:rFonts w:hint="eastAsia" w:ascii="宋体" w:hAnsi="宋体" w:eastAsia="宋体" w:cs="宋体"/>
          <w:bCs/>
          <w:sz w:val="28"/>
          <w:szCs w:val="28"/>
        </w:rPr>
        <w:t>中华人民共和国招采投标法</w:t>
      </w:r>
      <w:bookmarkEnd w:id="10"/>
      <w:bookmarkEnd w:id="11"/>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2" w:name="_Hlt42848260"/>
      <w:bookmarkEnd w:id="12"/>
      <w:bookmarkStart w:id="13" w:name="_Toc42923338"/>
      <w:bookmarkStart w:id="14" w:name="_Toc123786827"/>
      <w:bookmarkStart w:id="15" w:name="_Toc71877706"/>
      <w:r>
        <w:rPr>
          <w:rFonts w:hint="eastAsia" w:ascii="宋体" w:hAnsi="宋体" w:eastAsia="宋体" w:cs="宋体"/>
          <w:sz w:val="28"/>
          <w:szCs w:val="28"/>
        </w:rPr>
        <w:t>4.合格的</w:t>
      </w:r>
      <w:bookmarkEnd w:id="13"/>
      <w:bookmarkEnd w:id="14"/>
      <w:bookmarkEnd w:id="15"/>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6" w:name="_Hlt42848264"/>
      <w:bookmarkEnd w:id="16"/>
      <w:bookmarkStart w:id="17" w:name="_Toc71877707"/>
      <w:bookmarkStart w:id="18" w:name="_Toc42923339"/>
      <w:bookmarkStart w:id="19" w:name="_Toc123786828"/>
      <w:r>
        <w:rPr>
          <w:rFonts w:hint="eastAsia" w:ascii="宋体" w:hAnsi="宋体" w:eastAsia="宋体" w:cs="宋体"/>
          <w:sz w:val="28"/>
          <w:szCs w:val="28"/>
        </w:rPr>
        <w:t>5.投标费用</w:t>
      </w:r>
      <w:bookmarkEnd w:id="17"/>
      <w:bookmarkEnd w:id="18"/>
      <w:bookmarkEnd w:id="19"/>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0"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0"/>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1" w:name="_Toc71877708"/>
      <w:bookmarkStart w:id="22" w:name="_Toc123786830"/>
      <w:bookmarkStart w:id="23" w:name="_Toc4292334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1"/>
      <w:bookmarkEnd w:id="22"/>
      <w:bookmarkEnd w:id="23"/>
    </w:p>
    <w:p>
      <w:pPr>
        <w:spacing w:line="500" w:lineRule="exact"/>
        <w:rPr>
          <w:rFonts w:ascii="宋体" w:hAnsi="宋体" w:eastAsia="宋体" w:cs="宋体"/>
          <w:sz w:val="28"/>
          <w:szCs w:val="28"/>
        </w:rPr>
      </w:pPr>
      <w:bookmarkStart w:id="24" w:name="_Toc42923341"/>
      <w:bookmarkStart w:id="25" w:name="_Toc71877709"/>
      <w:bookmarkStart w:id="26" w:name="_Toc123786831"/>
      <w:r>
        <w:rPr>
          <w:rFonts w:hint="eastAsia" w:ascii="宋体" w:hAnsi="宋体" w:eastAsia="宋体" w:cs="宋体"/>
          <w:sz w:val="28"/>
          <w:szCs w:val="28"/>
        </w:rPr>
        <w:t>7.招采文件构成</w:t>
      </w:r>
      <w:bookmarkEnd w:id="24"/>
      <w:bookmarkEnd w:id="25"/>
      <w:bookmarkEnd w:id="26"/>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7" w:name="_Toc123786832"/>
      <w:bookmarkStart w:id="28" w:name="_Toc71877710"/>
      <w:bookmarkStart w:id="29" w:name="_Toc42923342"/>
      <w:r>
        <w:rPr>
          <w:rFonts w:hint="eastAsia" w:ascii="宋体" w:hAnsi="宋体" w:eastAsia="宋体" w:cs="宋体"/>
          <w:sz w:val="28"/>
          <w:szCs w:val="28"/>
        </w:rPr>
        <w:t>8.招采文件的澄清</w:t>
      </w:r>
      <w:bookmarkEnd w:id="27"/>
      <w:bookmarkEnd w:id="28"/>
      <w:bookmarkEnd w:id="29"/>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0" w:name="_Toc42923343"/>
      <w:bookmarkStart w:id="31" w:name="_Toc123786833"/>
      <w:bookmarkStart w:id="32" w:name="_Toc71877711"/>
      <w:r>
        <w:rPr>
          <w:rFonts w:hint="eastAsia" w:ascii="宋体" w:hAnsi="宋体" w:eastAsia="宋体" w:cs="宋体"/>
          <w:sz w:val="28"/>
          <w:szCs w:val="28"/>
        </w:rPr>
        <w:t>9.招采文件的修改</w:t>
      </w:r>
      <w:bookmarkEnd w:id="30"/>
      <w:bookmarkEnd w:id="31"/>
      <w:bookmarkEnd w:id="32"/>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3" w:name="_Toc42923344"/>
      <w:bookmarkStart w:id="34" w:name="_Toc71877712"/>
      <w:bookmarkStart w:id="35"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3"/>
      <w:bookmarkEnd w:id="34"/>
      <w:bookmarkEnd w:id="35"/>
    </w:p>
    <w:p>
      <w:pPr>
        <w:spacing w:line="500" w:lineRule="exact"/>
        <w:rPr>
          <w:rFonts w:ascii="宋体" w:hAnsi="宋体" w:eastAsia="宋体" w:cs="宋体"/>
          <w:sz w:val="28"/>
          <w:szCs w:val="28"/>
        </w:rPr>
      </w:pPr>
      <w:bookmarkStart w:id="36" w:name="_Toc42923345"/>
      <w:bookmarkStart w:id="37" w:name="_Toc123786835"/>
      <w:bookmarkStart w:id="38" w:name="_Toc71877713"/>
      <w:r>
        <w:rPr>
          <w:rFonts w:hint="eastAsia" w:ascii="宋体" w:hAnsi="宋体" w:eastAsia="宋体" w:cs="宋体"/>
          <w:sz w:val="28"/>
          <w:szCs w:val="28"/>
        </w:rPr>
        <w:t>10.投标的语言</w:t>
      </w:r>
      <w:bookmarkEnd w:id="36"/>
      <w:bookmarkEnd w:id="37"/>
      <w:bookmarkEnd w:id="38"/>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9" w:name="_Toc123786836"/>
      <w:bookmarkStart w:id="40" w:name="_Toc71877714"/>
      <w:bookmarkStart w:id="41" w:name="_Toc42923346"/>
      <w:r>
        <w:rPr>
          <w:rFonts w:hint="eastAsia" w:ascii="宋体" w:hAnsi="宋体" w:eastAsia="宋体" w:cs="宋体"/>
          <w:sz w:val="28"/>
          <w:szCs w:val="28"/>
        </w:rPr>
        <w:t>11.投标文件构成</w:t>
      </w:r>
      <w:bookmarkEnd w:id="39"/>
      <w:bookmarkEnd w:id="40"/>
      <w:bookmarkEnd w:id="41"/>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hint="eastAsia"/>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rFonts w:hint="eastAsia"/>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2" w:name="_Toc123786837"/>
      <w:bookmarkStart w:id="43" w:name="_Toc71877716"/>
      <w:bookmarkStart w:id="44" w:name="_Toc42923348"/>
      <w:r>
        <w:rPr>
          <w:rFonts w:hint="eastAsia" w:ascii="宋体" w:hAnsi="宋体" w:eastAsia="宋体" w:cs="宋体"/>
          <w:sz w:val="28"/>
          <w:szCs w:val="28"/>
        </w:rPr>
        <w:t>12.投标书</w:t>
      </w:r>
      <w:bookmarkEnd w:id="42"/>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rFonts w:hint="eastAsia"/>
          <w:b/>
          <w:sz w:val="28"/>
          <w:szCs w:val="28"/>
        </w:rPr>
      </w:pPr>
      <w:bookmarkStart w:id="45" w:name="_Toc123786838"/>
      <w:r>
        <w:rPr>
          <w:rFonts w:hint="eastAsia" w:ascii="宋体" w:hAnsi="宋体" w:eastAsia="宋体" w:cs="宋体"/>
          <w:sz w:val="28"/>
          <w:szCs w:val="28"/>
        </w:rPr>
        <w:t>13.投标报价</w:t>
      </w:r>
      <w:bookmarkEnd w:id="43"/>
      <w:bookmarkEnd w:id="44"/>
      <w:bookmarkEnd w:id="45"/>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rFonts w:hint="eastAsia"/>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6" w:name="_Toc42923349"/>
      <w:bookmarkStart w:id="47" w:name="_Toc71877717"/>
      <w:bookmarkStart w:id="48" w:name="_Toc123786839"/>
      <w:r>
        <w:rPr>
          <w:rFonts w:hint="eastAsia" w:ascii="宋体" w:hAnsi="宋体" w:eastAsia="宋体" w:cs="宋体"/>
          <w:sz w:val="28"/>
          <w:szCs w:val="28"/>
        </w:rPr>
        <w:t>14.证明投标人合格的文件</w:t>
      </w:r>
      <w:bookmarkEnd w:id="46"/>
      <w:bookmarkEnd w:id="47"/>
      <w:bookmarkEnd w:id="48"/>
    </w:p>
    <w:p>
      <w:pPr>
        <w:spacing w:line="500" w:lineRule="exact"/>
        <w:rPr>
          <w:rFonts w:ascii="宋体" w:hAnsi="宋体" w:cs="宋体"/>
          <w:sz w:val="28"/>
          <w:szCs w:val="28"/>
        </w:rPr>
      </w:pPr>
      <w:bookmarkStart w:id="49" w:name="_Toc71877721"/>
      <w:bookmarkStart w:id="50" w:name="_Toc123786843"/>
      <w:bookmarkStart w:id="51"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9"/>
      <w:bookmarkEnd w:id="50"/>
      <w:bookmarkEnd w:id="51"/>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2" w:name="_Toc71877722"/>
      <w:bookmarkStart w:id="53" w:name="_Toc123786844"/>
      <w:bookmarkStart w:id="54" w:name="_Toc42923354"/>
      <w:r>
        <w:rPr>
          <w:rFonts w:hint="eastAsia" w:ascii="宋体" w:hAnsi="宋体" w:eastAsia="宋体" w:cs="宋体"/>
          <w:b/>
          <w:sz w:val="28"/>
          <w:szCs w:val="28"/>
        </w:rPr>
        <w:t>四、投标文件的递交</w:t>
      </w:r>
      <w:bookmarkEnd w:id="52"/>
      <w:bookmarkEnd w:id="53"/>
      <w:bookmarkEnd w:id="54"/>
    </w:p>
    <w:p>
      <w:pPr>
        <w:spacing w:line="500" w:lineRule="exact"/>
        <w:rPr>
          <w:rFonts w:ascii="宋体" w:hAnsi="宋体" w:eastAsia="宋体" w:cs="宋体"/>
          <w:sz w:val="28"/>
          <w:szCs w:val="28"/>
        </w:rPr>
      </w:pPr>
      <w:bookmarkStart w:id="55" w:name="_Toc42923355"/>
      <w:bookmarkStart w:id="56" w:name="_Toc71877723"/>
      <w:bookmarkStart w:id="57" w:name="_Toc123786845"/>
      <w:r>
        <w:rPr>
          <w:rFonts w:hint="eastAsia" w:ascii="宋体" w:hAnsi="宋体" w:eastAsia="宋体" w:cs="宋体"/>
          <w:sz w:val="28"/>
          <w:szCs w:val="28"/>
        </w:rPr>
        <w:t>17.投标文件的密封和标记</w:t>
      </w:r>
      <w:bookmarkEnd w:id="55"/>
      <w:bookmarkEnd w:id="56"/>
      <w:bookmarkEnd w:id="57"/>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8" w:name="_Toc123786846"/>
      <w:bookmarkStart w:id="59" w:name="_Toc71877724"/>
      <w:bookmarkStart w:id="60" w:name="_Toc42923356"/>
      <w:r>
        <w:rPr>
          <w:rFonts w:hint="eastAsia" w:ascii="宋体" w:hAnsi="宋体" w:eastAsia="宋体" w:cs="宋体"/>
          <w:sz w:val="28"/>
          <w:szCs w:val="28"/>
        </w:rPr>
        <w:t>18.</w:t>
      </w:r>
      <w:bookmarkEnd w:id="58"/>
      <w:bookmarkEnd w:id="59"/>
      <w:bookmarkEnd w:id="60"/>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1" w:name="_Toc71877725"/>
      <w:bookmarkStart w:id="62" w:name="_Toc42923357"/>
      <w:bookmarkStart w:id="63" w:name="_Toc123786847"/>
      <w:r>
        <w:rPr>
          <w:rFonts w:hint="eastAsia" w:ascii="宋体" w:hAnsi="宋体" w:eastAsia="宋体" w:cs="宋体"/>
          <w:sz w:val="28"/>
          <w:szCs w:val="28"/>
        </w:rPr>
        <w:t>19.迟交的投标文件</w:t>
      </w:r>
      <w:bookmarkEnd w:id="61"/>
      <w:bookmarkEnd w:id="62"/>
      <w:bookmarkEnd w:id="63"/>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4" w:name="_Toc71877726"/>
      <w:bookmarkStart w:id="65" w:name="_Toc123786848"/>
      <w:bookmarkStart w:id="66" w:name="_Toc42923358"/>
      <w:r>
        <w:rPr>
          <w:rFonts w:hint="eastAsia" w:ascii="宋体" w:hAnsi="宋体" w:eastAsia="宋体" w:cs="宋体"/>
          <w:sz w:val="28"/>
          <w:szCs w:val="28"/>
        </w:rPr>
        <w:t>20.投标文件的修改与撤回</w:t>
      </w:r>
      <w:bookmarkEnd w:id="64"/>
      <w:bookmarkEnd w:id="65"/>
      <w:bookmarkEnd w:id="66"/>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7" w:name="_Toc123786849"/>
      <w:bookmarkStart w:id="68" w:name="_Toc71877727"/>
      <w:bookmarkStart w:id="69" w:name="_Toc42923359"/>
      <w:r>
        <w:rPr>
          <w:rFonts w:hint="eastAsia" w:ascii="宋体" w:hAnsi="宋体" w:eastAsia="宋体" w:cs="宋体"/>
          <w:b/>
          <w:sz w:val="28"/>
          <w:szCs w:val="28"/>
        </w:rPr>
        <w:t>五、开标与</w:t>
      </w:r>
      <w:bookmarkEnd w:id="67"/>
      <w:bookmarkEnd w:id="68"/>
      <w:bookmarkEnd w:id="69"/>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0" w:name="_Toc71877728"/>
      <w:bookmarkStart w:id="71" w:name="_Toc42923360"/>
      <w:bookmarkStart w:id="72" w:name="_Toc123786850"/>
      <w:r>
        <w:rPr>
          <w:rFonts w:hint="eastAsia" w:ascii="宋体" w:hAnsi="宋体" w:eastAsia="宋体" w:cs="宋体"/>
          <w:sz w:val="28"/>
          <w:szCs w:val="28"/>
        </w:rPr>
        <w:t>21.开标</w:t>
      </w:r>
      <w:bookmarkEnd w:id="70"/>
      <w:bookmarkEnd w:id="71"/>
      <w:r>
        <w:rPr>
          <w:rFonts w:hint="eastAsia" w:ascii="宋体" w:hAnsi="宋体" w:eastAsia="宋体" w:cs="宋体"/>
          <w:sz w:val="28"/>
          <w:szCs w:val="28"/>
        </w:rPr>
        <w:t>一般规定</w:t>
      </w:r>
      <w:bookmarkEnd w:id="72"/>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3" w:name="_Toc71877729"/>
      <w:bookmarkStart w:id="74" w:name="_Toc42923361"/>
      <w:bookmarkStart w:id="75" w:name="_Toc123786851"/>
      <w:r>
        <w:rPr>
          <w:rFonts w:hint="eastAsia" w:ascii="宋体" w:hAnsi="宋体" w:eastAsia="宋体" w:cs="宋体"/>
          <w:sz w:val="28"/>
          <w:szCs w:val="28"/>
        </w:rPr>
        <w:t>22.</w:t>
      </w:r>
      <w:bookmarkEnd w:id="73"/>
      <w:bookmarkEnd w:id="74"/>
      <w:r>
        <w:rPr>
          <w:rFonts w:hint="eastAsia" w:ascii="宋体" w:hAnsi="宋体" w:eastAsia="宋体" w:cs="宋体"/>
          <w:sz w:val="28"/>
          <w:szCs w:val="28"/>
        </w:rPr>
        <w:t>符合性</w:t>
      </w:r>
      <w:bookmarkEnd w:id="75"/>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6" w:name="_Toc71877730"/>
      <w:bookmarkStart w:id="77" w:name="_Toc42923362"/>
      <w:bookmarkStart w:id="78" w:name="_Toc123786852"/>
      <w:r>
        <w:rPr>
          <w:rFonts w:hint="eastAsia" w:ascii="宋体" w:hAnsi="宋体" w:eastAsia="宋体" w:cs="宋体"/>
          <w:sz w:val="28"/>
          <w:szCs w:val="28"/>
        </w:rPr>
        <w:t>23.投标文件的澄清</w:t>
      </w:r>
      <w:bookmarkEnd w:id="76"/>
      <w:bookmarkEnd w:id="77"/>
      <w:bookmarkEnd w:id="78"/>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9" w:name="_Toc42923363"/>
      <w:bookmarkStart w:id="80" w:name="_Toc71877731"/>
      <w:bookmarkStart w:id="81" w:name="_Toc123786853"/>
      <w:r>
        <w:rPr>
          <w:rFonts w:hint="eastAsia" w:ascii="宋体" w:hAnsi="宋体" w:eastAsia="宋体" w:cs="宋体"/>
          <w:sz w:val="28"/>
          <w:szCs w:val="28"/>
        </w:rPr>
        <w:t>24.</w:t>
      </w:r>
      <w:bookmarkEnd w:id="79"/>
      <w:bookmarkEnd w:id="80"/>
      <w:r>
        <w:rPr>
          <w:rFonts w:hint="eastAsia" w:ascii="宋体" w:hAnsi="宋体" w:eastAsia="宋体" w:cs="宋体"/>
          <w:sz w:val="28"/>
          <w:szCs w:val="28"/>
        </w:rPr>
        <w:t>开标程序</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2" w:name="_Toc123786854"/>
      <w:r>
        <w:rPr>
          <w:rFonts w:hint="eastAsia" w:ascii="宋体" w:hAnsi="宋体" w:eastAsia="宋体" w:cs="宋体"/>
          <w:sz w:val="28"/>
          <w:szCs w:val="28"/>
        </w:rPr>
        <w:t>25.评审一般规定</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合规</w:t>
      </w:r>
      <w:r>
        <w:rPr>
          <w:rFonts w:hint="eastAsia" w:ascii="Times New Roman" w:hAnsi="Times New Roman" w:eastAsia="宋体" w:cs="Times New Roman"/>
          <w:sz w:val="28"/>
          <w:szCs w:val="28"/>
          <w:lang w:eastAsia="zh-CN"/>
        </w:rPr>
        <w:t>）</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3" w:name="_Toc123786855"/>
      <w:r>
        <w:rPr>
          <w:rFonts w:hint="eastAsia" w:ascii="宋体" w:hAnsi="宋体" w:eastAsia="宋体" w:cs="宋体"/>
          <w:sz w:val="28"/>
          <w:szCs w:val="28"/>
        </w:rPr>
        <w:t>26.详细评审办法</w:t>
      </w:r>
      <w:bookmarkEnd w:id="83"/>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4" w:name="_Toc42923368"/>
      <w:bookmarkStart w:id="85" w:name="_Toc71877735"/>
      <w:bookmarkStart w:id="86" w:name="_Toc123786857"/>
      <w:r>
        <w:rPr>
          <w:rFonts w:hint="eastAsia" w:ascii="宋体" w:hAnsi="宋体" w:eastAsia="宋体" w:cs="宋体"/>
          <w:b/>
          <w:sz w:val="28"/>
          <w:szCs w:val="28"/>
        </w:rPr>
        <w:t>六、</w:t>
      </w:r>
      <w:bookmarkEnd w:id="84"/>
      <w:bookmarkEnd w:id="85"/>
      <w:bookmarkEnd w:id="86"/>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7" w:name="_Toc42923372"/>
      <w:bookmarkStart w:id="88" w:name="_Toc123786859"/>
      <w:bookmarkStart w:id="89" w:name="_Toc71877740"/>
      <w:bookmarkStart w:id="90" w:name="_Toc454701402"/>
      <w:bookmarkStart w:id="91" w:name="_Toc500861020"/>
      <w:bookmarkStart w:id="92" w:name="_Toc480020280"/>
      <w:bookmarkStart w:id="93" w:name="_Toc491658674"/>
      <w:bookmarkStart w:id="94" w:name="_Toc467236763"/>
      <w:bookmarkStart w:id="95" w:name="_Toc467987846"/>
      <w:bookmarkStart w:id="96" w:name="_Toc480021076"/>
      <w:bookmarkStart w:id="97" w:name="_Toc468606052"/>
      <w:bookmarkStart w:id="98" w:name="_Toc480010731"/>
      <w:bookmarkStart w:id="99" w:name="_Toc479991605"/>
      <w:bookmarkStart w:id="100" w:name="_Toc32977091"/>
      <w:bookmarkStart w:id="101" w:name="_Toc468157559"/>
      <w:bookmarkStart w:id="102" w:name="_Toc458262635"/>
      <w:r>
        <w:rPr>
          <w:rFonts w:hint="eastAsia" w:ascii="宋体" w:hAnsi="宋体" w:eastAsia="宋体" w:cs="宋体"/>
          <w:sz w:val="28"/>
          <w:szCs w:val="28"/>
        </w:rPr>
        <w:t>28.中选通知书</w:t>
      </w:r>
      <w:bookmarkEnd w:id="87"/>
      <w:bookmarkEnd w:id="88"/>
      <w:bookmarkEnd w:id="89"/>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3" w:name="_Toc123786860"/>
      <w:bookmarkStart w:id="104" w:name="_Toc71877741"/>
      <w:bookmarkStart w:id="105" w:name="_Toc42923373"/>
      <w:r>
        <w:rPr>
          <w:rFonts w:hint="eastAsia" w:ascii="宋体" w:hAnsi="宋体" w:eastAsia="宋体" w:cs="宋体"/>
          <w:sz w:val="28"/>
          <w:szCs w:val="28"/>
        </w:rPr>
        <w:t>29.项目设计方案的优化</w:t>
      </w:r>
      <w:bookmarkEnd w:id="103"/>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6" w:name="_Toc123786861"/>
      <w:r>
        <w:rPr>
          <w:rFonts w:hint="eastAsia" w:ascii="宋体" w:hAnsi="宋体" w:eastAsia="宋体" w:cs="宋体"/>
          <w:sz w:val="28"/>
          <w:szCs w:val="28"/>
        </w:rPr>
        <w:t>30.签订合同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 xml:space="preserve">  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2"/>
          <w:rFonts w:hint="eastAsia" w:ascii="Times New Roman" w:hAnsi="Times New Roman" w:eastAsia="宋体"/>
          <w:color w:val="632423"/>
          <w:sz w:val="21"/>
          <w:szCs w:val="21"/>
          <w:u w:val="single"/>
          <w:lang w:val="en-US" w:eastAsia="zh-CN"/>
        </w:rPr>
        <w:t>样例；拟写合同时请按实际</w:t>
      </w:r>
      <w:r>
        <w:rPr>
          <w:rStyle w:val="12"/>
          <w:rFonts w:hint="eastAsia" w:ascii="Times New Roman" w:hAnsi="Times New Roman"/>
          <w:color w:val="632423"/>
          <w:sz w:val="21"/>
          <w:szCs w:val="21"/>
          <w:u w:val="single"/>
          <w:lang w:val="en-US" w:eastAsia="zh-CN"/>
        </w:rPr>
        <w:t>专业分包内容</w:t>
      </w:r>
      <w:r>
        <w:rPr>
          <w:rStyle w:val="12"/>
          <w:rFonts w:hint="eastAsia" w:ascii="Times New Roman" w:hAnsi="Times New Roman" w:eastAsia="宋体"/>
          <w:color w:val="632423"/>
          <w:sz w:val="21"/>
          <w:szCs w:val="21"/>
          <w:u w:val="single"/>
          <w:lang w:val="en-US" w:eastAsia="zh-CN"/>
        </w:rPr>
        <w:t>填写</w:t>
      </w:r>
      <w:r>
        <w:rPr>
          <w:rStyle w:val="12"/>
          <w:rFonts w:hint="eastAsia" w:ascii="Times New Roman" w:hAnsi="Times New Roman"/>
          <w:color w:val="632423"/>
          <w:sz w:val="21"/>
          <w:szCs w:val="21"/>
          <w:u w:val="single"/>
          <w:lang w:val="en-US" w:eastAsia="zh-CN"/>
        </w:rPr>
        <w:t>且同类合同相互区分</w:t>
      </w:r>
      <w:r>
        <w:rPr>
          <w:rStyle w:val="12"/>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2"/>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2"/>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本工程无预付款</w:t>
      </w:r>
      <w:r>
        <w:rPr>
          <w:rFonts w:hint="eastAsia" w:eastAsia="仿宋_GB2312"/>
          <w:color w:val="auto"/>
          <w:sz w:val="28"/>
          <w:szCs w:val="28"/>
        </w:rPr>
        <w:t>。</w:t>
      </w:r>
    </w:p>
    <w:p>
      <w:pPr>
        <w:spacing w:line="440" w:lineRule="exact"/>
        <w:ind w:firstLine="560" w:firstLineChars="200"/>
        <w:rPr>
          <w:rFonts w:eastAsia="仿宋_GB2312"/>
          <w:color w:val="auto"/>
          <w:sz w:val="28"/>
          <w:szCs w:val="28"/>
        </w:rPr>
      </w:pPr>
      <w:r>
        <w:rPr>
          <w:rFonts w:hint="eastAsia" w:eastAsia="仿宋_GB2312"/>
          <w:color w:val="auto"/>
          <w:sz w:val="28"/>
          <w:szCs w:val="28"/>
        </w:rPr>
        <w:t>（2）每次付款前，乙方必须提供计量证书或结算书。</w:t>
      </w:r>
      <w:r>
        <w:rPr>
          <w:rFonts w:hint="eastAsia" w:eastAsia="仿宋_GB2312"/>
          <w:color w:val="auto"/>
          <w:sz w:val="28"/>
        </w:rPr>
        <w:t>每次付款前乙</w:t>
      </w:r>
      <w:r>
        <w:rPr>
          <w:rFonts w:hint="eastAsia" w:eastAsia="仿宋_GB2312"/>
          <w:color w:val="auto"/>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auto"/>
          <w:sz w:val="28"/>
          <w:szCs w:val="28"/>
        </w:rPr>
      </w:pPr>
      <w:r>
        <w:rPr>
          <w:rFonts w:hint="eastAsia" w:eastAsia="仿宋_GB2312"/>
          <w:color w:val="auto"/>
          <w:sz w:val="28"/>
          <w:szCs w:val="28"/>
        </w:rPr>
        <w:t>（3）</w:t>
      </w:r>
      <w:r>
        <w:rPr>
          <w:rFonts w:hint="eastAsia" w:ascii="Times New Roman" w:hAnsi="Times New Roman" w:eastAsia="仿宋_GB2312" w:cs="Times New Roman"/>
          <w:color w:val="auto"/>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color w:val="auto"/>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auto"/>
          <w:sz w:val="28"/>
          <w:szCs w:val="28"/>
        </w:rPr>
      </w:pPr>
      <w:r>
        <w:rPr>
          <w:rFonts w:hint="eastAsia" w:eastAsia="仿宋_GB2312"/>
          <w:color w:val="auto"/>
          <w:sz w:val="28"/>
          <w:szCs w:val="28"/>
        </w:rPr>
        <w:t>（6）5%的质量保修金在保修期满后，在完善相关手续后一次性无息付清。</w:t>
      </w:r>
    </w:p>
    <w:p>
      <w:pPr>
        <w:spacing w:line="440" w:lineRule="exact"/>
        <w:ind w:firstLine="630" w:firstLineChars="225"/>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甲方的期间支付结算单仅作为进度款支付依据，不作为最终结算依据。</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7"/>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7"/>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5"/>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7"/>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7"/>
        <w:spacing w:before="0" w:beforeAutospacing="0" w:after="0" w:afterAutospacing="0" w:line="440" w:lineRule="exact"/>
        <w:rPr>
          <w:rFonts w:ascii="Times New Roman" w:hAnsi="Times New Roman" w:eastAsia="仿宋_GB2312" w:cs="Times New Roman"/>
          <w:color w:val="auto"/>
          <w:sz w:val="28"/>
          <w:szCs w:val="28"/>
        </w:rPr>
      </w:pPr>
    </w:p>
    <w:p>
      <w:pPr>
        <w:pStyle w:val="7"/>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 xml:space="preserve">日                 </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u w:val="single"/>
          <w:lang w:val="en-US" w:eastAsia="zh-CN"/>
        </w:rPr>
        <w:t xml:space="preserve">  </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7"/>
        <w:spacing w:before="0" w:beforeAutospacing="0" w:after="0" w:afterAutospacing="0" w:line="360" w:lineRule="auto"/>
        <w:rPr>
          <w:rFonts w:ascii="仿宋_GB2312" w:hAnsi="ˎ̥" w:eastAsia="仿宋_GB2312"/>
          <w:color w:val="auto"/>
        </w:rPr>
        <w:sectPr>
          <w:headerReference r:id="rId3" w:type="default"/>
          <w:footerReference r:id="rId4" w:type="default"/>
          <w:pgSz w:w="11906" w:h="16838"/>
          <w:pgMar w:top="1417" w:right="1134" w:bottom="1417" w:left="1417" w:header="283" w:footer="283" w:gutter="0"/>
          <w:cols w:space="720" w:num="1"/>
          <w:docGrid w:type="lines" w:linePitch="317" w:charSpace="0"/>
        </w:sectPr>
      </w:pPr>
    </w:p>
    <w:p>
      <w:pPr>
        <w:pStyle w:val="7"/>
        <w:spacing w:before="0" w:beforeAutospacing="0" w:after="0" w:afterAutospacing="0" w:line="500" w:lineRule="exact"/>
        <w:rPr>
          <w:rFonts w:hint="eastAsia"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7"/>
        <w:spacing w:before="0" w:beforeAutospacing="0" w:after="0" w:afterAutospacing="0" w:line="500" w:lineRule="exact"/>
        <w:jc w:val="center"/>
        <w:rPr>
          <w:rFonts w:hint="eastAsia" w:ascii="仿宋_GB2312" w:hAnsi="ˎ̥" w:eastAsia="仿宋_GB2312"/>
          <w:b/>
          <w:bCs/>
          <w:color w:val="auto"/>
          <w:sz w:val="44"/>
          <w:szCs w:val="44"/>
        </w:rPr>
      </w:pPr>
      <w:r>
        <w:rPr>
          <w:rFonts w:hint="eastAsia" w:ascii="仿宋_GB2312" w:hAnsi="ˎ̥" w:eastAsia="仿宋_GB2312"/>
          <w:b/>
          <w:bCs/>
          <w:color w:val="auto"/>
          <w:sz w:val="44"/>
          <w:szCs w:val="44"/>
        </w:rPr>
        <w:t>重庆对外建设（集团）有限公司</w:t>
      </w:r>
    </w:p>
    <w:p>
      <w:pPr>
        <w:pStyle w:val="7"/>
        <w:spacing w:before="0" w:beforeAutospacing="0" w:after="0" w:afterAutospacing="0" w:line="500" w:lineRule="exact"/>
        <w:jc w:val="center"/>
        <w:rPr>
          <w:rFonts w:hint="eastAsia" w:ascii="仿宋_GB2312" w:hAnsi="ˎ̥" w:eastAsia="仿宋_GB2312"/>
          <w:b/>
          <w:bCs/>
          <w:color w:val="auto"/>
          <w:sz w:val="44"/>
          <w:szCs w:val="44"/>
        </w:rPr>
      </w:pPr>
      <w:r>
        <w:rPr>
          <w:rFonts w:hint="eastAsia" w:ascii="仿宋_GB2312" w:hAnsi="ˎ̥" w:eastAsia="仿宋_GB2312"/>
          <w:b/>
          <w:bCs/>
          <w:color w:val="auto"/>
          <w:sz w:val="44"/>
          <w:szCs w:val="44"/>
        </w:rPr>
        <w:t>安全处罚实施细则</w:t>
      </w:r>
    </w:p>
    <w:tbl>
      <w:tblPr>
        <w:tblStyle w:val="8"/>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rPr>
          <w:rFonts w:ascii="仿宋_GB2312" w:hAnsi="ˎ̥" w:eastAsia="仿宋_GB2312"/>
          <w:color w:val="auto"/>
        </w:rPr>
      </w:pPr>
    </w:p>
    <w:p>
      <w:pPr>
        <w:pStyle w:val="7"/>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widowControl/>
        <w:ind w:firstLine="628"/>
        <w:rPr>
          <w:rFonts w:hint="eastAsia" w:ascii="Times New Roman" w:hAnsi="Times New Roman" w:eastAsia="仿宋_GB2312" w:cs="Times New Roman"/>
          <w:color w:val="auto"/>
          <w:sz w:val="28"/>
          <w:szCs w:val="28"/>
        </w:rPr>
        <w:sectPr>
          <w:headerReference r:id="rId5" w:type="default"/>
          <w:footerReference r:id="rId6" w:type="default"/>
          <w:pgSz w:w="11906" w:h="16838"/>
          <w:pgMar w:top="1440" w:right="1135" w:bottom="1440" w:left="1135" w:header="851" w:footer="992" w:gutter="0"/>
          <w:cols w:space="425" w:num="1"/>
          <w:docGrid w:type="lines" w:linePitch="312"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pStyle w:val="7"/>
        <w:spacing w:before="0" w:beforeAutospacing="0" w:after="0" w:afterAutospacing="0" w:line="440" w:lineRule="exact"/>
        <w:rPr>
          <w:rFonts w:hint="eastAsia" w:ascii="Times New Roman" w:hAnsi="Times New Roman" w:eastAsia="仿宋_GB2312" w:cs="Times New Roman"/>
          <w:color w:val="auto"/>
          <w:sz w:val="28"/>
          <w:szCs w:val="28"/>
        </w:rPr>
      </w:pPr>
    </w:p>
    <w:p>
      <w:pPr>
        <w:pStyle w:val="7"/>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业分包合同附件1. 合同清单</w:t>
      </w:r>
    </w:p>
    <w:tbl>
      <w:tblPr>
        <w:tblStyle w:val="8"/>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noWrap w:val="0"/>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14"/>
                <w:lang w:val="en-US" w:eastAsia="zh-CN" w:bidi="ar"/>
              </w:rPr>
              <w:t>、税率按国家法律法规及政策执行。</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14"/>
                <w:lang w:val="en-US" w:eastAsia="zh-CN" w:bidi="ar"/>
              </w:rPr>
              <w:t>、（按需要补充说明。）</w:t>
            </w:r>
          </w:p>
        </w:tc>
        <w:tc>
          <w:tcPr>
            <w:tcW w:w="1648" w:type="dxa"/>
            <w:gridSpan w:val="2"/>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rPr>
        <w:sectPr>
          <w:pgSz w:w="16838" w:h="11906" w:orient="landscape"/>
          <w:pgMar w:top="1135" w:right="1440" w:bottom="1135" w:left="1440" w:header="851" w:footer="992" w:gutter="0"/>
          <w:cols w:space="425" w:num="1"/>
          <w:docGrid w:type="lines" w:linePitch="312" w:charSpace="0"/>
        </w:sectPr>
      </w:pPr>
    </w:p>
    <w:p>
      <w:pPr>
        <w:spacing w:line="560" w:lineRule="exact"/>
        <w:rPr>
          <w:rFonts w:hint="eastAsia" w:ascii="宋体" w:hAnsi="宋体"/>
          <w:b/>
          <w:sz w:val="28"/>
          <w:szCs w:val="28"/>
        </w:r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rPr>
      </w:pPr>
      <w:bookmarkStart w:id="107" w:name="_Toc480020285"/>
      <w:bookmarkStart w:id="108" w:name="_Toc65998015"/>
      <w:bookmarkStart w:id="109" w:name="_Toc454701405"/>
      <w:bookmarkStart w:id="110" w:name="_Toc491658679"/>
      <w:bookmarkStart w:id="111" w:name="_Toc480010736"/>
      <w:bookmarkStart w:id="112" w:name="_Toc90779595"/>
      <w:bookmarkStart w:id="113" w:name="_Toc6397150"/>
      <w:bookmarkStart w:id="114" w:name="_Toc458262638"/>
      <w:bookmarkStart w:id="115" w:name="_Toc6727971"/>
      <w:bookmarkStart w:id="116" w:name="_Toc479991610"/>
      <w:bookmarkStart w:id="117" w:name="_Toc123786880"/>
      <w:bookmarkStart w:id="118" w:name="_Toc468606057"/>
      <w:bookmarkStart w:id="119" w:name="_Toc468157564"/>
      <w:bookmarkStart w:id="120" w:name="_Toc467987851"/>
      <w:bookmarkStart w:id="121" w:name="_Toc500861026"/>
      <w:bookmarkStart w:id="122" w:name="_Toc480021081"/>
      <w:bookmarkStart w:id="123" w:name="_Toc467236768"/>
      <w:r>
        <w:rPr>
          <w:rFonts w:hint="eastAsia" w:ascii="Calibri" w:hAnsi="Calibri" w:eastAsia="宋体" w:cs="宋体"/>
          <w:b/>
          <w:bCs/>
          <w:w w:val="90"/>
          <w:sz w:val="44"/>
          <w:szCs w:val="44"/>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消防安装专业</w:t>
      </w:r>
      <w:r>
        <w:rPr>
          <w:rFonts w:hint="eastAsia" w:ascii="Calibri" w:hAnsi="Calibri" w:eastAsia="宋体" w:cs="宋体"/>
          <w:b/>
          <w:bCs/>
          <w:w w:val="90"/>
          <w:sz w:val="44"/>
          <w:szCs w:val="44"/>
        </w:rPr>
        <w:t>分包</w:t>
      </w:r>
    </w:p>
    <w:p>
      <w:pPr>
        <w:spacing w:line="560" w:lineRule="exact"/>
        <w:jc w:val="center"/>
        <w:rPr>
          <w:rFonts w:hint="eastAsia"/>
          <w:b/>
          <w:sz w:val="36"/>
          <w:szCs w:val="36"/>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rFonts w:hint="eastAsia"/>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bookmarkStart w:id="124" w:name="_Toc123786881"/>
      <w:bookmarkStart w:id="125" w:name="_Toc491658680"/>
      <w:bookmarkStart w:id="126" w:name="_Toc500861027"/>
      <w:bookmarkStart w:id="127" w:name="_Toc6397151"/>
      <w:bookmarkStart w:id="128" w:name="_Toc26066260"/>
      <w:bookmarkStart w:id="129" w:name="_Toc65998016"/>
      <w:bookmarkStart w:id="130" w:name="_Toc90779596"/>
      <w:bookmarkStart w:id="131" w:name="_Toc6727972"/>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8"/>
          <w:szCs w:val="28"/>
        </w:rPr>
      </w:pPr>
      <w:r>
        <w:rPr>
          <w:rFonts w:hint="eastAsia" w:ascii="宋体" w:hAnsi="宋体" w:eastAsia="宋体" w:cs="宋体"/>
          <w:sz w:val="28"/>
          <w:szCs w:val="28"/>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我方已仔细研究了龙水镇文化广场安置还房（幸湖佳苑）工程（一期）</w:t>
      </w:r>
      <w:r>
        <w:rPr>
          <w:rFonts w:hint="eastAsia" w:ascii="宋体" w:hAnsi="宋体" w:cs="宋体" w:eastAsiaTheme="minorEastAsia"/>
          <w:b w:val="0"/>
          <w:bCs w:val="0"/>
          <w:w w:val="100"/>
          <w:sz w:val="28"/>
          <w:szCs w:val="28"/>
        </w:rPr>
        <w:t>项目</w:t>
      </w:r>
      <w:r>
        <w:rPr>
          <w:rFonts w:hint="eastAsia" w:ascii="宋体" w:hAnsi="宋体" w:cs="宋体"/>
          <w:b w:val="0"/>
          <w:bCs w:val="0"/>
          <w:w w:val="100"/>
          <w:sz w:val="28"/>
          <w:szCs w:val="28"/>
          <w:lang w:eastAsia="zh-CN"/>
        </w:rPr>
        <w:t>消防安装专业</w:t>
      </w:r>
      <w:r>
        <w:rPr>
          <w:rFonts w:hint="eastAsia" w:ascii="宋体" w:hAnsi="宋体" w:cs="宋体" w:eastAsiaTheme="minorEastAsia"/>
          <w:b w:val="0"/>
          <w:bCs w:val="0"/>
          <w:w w:val="100"/>
          <w:sz w:val="28"/>
          <w:szCs w:val="28"/>
        </w:rPr>
        <w:t xml:space="preserve">分包 </w:t>
      </w:r>
      <w:r>
        <w:rPr>
          <w:rFonts w:hint="eastAsia" w:ascii="宋体" w:hAnsi="宋体" w:cs="宋体"/>
          <w:sz w:val="28"/>
          <w:szCs w:val="28"/>
        </w:rPr>
        <w:t>（项目名称）招采文件的全部内容，愿意</w:t>
      </w:r>
      <w:r>
        <w:rPr>
          <w:rFonts w:hint="default" w:ascii="宋体" w:hAnsi="宋体" w:cs="宋体"/>
          <w:sz w:val="28"/>
          <w:szCs w:val="28"/>
          <w:lang w:val="en-US" w:eastAsia="zh-CN"/>
        </w:rPr>
        <w:t>以</w:t>
      </w:r>
      <w:r>
        <w:rPr>
          <w:rFonts w:hint="eastAsia" w:ascii="宋体" w:hAnsi="宋体" w:cs="宋体"/>
          <w:sz w:val="28"/>
          <w:szCs w:val="28"/>
          <w:lang w:val="en-US" w:eastAsia="zh-CN"/>
        </w:rPr>
        <w:t>项目最终审计</w:t>
      </w:r>
      <w:r>
        <w:rPr>
          <w:rFonts w:hint="default" w:ascii="宋体" w:hAnsi="宋体" w:cs="宋体"/>
          <w:sz w:val="28"/>
          <w:szCs w:val="28"/>
          <w:lang w:val="en-US" w:eastAsia="zh-CN"/>
        </w:rPr>
        <w:t>审核最终金额</w:t>
      </w:r>
      <w:r>
        <w:rPr>
          <w:rFonts w:hint="eastAsia" w:ascii="宋体" w:hAnsi="宋体" w:cs="宋体"/>
          <w:sz w:val="28"/>
          <w:szCs w:val="28"/>
          <w:lang w:val="en-US" w:eastAsia="zh-CN"/>
        </w:rPr>
        <w:t>总价</w:t>
      </w:r>
      <w:r>
        <w:rPr>
          <w:rFonts w:hint="default" w:ascii="宋体" w:hAnsi="宋体" w:cs="宋体"/>
          <w:sz w:val="28"/>
          <w:szCs w:val="28"/>
          <w:lang w:val="en-US" w:eastAsia="zh-CN"/>
        </w:rPr>
        <w:t>下浮</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%，暂定</w:t>
      </w:r>
      <w:r>
        <w:rPr>
          <w:rFonts w:hint="eastAsia" w:ascii="宋体" w:hAnsi="宋体" w:cs="宋体"/>
          <w:sz w:val="28"/>
          <w:szCs w:val="28"/>
        </w:rPr>
        <w:t>人民币（大写）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       投标人传真：</w:t>
      </w:r>
    </w:p>
    <w:p>
      <w:pPr>
        <w:spacing w:line="500" w:lineRule="exact"/>
        <w:rPr>
          <w:rFonts w:ascii="宋体" w:hAnsi="宋体"/>
          <w:sz w:val="28"/>
          <w:szCs w:val="28"/>
        </w:rPr>
      </w:pPr>
      <w:r>
        <w:rPr>
          <w:rFonts w:hint="eastAsia" w:ascii="宋体" w:hAnsi="宋体"/>
          <w:sz w:val="28"/>
          <w:szCs w:val="28"/>
        </w:rPr>
        <w:t>日期：年月日</w:t>
      </w:r>
    </w:p>
    <w:bookmarkEnd w:id="124"/>
    <w:p>
      <w:pPr>
        <w:rPr>
          <w:rFonts w:ascii="宋体" w:hAnsi="宋体"/>
          <w:szCs w:val="21"/>
        </w:rPr>
      </w:pPr>
      <w:bookmarkStart w:id="132" w:name="_Toc123786886"/>
    </w:p>
    <w:p>
      <w:pPr>
        <w:rPr>
          <w:rFonts w:ascii="宋体" w:hAnsi="宋体"/>
          <w:szCs w:val="21"/>
        </w:rPr>
      </w:pPr>
    </w:p>
    <w:p>
      <w:pPr>
        <w:rPr>
          <w:rFonts w:ascii="宋体" w:hAnsi="宋体"/>
          <w:sz w:val="28"/>
          <w:szCs w:val="28"/>
        </w:rPr>
      </w:pPr>
      <w:r>
        <w:rPr>
          <w:rFonts w:hint="eastAsia" w:ascii="宋体" w:hAnsi="宋体"/>
          <w:sz w:val="28"/>
          <w:szCs w:val="28"/>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ascii="宋体" w:hAnsi="宋体"/>
          <w:kern w:val="0"/>
          <w:sz w:val="28"/>
          <w:szCs w:val="28"/>
        </w:rPr>
        <w:t xml:space="preserve"> </w:t>
      </w:r>
      <w:r>
        <w:rPr>
          <w:rFonts w:hint="eastAsia" w:ascii="宋体" w:hAnsi="宋体"/>
          <w:kern w:val="0"/>
          <w:sz w:val="28"/>
          <w:szCs w:val="28"/>
        </w:rPr>
        <w:t>性别：</w:t>
      </w:r>
      <w:r>
        <w:rPr>
          <w:rFonts w:ascii="宋体" w:hAnsi="宋体"/>
          <w:kern w:val="0"/>
          <w:sz w:val="28"/>
          <w:szCs w:val="28"/>
        </w:rPr>
        <w:t xml:space="preserve"> </w:t>
      </w:r>
      <w:r>
        <w:rPr>
          <w:rFonts w:hint="eastAsia" w:ascii="宋体" w:hAnsi="宋体"/>
          <w:kern w:val="0"/>
          <w:sz w:val="28"/>
          <w:szCs w:val="28"/>
        </w:rPr>
        <w:t>年龄：</w:t>
      </w:r>
      <w:r>
        <w:rPr>
          <w:rFonts w:ascii="宋体" w:hAnsi="宋体"/>
          <w:kern w:val="0"/>
          <w:sz w:val="28"/>
          <w:szCs w:val="28"/>
        </w:rPr>
        <w:t xml:space="preserve"> </w:t>
      </w:r>
      <w:r>
        <w:rPr>
          <w:rFonts w:hint="eastAsia" w:ascii="宋体" w:hAnsi="宋体"/>
          <w:kern w:val="0"/>
          <w:sz w:val="28"/>
          <w:szCs w:val="28"/>
        </w:rPr>
        <w:t>职务：</w:t>
      </w:r>
    </w:p>
    <w:p>
      <w:pPr>
        <w:rPr>
          <w:rFonts w:ascii="宋体" w:hAnsi="宋体"/>
          <w:kern w:val="0"/>
          <w:sz w:val="28"/>
          <w:szCs w:val="28"/>
        </w:rPr>
      </w:pPr>
      <w:r>
        <w:rPr>
          <w:rFonts w:hint="eastAsia" w:ascii="宋体" w:hAnsi="宋体"/>
          <w:kern w:val="0"/>
          <w:sz w:val="28"/>
          <w:szCs w:val="28"/>
        </w:rPr>
        <w:t>身份证号码：，系</w:t>
      </w:r>
      <w:r>
        <w:rPr>
          <w:rFonts w:ascii="宋体" w:hAnsi="宋体"/>
          <w:kern w:val="0"/>
          <w:sz w:val="28"/>
          <w:szCs w:val="28"/>
        </w:rPr>
        <w:t xml:space="preserve"> </w:t>
      </w:r>
      <w:r>
        <w:rPr>
          <w:rFonts w:hint="eastAsia" w:ascii="宋体" w:hAnsi="宋体"/>
          <w:kern w:val="0"/>
          <w:sz w:val="28"/>
          <w:szCs w:val="28"/>
        </w:rPr>
        <w:t>（投标人名称）的法定代表人，参加</w:t>
      </w:r>
      <w:r>
        <w:rPr>
          <w:rFonts w:hint="eastAsia" w:ascii="宋体" w:hAnsi="宋体" w:cs="宋体"/>
          <w:sz w:val="28"/>
          <w:szCs w:val="28"/>
        </w:rPr>
        <w:t>龙水镇文化广场安置还房（幸湖佳苑）工程（一期）</w:t>
      </w:r>
      <w:r>
        <w:rPr>
          <w:rFonts w:hint="eastAsia" w:ascii="宋体" w:hAnsi="宋体"/>
          <w:kern w:val="0"/>
          <w:sz w:val="28"/>
          <w:szCs w:val="28"/>
          <w:u w:val="none"/>
          <w:lang w:eastAsia="zh-CN"/>
        </w:rPr>
        <w:t>消防安装专业</w:t>
      </w:r>
      <w:r>
        <w:rPr>
          <w:rFonts w:ascii="宋体" w:hAnsi="宋体"/>
          <w:kern w:val="0"/>
          <w:sz w:val="28"/>
          <w:szCs w:val="28"/>
          <w:u w:val="none"/>
        </w:rPr>
        <w:t xml:space="preserve">分包 </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IwzT2AAAAAkBAAAPAAAAAAAAAAEAIAAAACIAAABkcnMvZG93&#10;bnJldi54bWxQSwECFAAUAAAACACHTuJAZaamYwACAAAqBAAADgAAAAAAAAABACAAAAAn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eastAsia="宋体" w:cs="Times New Roman"/>
          <w:bCs/>
          <w:sz w:val="28"/>
          <w:szCs w:val="28"/>
        </w:rPr>
        <w:br w:type="page"/>
      </w:r>
      <w:bookmarkStart w:id="133" w:name="_Toc123786882"/>
      <w:bookmarkStart w:id="134" w:name="_Toc123786884"/>
      <w:r>
        <w:rPr>
          <w:rFonts w:hint="eastAsia" w:ascii="宋体" w:hAnsi="宋体"/>
          <w:sz w:val="28"/>
          <w:szCs w:val="28"/>
        </w:rPr>
        <w:t>附表三：法定代表人授权书</w:t>
      </w:r>
      <w:bookmarkEnd w:id="133"/>
    </w:p>
    <w:p>
      <w:pPr>
        <w:rPr>
          <w:rFonts w:ascii="宋体" w:hAnsi="宋体"/>
          <w:kern w:val="0"/>
          <w:sz w:val="28"/>
          <w:szCs w:val="28"/>
          <w:u w:val="single"/>
        </w:rPr>
      </w:pPr>
      <w:r>
        <w:rPr>
          <w:rFonts w:hint="eastAsia" w:ascii="宋体" w:hAnsi="宋体"/>
          <w:kern w:val="0"/>
          <w:sz w:val="28"/>
          <w:szCs w:val="28"/>
        </w:rPr>
        <w:t xml:space="preserve">    </w:t>
      </w: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 xml:space="preserve"> 重庆对外建设（集团）有限公司 </w:t>
      </w:r>
      <w:r>
        <w:rPr>
          <w:rFonts w:hint="eastAsia" w:ascii="宋体" w:hAnsi="宋体"/>
          <w:kern w:val="0"/>
          <w:sz w:val="28"/>
          <w:szCs w:val="28"/>
        </w:rPr>
        <w:t>（招采单位）组织的</w:t>
      </w:r>
      <w:r>
        <w:rPr>
          <w:rFonts w:hint="eastAsia" w:ascii="宋体" w:hAnsi="宋体" w:cs="宋体"/>
          <w:sz w:val="28"/>
          <w:szCs w:val="28"/>
        </w:rPr>
        <w:t>龙水镇文化广场安置还房（幸湖佳苑）工程（一期）</w:t>
      </w:r>
      <w:r>
        <w:rPr>
          <w:rFonts w:hint="eastAsia" w:ascii="宋体" w:hAnsi="宋体"/>
          <w:kern w:val="0"/>
          <w:sz w:val="28"/>
          <w:szCs w:val="28"/>
          <w:u w:val="none"/>
          <w:lang w:eastAsia="zh-CN"/>
        </w:rPr>
        <w:t>消防安装专业</w:t>
      </w:r>
      <w:r>
        <w:rPr>
          <w:rFonts w:ascii="宋体" w:hAnsi="宋体"/>
          <w:kern w:val="0"/>
          <w:sz w:val="28"/>
          <w:szCs w:val="28"/>
          <w:u w:val="none"/>
        </w:rPr>
        <w:t>分包（项目名称</w:t>
      </w:r>
      <w:r>
        <w:rPr>
          <w:rFonts w:hint="eastAsia" w:ascii="宋体" w:hAnsi="宋体"/>
          <w:sz w:val="28"/>
          <w:szCs w:val="28"/>
        </w:rPr>
        <w:t>）招采（招采编号：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yD8hNcAAAAJAQAADwAAAAAAAAABACAAAAAiAAAAZHJzL2Rv&#10;d25yZXYueG1sUEsBAhQAFAAAAAgAh07iQDCoMRQCAgAAKgQAAA4AAAAAAAAAAQAgAAAAJgEAAGRy&#10;cy9lMm9Eb2MueG1sUEsFBgAAAAAGAAYAWQEAAJo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r>
        <w:rPr>
          <w:rFonts w:ascii="宋体" w:hAnsi="宋体"/>
          <w:sz w:val="28"/>
          <w:szCs w:val="28"/>
        </w:rPr>
        <w:t xml:space="preserve"> </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 w:val="28"/>
          <w:szCs w:val="28"/>
        </w:rPr>
        <w:t>附表四：资格审查合格条件</w:t>
      </w:r>
    </w:p>
    <w:tbl>
      <w:tblPr>
        <w:tblStyle w:val="8"/>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具有建设行政管理部门批准的</w:t>
            </w:r>
            <w:r>
              <w:rPr>
                <w:rFonts w:hint="eastAsia" w:ascii="宋体" w:hAnsi="宋体" w:eastAsia="宋体" w:cs="宋体"/>
                <w:kern w:val="0"/>
                <w:sz w:val="28"/>
                <w:szCs w:val="28"/>
                <w:lang w:val="en-US" w:eastAsia="zh-CN"/>
              </w:rPr>
              <w:t>消防设施工程专业承</w:t>
            </w:r>
            <w:r>
              <w:rPr>
                <w:rFonts w:hint="eastAsia" w:ascii="宋体" w:hAnsi="宋体" w:eastAsia="宋体" w:cs="宋体"/>
                <w:kern w:val="0"/>
                <w:sz w:val="28"/>
                <w:szCs w:val="28"/>
              </w:rPr>
              <w:t>包</w:t>
            </w:r>
            <w:r>
              <w:rPr>
                <w:rFonts w:hint="eastAsia" w:ascii="宋体" w:hAnsi="宋体" w:eastAsia="宋体" w:cs="宋体"/>
                <w:kern w:val="0"/>
                <w:sz w:val="28"/>
                <w:szCs w:val="28"/>
                <w:lang w:val="en-US" w:eastAsia="zh-CN"/>
              </w:rPr>
              <w:t>二级及以上</w:t>
            </w:r>
            <w:r>
              <w:rPr>
                <w:rFonts w:hint="eastAsia" w:ascii="宋体" w:hAnsi="宋体" w:eastAsia="宋体" w:cs="宋体"/>
                <w:kern w:val="0"/>
                <w:sz w:val="28"/>
                <w:szCs w:val="28"/>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r>
        <w:rPr>
          <w:rFonts w:hint="eastAsia" w:ascii="宋体" w:hAnsi="宋体" w:eastAsia="宋体" w:cs="Times New Roman"/>
          <w:szCs w:val="21"/>
        </w:rPr>
        <w:br w:type="page"/>
      </w:r>
      <w:r>
        <w:rPr>
          <w:rFonts w:hint="eastAsia" w:ascii="宋体" w:hAnsi="宋体" w:eastAsia="宋体" w:cs="宋体"/>
          <w:sz w:val="28"/>
          <w:szCs w:val="28"/>
        </w:rPr>
        <w:t>附表五：</w:t>
      </w:r>
      <w:bookmarkEnd w:id="134"/>
      <w:r>
        <w:rPr>
          <w:rFonts w:hint="eastAsia" w:ascii="宋体" w:hAnsi="宋体" w:eastAsia="宋体" w:cs="宋体"/>
          <w:sz w:val="28"/>
          <w:szCs w:val="28"/>
        </w:rPr>
        <w:t>投标申请人情况</w:t>
      </w:r>
    </w:p>
    <w:p>
      <w:pPr>
        <w:rPr>
          <w:rFonts w:ascii="宋体" w:hAnsi="宋体" w:eastAsia="宋体" w:cs="宋体"/>
          <w:szCs w:val="21"/>
        </w:rPr>
      </w:pPr>
    </w:p>
    <w:tbl>
      <w:tblPr>
        <w:tblStyle w:val="8"/>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专业分包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5" w:bottom="1440" w:left="1135" w:header="851" w:footer="992" w:gutter="0"/>
          <w:cols w:space="425" w:num="1"/>
          <w:docGrid w:type="lines" w:linePitch="312" w:charSpace="0"/>
        </w:sectPr>
      </w:pPr>
    </w:p>
    <w:p>
      <w:pPr>
        <w:rPr>
          <w:rFonts w:ascii="宋体" w:hAnsi="宋体"/>
          <w:sz w:val="28"/>
          <w:szCs w:val="28"/>
        </w:rPr>
      </w:pPr>
      <w:r>
        <w:rPr>
          <w:rFonts w:hint="eastAsia" w:ascii="宋体" w:hAnsi="宋体"/>
          <w:sz w:val="28"/>
          <w:szCs w:val="28"/>
        </w:rPr>
        <w:t>附表六：投标报价表</w:t>
      </w:r>
    </w:p>
    <w:p>
      <w:pPr>
        <w:ind w:left="8446" w:hanging="8388" w:hangingChars="2900"/>
        <w:jc w:val="center"/>
        <w:rPr>
          <w:rFonts w:ascii="宋体" w:hAnsi="宋体" w:cs="宋体"/>
          <w:sz w:val="22"/>
          <w:szCs w:val="22"/>
        </w:rPr>
      </w:pPr>
      <w:r>
        <w:rPr>
          <w:rFonts w:hint="eastAsia" w:ascii="Calibri" w:hAnsi="Calibri" w:eastAsia="宋体" w:cs="宋体"/>
          <w:b/>
          <w:bCs/>
          <w:w w:val="90"/>
          <w:sz w:val="32"/>
          <w:szCs w:val="32"/>
          <w:lang w:val="en-US" w:eastAsia="zh-CN"/>
        </w:rPr>
        <w:t>龙水镇文化广场安置还房（幸湖佳苑）工程（一期）</w:t>
      </w:r>
      <w:r>
        <w:rPr>
          <w:rFonts w:hint="eastAsia" w:ascii="Calibri" w:hAnsi="Calibri" w:eastAsia="宋体" w:cs="宋体"/>
          <w:b/>
          <w:bCs/>
          <w:w w:val="90"/>
          <w:sz w:val="32"/>
          <w:szCs w:val="32"/>
          <w:lang w:eastAsia="zh-CN"/>
        </w:rPr>
        <w:t>消防安装专业</w:t>
      </w:r>
      <w:r>
        <w:rPr>
          <w:rFonts w:hint="eastAsia" w:ascii="Calibri" w:hAnsi="Calibri" w:eastAsia="宋体" w:cs="宋体"/>
          <w:b/>
          <w:bCs/>
          <w:w w:val="90"/>
          <w:sz w:val="32"/>
          <w:szCs w:val="32"/>
        </w:rPr>
        <w:t>分包</w:t>
      </w:r>
      <w:r>
        <w:rPr>
          <w:rFonts w:hint="eastAsia" w:ascii="宋体" w:hAnsi="宋体" w:cs="宋体"/>
          <w:sz w:val="22"/>
          <w:szCs w:val="22"/>
        </w:rPr>
        <w:t xml:space="preserve">                                                                                                          单位：元</w:t>
      </w:r>
    </w:p>
    <w:p>
      <w:pPr>
        <w:rPr>
          <w:rFonts w:ascii="宋体" w:hAnsi="宋体" w:cs="宋体"/>
          <w:sz w:val="22"/>
          <w:szCs w:val="22"/>
        </w:rPr>
      </w:pPr>
    </w:p>
    <w:tbl>
      <w:tblPr>
        <w:tblStyle w:val="9"/>
        <w:tblW w:w="11148"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86"/>
        <w:gridCol w:w="833"/>
        <w:gridCol w:w="3117"/>
        <w:gridCol w:w="463"/>
        <w:gridCol w:w="1350"/>
        <w:gridCol w:w="840"/>
        <w:gridCol w:w="129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03" w:type="dxa"/>
            <w:vAlign w:val="center"/>
          </w:tcPr>
          <w:p>
            <w:pPr>
              <w:keepNext w:val="0"/>
              <w:keepLines w:val="0"/>
              <w:widowControl/>
              <w:suppressLineNumbers w:val="0"/>
              <w:jc w:val="center"/>
              <w:textAlignment w:val="center"/>
              <w:rPr>
                <w:rFonts w:ascii="微软雅黑" w:hAnsi="微软雅黑" w:eastAsia="微软雅黑" w:cs="微软雅黑"/>
                <w:szCs w:val="21"/>
              </w:rPr>
            </w:pPr>
            <w:r>
              <w:rPr>
                <w:rFonts w:hint="eastAsia" w:ascii="宋体" w:hAnsi="宋体" w:eastAsia="宋体" w:cs="宋体"/>
                <w:i w:val="0"/>
                <w:color w:val="000000"/>
                <w:kern w:val="0"/>
                <w:sz w:val="18"/>
                <w:szCs w:val="18"/>
                <w:u w:val="none"/>
                <w:lang w:val="en-US" w:eastAsia="zh-CN" w:bidi="ar"/>
              </w:rPr>
              <w:t>序号</w:t>
            </w:r>
          </w:p>
        </w:tc>
        <w:tc>
          <w:tcPr>
            <w:tcW w:w="686" w:type="dxa"/>
            <w:vAlign w:val="center"/>
          </w:tcPr>
          <w:p>
            <w:pPr>
              <w:widowControl/>
              <w:jc w:val="center"/>
              <w:rPr>
                <w:rFonts w:ascii="宋体" w:hAnsi="宋体" w:eastAsia="宋体" w:cs="宋体"/>
                <w:szCs w:val="21"/>
              </w:rPr>
            </w:pPr>
            <w:r>
              <w:rPr>
                <w:rFonts w:hint="eastAsia" w:ascii="Times New Roman" w:hAnsi="Times New Roman"/>
                <w:kern w:val="0"/>
                <w:szCs w:val="21"/>
              </w:rPr>
              <w:t>部位</w:t>
            </w:r>
          </w:p>
        </w:tc>
        <w:tc>
          <w:tcPr>
            <w:tcW w:w="833" w:type="dxa"/>
          </w:tcPr>
          <w:p>
            <w:pPr>
              <w:spacing w:line="440" w:lineRule="exact"/>
              <w:jc w:val="center"/>
              <w:outlineLvl w:val="3"/>
              <w:rPr>
                <w:rFonts w:ascii="Times New Roman" w:hAnsi="Times New Roman"/>
                <w:b/>
                <w:sz w:val="30"/>
                <w:szCs w:val="30"/>
              </w:rPr>
            </w:pPr>
            <w:r>
              <w:rPr>
                <w:rFonts w:hint="eastAsia" w:ascii="Times New Roman" w:hAnsi="Times New Roman"/>
                <w:kern w:val="0"/>
                <w:szCs w:val="21"/>
              </w:rPr>
              <w:t>工程或费用名称</w:t>
            </w:r>
          </w:p>
        </w:tc>
        <w:tc>
          <w:tcPr>
            <w:tcW w:w="3117" w:type="dxa"/>
            <w:vAlign w:val="center"/>
          </w:tcPr>
          <w:p>
            <w:pPr>
              <w:spacing w:line="440" w:lineRule="exact"/>
              <w:jc w:val="center"/>
              <w:outlineLvl w:val="3"/>
              <w:rPr>
                <w:rFonts w:ascii="Times New Roman" w:hAnsi="Times New Roman"/>
                <w:b/>
                <w:sz w:val="30"/>
                <w:szCs w:val="30"/>
              </w:rPr>
            </w:pPr>
            <w:r>
              <w:rPr>
                <w:rFonts w:hint="eastAsia"/>
              </w:rPr>
              <w:t>特征及内容</w:t>
            </w:r>
          </w:p>
        </w:tc>
        <w:tc>
          <w:tcPr>
            <w:tcW w:w="463" w:type="dxa"/>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计量</w:t>
            </w:r>
            <w:r>
              <w:rPr>
                <w:rFonts w:ascii="宋体" w:hAnsi="宋体" w:eastAsia="宋体" w:cs="宋体"/>
                <w:kern w:val="0"/>
                <w:szCs w:val="21"/>
              </w:rPr>
              <w:br w:type="textWrapping"/>
            </w:r>
            <w:r>
              <w:rPr>
                <w:rFonts w:hint="eastAsia" w:ascii="宋体" w:hAnsi="宋体" w:eastAsia="宋体" w:cs="宋体"/>
                <w:kern w:val="0"/>
                <w:szCs w:val="21"/>
              </w:rPr>
              <w:t>单位</w:t>
            </w:r>
          </w:p>
        </w:tc>
        <w:tc>
          <w:tcPr>
            <w:tcW w:w="1350" w:type="dxa"/>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暂定工程量</w:t>
            </w:r>
          </w:p>
        </w:tc>
        <w:tc>
          <w:tcPr>
            <w:tcW w:w="2130" w:type="dxa"/>
            <w:gridSpan w:val="2"/>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限价（含税）</w:t>
            </w:r>
          </w:p>
          <w:p>
            <w:pPr>
              <w:widowControl/>
              <w:jc w:val="center"/>
              <w:textAlignment w:val="center"/>
              <w:rPr>
                <w:rFonts w:ascii="宋体" w:hAnsi="宋体" w:cs="宋体"/>
                <w:sz w:val="22"/>
                <w:szCs w:val="22"/>
              </w:rPr>
            </w:pPr>
          </w:p>
        </w:tc>
        <w:tc>
          <w:tcPr>
            <w:tcW w:w="1866" w:type="dxa"/>
            <w:vAlign w:val="center"/>
          </w:tcPr>
          <w:p>
            <w:pPr>
              <w:widowControl/>
              <w:jc w:val="center"/>
              <w:textAlignment w:val="center"/>
              <w:rPr>
                <w:rFonts w:ascii="宋体" w:hAnsi="宋体" w:cs="宋体"/>
                <w:sz w:val="22"/>
                <w:szCs w:val="22"/>
              </w:rPr>
            </w:pPr>
            <w:r>
              <w:rPr>
                <w:rFonts w:hint="eastAsia" w:ascii="宋体" w:hAnsi="宋体" w:eastAsia="宋体" w:cs="宋体"/>
                <w:kern w:val="0"/>
                <w:szCs w:val="21"/>
              </w:rPr>
              <w:t>报价（含税）</w:t>
            </w:r>
          </w:p>
          <w:p>
            <w:pPr>
              <w:widowControl/>
              <w:jc w:val="center"/>
              <w:textAlignment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trPr>
        <w:tc>
          <w:tcPr>
            <w:tcW w:w="703" w:type="dxa"/>
            <w:vAlign w:val="center"/>
          </w:tcPr>
          <w:p>
            <w:pPr>
              <w:keepNext w:val="0"/>
              <w:keepLines w:val="0"/>
              <w:widowControl/>
              <w:suppressLineNumbers w:val="0"/>
              <w:jc w:val="center"/>
              <w:textAlignment w:val="center"/>
              <w:rPr>
                <w:rFonts w:hint="default" w:ascii="宋体" w:hAnsi="宋体" w:eastAsia="宋体" w:cstheme="minorBidi"/>
                <w:b w:val="0"/>
                <w:bCs/>
                <w:kern w:val="2"/>
                <w:sz w:val="21"/>
                <w:szCs w:val="21"/>
                <w:lang w:val="en-US" w:eastAsia="zh-CN" w:bidi="ar-SA"/>
              </w:rPr>
            </w:pPr>
            <w:r>
              <w:rPr>
                <w:rFonts w:hint="eastAsia" w:ascii="宋体" w:hAnsi="宋体" w:eastAsia="宋体" w:cstheme="minorBidi"/>
                <w:b w:val="0"/>
                <w:bCs/>
                <w:kern w:val="2"/>
                <w:sz w:val="21"/>
                <w:szCs w:val="21"/>
                <w:lang w:val="en-US" w:eastAsia="zh-CN" w:bidi="ar-SA"/>
              </w:rPr>
              <w:t>1</w:t>
            </w:r>
          </w:p>
        </w:tc>
        <w:tc>
          <w:tcPr>
            <w:tcW w:w="686" w:type="dxa"/>
            <w:vAlign w:val="center"/>
          </w:tcPr>
          <w:p>
            <w:pPr>
              <w:keepNext w:val="0"/>
              <w:keepLines w:val="0"/>
              <w:widowControl/>
              <w:suppressLineNumbers w:val="0"/>
              <w:jc w:val="left"/>
              <w:textAlignment w:val="center"/>
              <w:rPr>
                <w:rFonts w:hint="eastAsia" w:ascii="宋体" w:hAnsi="宋体" w:eastAsia="宋体" w:cstheme="minorBidi"/>
                <w:b w:val="0"/>
                <w:bCs/>
                <w:kern w:val="0"/>
                <w:sz w:val="21"/>
                <w:szCs w:val="21"/>
                <w:lang w:val="en-US" w:eastAsia="zh-CN" w:bidi="ar-SA"/>
              </w:rPr>
            </w:pPr>
            <w:r>
              <w:rPr>
                <w:rFonts w:hint="eastAsia" w:ascii="宋体" w:hAnsi="宋体" w:eastAsia="宋体" w:cs="宋体"/>
                <w:color w:val="auto"/>
                <w:sz w:val="18"/>
                <w:szCs w:val="18"/>
                <w:lang w:val="en-US" w:eastAsia="zh-CN"/>
              </w:rPr>
              <w:t>1#~4#楼及其附属商业、5#楼商业、地下车库（一期）</w:t>
            </w:r>
          </w:p>
        </w:tc>
        <w:tc>
          <w:tcPr>
            <w:tcW w:w="833" w:type="dxa"/>
            <w:vAlign w:val="center"/>
          </w:tcPr>
          <w:p>
            <w:pPr>
              <w:keepNext w:val="0"/>
              <w:keepLines w:val="0"/>
              <w:widowControl/>
              <w:suppressLineNumbers w:val="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1"/>
                <w:szCs w:val="21"/>
                <w:u w:val="none"/>
                <w:lang w:val="en-US" w:eastAsia="zh-CN" w:bidi="ar"/>
              </w:rPr>
              <w:t>消防安装工程</w:t>
            </w:r>
          </w:p>
        </w:tc>
        <w:tc>
          <w:tcPr>
            <w:tcW w:w="3117" w:type="dxa"/>
            <w:vAlign w:val="top"/>
          </w:tcPr>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l、施工图纸范围内消防系统的安装和调试；包括但不限于：</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 室内外消防部分：</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1.1.1自动喷淋灭火系统（主要包含）：喷淋水泵、管道、支架、阀门、喷头、水泵接合器、吸热盘、油漆、楼层套管预留，成品管道安装完成后套管防火封堵等。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1.1.2 消火栓灭火系统（主要包含）：消火栓水泵、管道、支架、阀门、消防箱、室外消火栓、水泵接合器、油漆、楼层套管预留，成品管道安装完成后套管防火封堵等。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1.1.3 火灾报警系统（主要包含）：图示各报警线路管道的一次和二次预埋及穿线、报警线缆的安装、消防桥架安装敷设、各型报警设备安装、调试等工作；钢木质防火门上释放器、气体灭火系统、防火卷帘门与消防的联动安装调试等工作。</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1.1.4通风防排烟系统（主要包含）：图示正压送风系统、通风防排烟系统、商业排油烟系统的安装、挡烟垂壁、调试等工作，主要包括风管、风阀、风口、风机等的安装调试等；</w:t>
            </w:r>
          </w:p>
          <w:p>
            <w:pPr>
              <w:keepNext w:val="0"/>
              <w:keepLines w:val="0"/>
              <w:widowControl/>
              <w:suppressLineNumbers w:val="0"/>
              <w:jc w:val="left"/>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1.1.5 消防工程所涉及的验收、技术服务、维保；</w:t>
            </w:r>
          </w:p>
          <w:p>
            <w:pPr>
              <w:keepNext w:val="0"/>
              <w:keepLines w:val="0"/>
              <w:widowControl/>
              <w:suppressLineNumbers w:val="0"/>
              <w:jc w:val="center"/>
              <w:textAlignment w:val="top"/>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1.2上述工作所涉及的所有土石方开挖、回填、碾压、孔洞、套管的预留预埋及填塞封堵施工；</w:t>
            </w:r>
          </w:p>
        </w:tc>
        <w:tc>
          <w:tcPr>
            <w:tcW w:w="46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项</w:t>
            </w:r>
          </w:p>
        </w:tc>
        <w:tc>
          <w:tcPr>
            <w:tcW w:w="1350"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2"/>
                <w:sz w:val="21"/>
                <w:szCs w:val="21"/>
                <w:u w:val="none"/>
                <w:lang w:val="en-US" w:eastAsia="zh-CN" w:bidi="ar-SA"/>
              </w:rPr>
              <w:t>1</w:t>
            </w:r>
          </w:p>
        </w:tc>
        <w:tc>
          <w:tcPr>
            <w:tcW w:w="2130" w:type="dxa"/>
            <w:gridSpan w:val="2"/>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以</w:t>
            </w:r>
            <w:r>
              <w:rPr>
                <w:rFonts w:hint="eastAsia" w:ascii="宋体" w:hAnsi="宋体" w:eastAsia="宋体" w:cs="宋体"/>
                <w:i w:val="0"/>
                <w:iCs w:val="0"/>
                <w:color w:val="000000"/>
                <w:kern w:val="2"/>
                <w:sz w:val="20"/>
                <w:szCs w:val="20"/>
                <w:u w:val="none"/>
                <w:lang w:val="en-US" w:eastAsia="zh-CN" w:bidi="ar-SA"/>
              </w:rPr>
              <w:t>项目最终审计</w:t>
            </w:r>
            <w:r>
              <w:rPr>
                <w:rFonts w:hint="default" w:ascii="宋体" w:hAnsi="宋体" w:eastAsia="宋体" w:cs="宋体"/>
                <w:i w:val="0"/>
                <w:iCs w:val="0"/>
                <w:color w:val="000000"/>
                <w:kern w:val="2"/>
                <w:sz w:val="20"/>
                <w:szCs w:val="20"/>
                <w:u w:val="none"/>
                <w:lang w:val="en-US" w:eastAsia="zh-CN" w:bidi="ar-SA"/>
              </w:rPr>
              <w:t>审核最终金额</w:t>
            </w:r>
            <w:r>
              <w:rPr>
                <w:rFonts w:hint="eastAsia" w:ascii="宋体" w:hAnsi="宋体" w:eastAsia="宋体" w:cs="宋体"/>
                <w:i w:val="0"/>
                <w:iCs w:val="0"/>
                <w:color w:val="000000"/>
                <w:kern w:val="2"/>
                <w:sz w:val="20"/>
                <w:szCs w:val="20"/>
                <w:u w:val="none"/>
                <w:lang w:val="en-US" w:eastAsia="zh-CN" w:bidi="ar-SA"/>
              </w:rPr>
              <w:t>总价</w:t>
            </w:r>
            <w:r>
              <w:rPr>
                <w:rFonts w:hint="default" w:ascii="宋体" w:hAnsi="宋体" w:eastAsia="宋体" w:cs="宋体"/>
                <w:i w:val="0"/>
                <w:iCs w:val="0"/>
                <w:color w:val="000000"/>
                <w:kern w:val="2"/>
                <w:sz w:val="20"/>
                <w:szCs w:val="20"/>
                <w:u w:val="none"/>
                <w:lang w:val="en-US" w:eastAsia="zh-CN" w:bidi="ar-SA"/>
              </w:rPr>
              <w:t>下浮8%</w:t>
            </w:r>
            <w:r>
              <w:rPr>
                <w:rFonts w:hint="eastAsia" w:ascii="宋体" w:hAnsi="宋体" w:eastAsia="宋体" w:cs="宋体"/>
                <w:i w:val="0"/>
                <w:iCs w:val="0"/>
                <w:color w:val="000000"/>
                <w:kern w:val="2"/>
                <w:sz w:val="20"/>
                <w:szCs w:val="20"/>
                <w:u w:val="none"/>
                <w:lang w:val="en-US" w:eastAsia="zh-CN" w:bidi="ar-SA"/>
              </w:rPr>
              <w:t>,暂定5324701.68</w:t>
            </w:r>
          </w:p>
        </w:tc>
        <w:tc>
          <w:tcPr>
            <w:tcW w:w="1866" w:type="dxa"/>
          </w:tcPr>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i w:val="0"/>
                <w:iCs w:val="0"/>
                <w:color w:val="000000"/>
                <w:kern w:val="2"/>
                <w:sz w:val="20"/>
                <w:szCs w:val="20"/>
                <w:u w:val="none"/>
                <w:lang w:val="en-US" w:eastAsia="zh-CN" w:bidi="ar-SA"/>
              </w:rPr>
            </w:pPr>
          </w:p>
          <w:p>
            <w:pPr>
              <w:jc w:val="center"/>
              <w:rPr>
                <w:rFonts w:hint="default" w:ascii="宋体" w:hAnsi="宋体" w:eastAsia="宋体" w:cs="宋体"/>
                <w:sz w:val="21"/>
                <w:szCs w:val="21"/>
                <w:lang w:val="en-US"/>
              </w:rPr>
            </w:pPr>
            <w:r>
              <w:rPr>
                <w:rFonts w:hint="default" w:ascii="宋体" w:hAnsi="宋体" w:eastAsia="宋体" w:cs="宋体"/>
                <w:i w:val="0"/>
                <w:iCs w:val="0"/>
                <w:color w:val="000000"/>
                <w:kern w:val="2"/>
                <w:sz w:val="20"/>
                <w:szCs w:val="20"/>
                <w:u w:val="none"/>
                <w:lang w:val="en-US" w:eastAsia="zh-CN" w:bidi="ar-SA"/>
              </w:rPr>
              <w:t>以</w:t>
            </w:r>
            <w:r>
              <w:rPr>
                <w:rFonts w:hint="eastAsia" w:ascii="宋体" w:hAnsi="宋体" w:eastAsia="宋体" w:cs="宋体"/>
                <w:i w:val="0"/>
                <w:iCs w:val="0"/>
                <w:color w:val="000000"/>
                <w:kern w:val="2"/>
                <w:sz w:val="20"/>
                <w:szCs w:val="20"/>
                <w:u w:val="none"/>
                <w:lang w:val="en-US" w:eastAsia="zh-CN" w:bidi="ar-SA"/>
              </w:rPr>
              <w:t>项目最终审计</w:t>
            </w:r>
            <w:r>
              <w:rPr>
                <w:rFonts w:hint="default" w:ascii="宋体" w:hAnsi="宋体" w:eastAsia="宋体" w:cs="宋体"/>
                <w:i w:val="0"/>
                <w:iCs w:val="0"/>
                <w:color w:val="000000"/>
                <w:kern w:val="2"/>
                <w:sz w:val="20"/>
                <w:szCs w:val="20"/>
                <w:u w:val="none"/>
                <w:lang w:val="en-US" w:eastAsia="zh-CN" w:bidi="ar-SA"/>
              </w:rPr>
              <w:t>审核最终金额</w:t>
            </w:r>
            <w:r>
              <w:rPr>
                <w:rFonts w:hint="eastAsia" w:ascii="宋体" w:hAnsi="宋体" w:eastAsia="宋体" w:cs="宋体"/>
                <w:i w:val="0"/>
                <w:iCs w:val="0"/>
                <w:color w:val="000000"/>
                <w:kern w:val="2"/>
                <w:sz w:val="20"/>
                <w:szCs w:val="20"/>
                <w:u w:val="none"/>
                <w:lang w:val="en-US" w:eastAsia="zh-CN" w:bidi="ar-SA"/>
              </w:rPr>
              <w:t>总价</w:t>
            </w:r>
            <w:r>
              <w:rPr>
                <w:rFonts w:hint="default" w:ascii="宋体" w:hAnsi="宋体" w:eastAsia="宋体" w:cs="宋体"/>
                <w:i w:val="0"/>
                <w:iCs w:val="0"/>
                <w:color w:val="000000"/>
                <w:kern w:val="2"/>
                <w:sz w:val="20"/>
                <w:szCs w:val="20"/>
                <w:u w:val="none"/>
                <w:lang w:val="en-US" w:eastAsia="zh-CN" w:bidi="ar-SA"/>
              </w:rPr>
              <w:t>下浮</w:t>
            </w:r>
            <w:r>
              <w:rPr>
                <w:rFonts w:hint="eastAsia" w:ascii="宋体" w:hAnsi="宋体" w:eastAsia="宋体" w:cs="宋体"/>
                <w:i w:val="0"/>
                <w:iCs w:val="0"/>
                <w:color w:val="000000"/>
                <w:kern w:val="2"/>
                <w:sz w:val="20"/>
                <w:szCs w:val="20"/>
                <w:u w:val="none"/>
                <w:lang w:val="en-US" w:eastAsia="zh-CN" w:bidi="ar-SA"/>
              </w:rPr>
              <w:t xml:space="preserve">  </w:t>
            </w:r>
            <w:r>
              <w:rPr>
                <w:rFonts w:hint="default" w:ascii="宋体" w:hAnsi="宋体" w:eastAsia="宋体" w:cs="宋体"/>
                <w:i w:val="0"/>
                <w:iCs w:val="0"/>
                <w:color w:val="000000"/>
                <w:kern w:val="2"/>
                <w:sz w:val="20"/>
                <w:szCs w:val="20"/>
                <w:u w:val="none"/>
                <w:lang w:val="en-US" w:eastAsia="zh-CN" w:bidi="ar-SA"/>
              </w:rPr>
              <w:t>%</w:t>
            </w:r>
            <w:r>
              <w:rPr>
                <w:rFonts w:hint="eastAsia" w:ascii="宋体" w:hAnsi="宋体" w:eastAsia="宋体" w:cs="宋体"/>
                <w:i w:val="0"/>
                <w:iCs w:val="0"/>
                <w:color w:val="000000"/>
                <w:kern w:val="2"/>
                <w:sz w:val="20"/>
                <w:szCs w:val="20"/>
                <w:u w:val="none"/>
                <w:lang w:val="en-US" w:eastAsia="zh-CN" w:bidi="ar-SA"/>
              </w:rPr>
              <w:t xml:space="preserve">,暂定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992" w:type="dxa"/>
            <w:gridSpan w:val="7"/>
            <w:vAlign w:val="center"/>
          </w:tcPr>
          <w:p>
            <w:pPr>
              <w:spacing w:line="440" w:lineRule="exact"/>
              <w:ind w:firstLine="2711" w:firstLineChars="1500"/>
              <w:jc w:val="both"/>
              <w:outlineLvl w:val="3"/>
              <w:rPr>
                <w:rFonts w:hint="default" w:ascii="宋体" w:hAnsi="宋体" w:eastAsia="宋体" w:cs="宋体"/>
                <w:sz w:val="18"/>
                <w:szCs w:val="18"/>
                <w:lang w:val="en-US" w:eastAsia="zh-CN"/>
              </w:rPr>
            </w:pPr>
            <w:r>
              <w:rPr>
                <w:rFonts w:hint="eastAsia" w:ascii="宋体" w:hAnsi="宋体" w:eastAsia="宋体" w:cs="宋体"/>
                <w:b/>
                <w:bCs/>
                <w:kern w:val="0"/>
                <w:sz w:val="18"/>
                <w:szCs w:val="18"/>
              </w:rPr>
              <w:t>金额合计</w:t>
            </w:r>
            <w:r>
              <w:rPr>
                <w:rFonts w:hint="eastAsia" w:ascii="宋体" w:hAnsi="宋体" w:eastAsia="宋体" w:cs="宋体"/>
                <w:b/>
                <w:bCs/>
                <w:kern w:val="0"/>
                <w:sz w:val="18"/>
                <w:szCs w:val="18"/>
                <w:lang w:val="en-US" w:eastAsia="zh-CN"/>
              </w:rPr>
              <w:t>(暂定）</w:t>
            </w:r>
          </w:p>
        </w:tc>
        <w:tc>
          <w:tcPr>
            <w:tcW w:w="1290" w:type="dxa"/>
          </w:tcPr>
          <w:p>
            <w:pPr>
              <w:jc w:val="center"/>
              <w:rPr>
                <w:rFonts w:hint="default" w:ascii="宋体" w:hAnsi="宋体" w:cs="宋体" w:eastAsiaTheme="minorEastAsia"/>
                <w:sz w:val="18"/>
                <w:szCs w:val="18"/>
                <w:lang w:val="en-US" w:eastAsia="zh-CN"/>
              </w:rPr>
            </w:pPr>
            <w:r>
              <w:rPr>
                <w:rFonts w:hint="eastAsia" w:ascii="宋体" w:hAnsi="宋体" w:eastAsia="宋体" w:cs="宋体"/>
                <w:i w:val="0"/>
                <w:iCs w:val="0"/>
                <w:color w:val="000000"/>
                <w:kern w:val="2"/>
                <w:sz w:val="20"/>
                <w:szCs w:val="20"/>
                <w:u w:val="none"/>
                <w:lang w:val="en-US" w:eastAsia="zh-CN" w:bidi="ar-SA"/>
              </w:rPr>
              <w:t>5324701.68</w:t>
            </w:r>
          </w:p>
        </w:tc>
        <w:tc>
          <w:tcPr>
            <w:tcW w:w="1866" w:type="dxa"/>
          </w:tcPr>
          <w:p>
            <w:pPr>
              <w:jc w:val="center"/>
              <w:rPr>
                <w:rFonts w:ascii="宋体" w:hAnsi="宋体" w:cs="宋体"/>
                <w:sz w:val="22"/>
                <w:szCs w:val="22"/>
              </w:rPr>
            </w:pPr>
          </w:p>
        </w:tc>
      </w:tr>
    </w:tbl>
    <w:p>
      <w:pPr>
        <w:jc w:val="left"/>
        <w:rPr>
          <w:rFonts w:ascii="宋体" w:hAnsi="宋体" w:cs="宋体"/>
          <w:sz w:val="22"/>
          <w:szCs w:val="22"/>
        </w:rPr>
      </w:pPr>
    </w:p>
    <w:bookmarkEnd w:id="125"/>
    <w:bookmarkEnd w:id="126"/>
    <w:bookmarkEnd w:id="127"/>
    <w:bookmarkEnd w:id="128"/>
    <w:bookmarkEnd w:id="129"/>
    <w:bookmarkEnd w:id="130"/>
    <w:bookmarkEnd w:id="131"/>
    <w:bookmarkEnd w:id="132"/>
    <w:p>
      <w:pPr>
        <w:jc w:val="left"/>
        <w:rPr>
          <w:rFonts w:ascii="宋体" w:hAnsi="宋体"/>
          <w:sz w:val="28"/>
          <w:szCs w:val="28"/>
        </w:rPr>
      </w:pPr>
      <w:r>
        <w:rPr>
          <w:rFonts w:hint="eastAsia" w:ascii="宋体" w:hAnsi="宋体"/>
          <w:sz w:val="28"/>
          <w:szCs w:val="28"/>
        </w:rPr>
        <w:t>注：以上单价含人工费、</w:t>
      </w:r>
      <w:r>
        <w:rPr>
          <w:rFonts w:hint="eastAsia" w:ascii="宋体" w:hAnsi="宋体"/>
          <w:sz w:val="28"/>
          <w:szCs w:val="28"/>
          <w:lang w:eastAsia="zh-CN"/>
        </w:rPr>
        <w:t>材料费、</w:t>
      </w:r>
      <w:r>
        <w:rPr>
          <w:rFonts w:hint="eastAsia" w:ascii="宋体" w:hAnsi="宋体"/>
          <w:sz w:val="28"/>
          <w:szCs w:val="28"/>
        </w:rPr>
        <w:t>机械费</w:t>
      </w:r>
      <w:r>
        <w:rPr>
          <w:rFonts w:hint="eastAsia" w:ascii="宋体" w:hAnsi="宋体"/>
          <w:sz w:val="28"/>
          <w:szCs w:val="28"/>
          <w:lang w:eastAsia="zh-CN"/>
        </w:rPr>
        <w:t>、</w:t>
      </w:r>
      <w:r>
        <w:rPr>
          <w:rFonts w:hint="eastAsia" w:ascii="宋体" w:hAnsi="宋体"/>
          <w:sz w:val="28"/>
          <w:szCs w:val="28"/>
        </w:rPr>
        <w:t>成品保护费、管理费、利润、税金</w:t>
      </w:r>
      <w:r>
        <w:rPr>
          <w:rFonts w:hint="eastAsia" w:ascii="宋体" w:hAnsi="宋体"/>
          <w:sz w:val="28"/>
          <w:szCs w:val="28"/>
          <w:lang w:eastAsia="zh-CN"/>
        </w:rPr>
        <w:t>（</w:t>
      </w:r>
      <w:r>
        <w:rPr>
          <w:rFonts w:hint="eastAsia" w:ascii="宋体" w:hAnsi="宋体"/>
          <w:sz w:val="28"/>
          <w:szCs w:val="28"/>
          <w:lang w:val="en-US" w:eastAsia="zh-CN"/>
        </w:rPr>
        <w:t>9%</w:t>
      </w:r>
      <w:r>
        <w:rPr>
          <w:rFonts w:hint="eastAsia" w:ascii="宋体" w:hAnsi="宋体"/>
          <w:sz w:val="28"/>
          <w:szCs w:val="28"/>
          <w:lang w:eastAsia="zh-CN"/>
        </w:rPr>
        <w:t>）</w:t>
      </w:r>
      <w:r>
        <w:rPr>
          <w:rFonts w:hint="eastAsia" w:ascii="宋体" w:hAnsi="宋体"/>
          <w:sz w:val="28"/>
          <w:szCs w:val="28"/>
        </w:rPr>
        <w:t>、风险费用等。</w:t>
      </w: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 xml:space="preserve">     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rFonts w:hint="eastAsia"/>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lang w:val="en-US" w:eastAsia="zh-CN"/>
        </w:rPr>
      </w:pPr>
      <w:r>
        <w:rPr>
          <w:rFonts w:hint="eastAsia" w:ascii="Calibri" w:hAnsi="Calibri" w:eastAsia="宋体" w:cs="宋体"/>
          <w:b/>
          <w:bCs/>
          <w:w w:val="90"/>
          <w:sz w:val="44"/>
          <w:szCs w:val="44"/>
          <w:lang w:val="en-US" w:eastAsia="zh-CN"/>
        </w:rPr>
        <w:t>龙水镇文化广场安置还房（幸湖佳苑）工程（一期）</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lang w:eastAsia="zh-CN"/>
        </w:rPr>
        <w:t>消防安装专业</w:t>
      </w:r>
      <w:r>
        <w:rPr>
          <w:rFonts w:hint="eastAsia" w:ascii="Calibri" w:hAnsi="Calibri" w:eastAsia="宋体" w:cs="宋体"/>
          <w:b/>
          <w:bCs/>
          <w:w w:val="90"/>
          <w:sz w:val="44"/>
          <w:szCs w:val="44"/>
        </w:rPr>
        <w:t xml:space="preserve">分包 </w:t>
      </w:r>
    </w:p>
    <w:p>
      <w:pPr>
        <w:spacing w:line="560" w:lineRule="exact"/>
        <w:jc w:val="center"/>
        <w:rPr>
          <w:rFonts w:hint="eastAsia" w:ascii="Calibri" w:hAnsi="Calibri" w:eastAsia="宋体" w:cs="宋体"/>
          <w:b/>
          <w:bCs/>
          <w:w w:val="90"/>
          <w:sz w:val="44"/>
          <w:szCs w:val="44"/>
        </w:rPr>
      </w:pPr>
    </w:p>
    <w:p>
      <w:pPr>
        <w:jc w:val="center"/>
        <w:rPr>
          <w:rFonts w:hint="eastAsia"/>
          <w:b/>
          <w:sz w:val="36"/>
          <w:szCs w:val="36"/>
        </w:rPr>
      </w:pPr>
    </w:p>
    <w:p>
      <w:pPr>
        <w:spacing w:line="560" w:lineRule="exact"/>
        <w:jc w:val="center"/>
        <w:rPr>
          <w:rFonts w:hint="eastAsia"/>
          <w:b/>
          <w:sz w:val="36"/>
          <w:szCs w:val="36"/>
        </w:rPr>
      </w:pPr>
    </w:p>
    <w:p>
      <w:pPr>
        <w:spacing w:line="560" w:lineRule="exact"/>
        <w:jc w:val="center"/>
        <w:rPr>
          <w:rFonts w:hint="eastAsia"/>
          <w:b/>
          <w:sz w:val="36"/>
          <w:szCs w:val="36"/>
        </w:rPr>
      </w:pPr>
    </w:p>
    <w:p>
      <w:pPr>
        <w:jc w:val="center"/>
        <w:outlineLvl w:val="4"/>
        <w:rPr>
          <w:rFonts w:hint="eastAsia"/>
          <w:b/>
          <w:sz w:val="72"/>
          <w:szCs w:val="72"/>
          <w:u w:val="single"/>
        </w:rPr>
      </w:pPr>
      <w:r>
        <w:rPr>
          <w:rFonts w:hint="eastAsia" w:cs="宋体"/>
          <w:b/>
          <w:sz w:val="72"/>
          <w:szCs w:val="72"/>
          <w:u w:val="single"/>
        </w:rPr>
        <w:t>企业内部招采</w:t>
      </w:r>
    </w:p>
    <w:p>
      <w:pPr>
        <w:jc w:val="center"/>
        <w:outlineLvl w:val="4"/>
        <w:rPr>
          <w:rFonts w:hint="eastAsia"/>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p>
    <w:p>
      <w:pPr>
        <w:spacing w:line="560" w:lineRule="exact"/>
        <w:jc w:val="center"/>
        <w:rPr>
          <w:rFonts w:hint="eastAsia"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hint="eastAsia" w:ascii="Calibri" w:hAnsi="Calibri" w:eastAsia="宋体" w:cs="宋体"/>
          <w:b/>
          <w:sz w:val="32"/>
          <w:szCs w:val="32"/>
        </w:rPr>
      </w:pPr>
    </w:p>
    <w:p>
      <w:pPr>
        <w:spacing w:line="560" w:lineRule="exact"/>
        <w:jc w:val="center"/>
        <w:rPr>
          <w:rFonts w:hint="eastAsia"/>
          <w:b/>
          <w:sz w:val="32"/>
          <w:szCs w:val="32"/>
          <w:u w:val="single"/>
        </w:rPr>
      </w:pPr>
      <w:r>
        <w:rPr>
          <w:rFonts w:hint="eastAsia" w:ascii="Calibri" w:hAnsi="Calibri" w:eastAsia="宋体" w:cs="宋体"/>
          <w:b/>
          <w:sz w:val="32"/>
          <w:szCs w:val="32"/>
        </w:rPr>
        <w:t>投标人：</w:t>
      </w:r>
      <w:r>
        <w:rPr>
          <w:rFonts w:ascii="Calibri" w:hAnsi="Calibri" w:eastAsia="宋体" w:cs="宋体"/>
          <w:b/>
          <w:sz w:val="32"/>
          <w:szCs w:val="32"/>
        </w:rPr>
        <w:t xml:space="preserve"> </w:t>
      </w:r>
      <w:r>
        <w:rPr>
          <w:rFonts w:ascii="Calibri" w:hAnsi="Calibri" w:eastAsia="宋体"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center"/>
        <w:rPr>
          <w:rFonts w:hint="eastAsia" w:ascii="Calibri" w:hAnsi="Calibri" w:eastAsia="宋体" w:cs="宋体"/>
          <w:b/>
          <w:sz w:val="11"/>
          <w:szCs w:val="11"/>
        </w:rPr>
      </w:pPr>
    </w:p>
    <w:p>
      <w:pPr>
        <w:adjustRightInd w:val="0"/>
        <w:snapToGrid w:val="0"/>
        <w:spacing w:line="560" w:lineRule="exact"/>
        <w:jc w:val="center"/>
        <w:rPr>
          <w:rFonts w:hint="eastAsia"/>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rPr>
          <w:rFonts w:hint="eastAsia"/>
        </w:rPr>
      </w:pPr>
    </w:p>
    <w:p>
      <w:pPr>
        <w:adjustRightInd w:val="0"/>
        <w:snapToGrid w:val="0"/>
        <w:spacing w:line="560" w:lineRule="exact"/>
        <w:jc w:val="left"/>
        <w:rPr>
          <w:rFonts w:hint="eastAsia"/>
          <w:b/>
          <w:sz w:val="32"/>
          <w:szCs w:val="32"/>
        </w:rPr>
      </w:pPr>
    </w:p>
    <w:p>
      <w:pPr>
        <w:rPr>
          <w:rFonts w:hint="eastAsia"/>
        </w:rPr>
      </w:pPr>
    </w:p>
    <w:p>
      <w:pPr>
        <w:rPr>
          <w:rFonts w:hint="eastAsia"/>
        </w:rPr>
      </w:pPr>
    </w:p>
    <w:p>
      <w:pPr>
        <w:rPr>
          <w:rFonts w:hint="eastAsia"/>
        </w:rPr>
      </w:pPr>
    </w:p>
    <w:sectPr>
      <w:headerReference r:id="rId7" w:type="default"/>
      <w:footerReference r:id="rId8" w:type="default"/>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lvlWz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7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CW+Vb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65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9B19686D"/>
    <w:multiLevelType w:val="singleLevel"/>
    <w:tmpl w:val="9B19686D"/>
    <w:lvl w:ilvl="0" w:tentative="0">
      <w:start w:val="5"/>
      <w:numFmt w:val="chineseCounting"/>
      <w:suff w:val="space"/>
      <w:lvlText w:val="第%1部分"/>
      <w:lvlJc w:val="left"/>
      <w:rPr>
        <w:rFonts w:hint="eastAsia"/>
      </w:rPr>
    </w:lvl>
  </w:abstractNum>
  <w:abstractNum w:abstractNumId="2">
    <w:nsid w:val="A0C657CB"/>
    <w:multiLevelType w:val="singleLevel"/>
    <w:tmpl w:val="A0C657CB"/>
    <w:lvl w:ilvl="0" w:tentative="0">
      <w:start w:val="1"/>
      <w:numFmt w:val="decimal"/>
      <w:suff w:val="space"/>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1AE"/>
    <w:rsid w:val="000A3AE6"/>
    <w:rsid w:val="000C0041"/>
    <w:rsid w:val="00100B97"/>
    <w:rsid w:val="001B6C52"/>
    <w:rsid w:val="003071A4"/>
    <w:rsid w:val="0043651A"/>
    <w:rsid w:val="00473F6C"/>
    <w:rsid w:val="004B5E92"/>
    <w:rsid w:val="005C0A06"/>
    <w:rsid w:val="006C340A"/>
    <w:rsid w:val="007508A9"/>
    <w:rsid w:val="00751FE8"/>
    <w:rsid w:val="00766972"/>
    <w:rsid w:val="007C3283"/>
    <w:rsid w:val="007F26CD"/>
    <w:rsid w:val="009A5484"/>
    <w:rsid w:val="009B104A"/>
    <w:rsid w:val="00A52E35"/>
    <w:rsid w:val="00B03ACF"/>
    <w:rsid w:val="00B5614B"/>
    <w:rsid w:val="00BD466A"/>
    <w:rsid w:val="00C31635"/>
    <w:rsid w:val="00C43DD9"/>
    <w:rsid w:val="00C748A7"/>
    <w:rsid w:val="00EF2B62"/>
    <w:rsid w:val="00F429B4"/>
    <w:rsid w:val="00F81FD2"/>
    <w:rsid w:val="016C0D21"/>
    <w:rsid w:val="06586EF8"/>
    <w:rsid w:val="0BB10367"/>
    <w:rsid w:val="0DBC3986"/>
    <w:rsid w:val="0E77562A"/>
    <w:rsid w:val="0F3471E2"/>
    <w:rsid w:val="11342EE3"/>
    <w:rsid w:val="11534C1B"/>
    <w:rsid w:val="11BC2797"/>
    <w:rsid w:val="13793921"/>
    <w:rsid w:val="15104729"/>
    <w:rsid w:val="158E2915"/>
    <w:rsid w:val="15A75BA0"/>
    <w:rsid w:val="15C741E2"/>
    <w:rsid w:val="16D2512B"/>
    <w:rsid w:val="16F148ED"/>
    <w:rsid w:val="17E76162"/>
    <w:rsid w:val="18CD6DF0"/>
    <w:rsid w:val="19BD6F0A"/>
    <w:rsid w:val="1E3B25C9"/>
    <w:rsid w:val="1E5720AE"/>
    <w:rsid w:val="1E8A2AF7"/>
    <w:rsid w:val="1F806819"/>
    <w:rsid w:val="22C66EEB"/>
    <w:rsid w:val="237628A9"/>
    <w:rsid w:val="24AD7A14"/>
    <w:rsid w:val="25115C35"/>
    <w:rsid w:val="26070526"/>
    <w:rsid w:val="27206266"/>
    <w:rsid w:val="28410AA1"/>
    <w:rsid w:val="28734F44"/>
    <w:rsid w:val="289812D8"/>
    <w:rsid w:val="28A716F8"/>
    <w:rsid w:val="2A75305E"/>
    <w:rsid w:val="2B511514"/>
    <w:rsid w:val="2B520FBB"/>
    <w:rsid w:val="2E2D7A26"/>
    <w:rsid w:val="30020E37"/>
    <w:rsid w:val="311059B0"/>
    <w:rsid w:val="33CF1EBC"/>
    <w:rsid w:val="34350296"/>
    <w:rsid w:val="343B7E67"/>
    <w:rsid w:val="34F351EE"/>
    <w:rsid w:val="350F7B71"/>
    <w:rsid w:val="378602E0"/>
    <w:rsid w:val="37955977"/>
    <w:rsid w:val="393B158F"/>
    <w:rsid w:val="3C011C5F"/>
    <w:rsid w:val="3E0E5FE1"/>
    <w:rsid w:val="3E746787"/>
    <w:rsid w:val="3F2102C2"/>
    <w:rsid w:val="451A4AB2"/>
    <w:rsid w:val="454A0238"/>
    <w:rsid w:val="47C4647E"/>
    <w:rsid w:val="47C830BD"/>
    <w:rsid w:val="48BC62F3"/>
    <w:rsid w:val="48DC4C1C"/>
    <w:rsid w:val="495B20B9"/>
    <w:rsid w:val="496206F2"/>
    <w:rsid w:val="499D7A8A"/>
    <w:rsid w:val="4A3A4BD4"/>
    <w:rsid w:val="4ACA74F7"/>
    <w:rsid w:val="4AD14335"/>
    <w:rsid w:val="4B383876"/>
    <w:rsid w:val="4CE35BEE"/>
    <w:rsid w:val="4D1259A8"/>
    <w:rsid w:val="511832E3"/>
    <w:rsid w:val="538936B3"/>
    <w:rsid w:val="5498402E"/>
    <w:rsid w:val="57AB700A"/>
    <w:rsid w:val="57AD2D23"/>
    <w:rsid w:val="58332197"/>
    <w:rsid w:val="5A0848C6"/>
    <w:rsid w:val="5C740209"/>
    <w:rsid w:val="5DCB5E54"/>
    <w:rsid w:val="5F2F3F7B"/>
    <w:rsid w:val="5F3B73F6"/>
    <w:rsid w:val="61561E68"/>
    <w:rsid w:val="623864F4"/>
    <w:rsid w:val="65A62B9C"/>
    <w:rsid w:val="675E08B6"/>
    <w:rsid w:val="69D41760"/>
    <w:rsid w:val="6A2076CC"/>
    <w:rsid w:val="6CA06039"/>
    <w:rsid w:val="6E2709E7"/>
    <w:rsid w:val="6F081A01"/>
    <w:rsid w:val="708A1DDE"/>
    <w:rsid w:val="725778FC"/>
    <w:rsid w:val="725A5299"/>
    <w:rsid w:val="73BB0084"/>
    <w:rsid w:val="73D96C46"/>
    <w:rsid w:val="75083825"/>
    <w:rsid w:val="777C213F"/>
    <w:rsid w:val="79710BBE"/>
    <w:rsid w:val="7A936981"/>
    <w:rsid w:val="7B9C53F5"/>
    <w:rsid w:val="7BB746C8"/>
    <w:rsid w:val="7BEE5F38"/>
    <w:rsid w:val="7D0302DF"/>
    <w:rsid w:val="7ECD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5584</Words>
  <Characters>31830</Characters>
  <Lines>265</Lines>
  <Paragraphs>74</Paragraphs>
  <TotalTime>7</TotalTime>
  <ScaleCrop>false</ScaleCrop>
  <LinksUpToDate>false</LinksUpToDate>
  <CharactersWithSpaces>37340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Administrator</cp:lastModifiedBy>
  <cp:lastPrinted>2020-06-03T02:51:00Z</cp:lastPrinted>
  <dcterms:modified xsi:type="dcterms:W3CDTF">2021-06-15T01:19:48Z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6DCDFC5E3F444BEE88BB43DEFD61C410</vt:lpwstr>
  </property>
</Properties>
</file>