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渝开发格莱美城二组团（四期）总承包工程施工项目干拌砂浆采购（第二次）</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eastAsia" w:ascii="宋体" w:hAnsi="宋体" w:eastAsia="宋体" w:cs="宋体"/>
          <w:sz w:val="32"/>
          <w:highlight w:val="none"/>
          <w:u w:val="single"/>
          <w:lang w:val="en-US" w:eastAsia="zh-CN"/>
        </w:rPr>
      </w:pPr>
      <w:r>
        <w:rPr>
          <w:rFonts w:hint="eastAsia" w:ascii="宋体" w:hAnsi="宋体" w:cs="宋体"/>
          <w:sz w:val="28"/>
          <w:highlight w:val="none"/>
          <w:lang w:eastAsia="zh-CN"/>
        </w:rPr>
        <w:t>招采文件编号：2021-03-011</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6</w:t>
      </w:r>
      <w:r>
        <w:rPr>
          <w:rFonts w:hint="eastAsia" w:ascii="宋体" w:hAnsi="宋体" w:cs="宋体"/>
          <w:sz w:val="28"/>
          <w:szCs w:val="28"/>
          <w:highlight w:val="none"/>
        </w:rPr>
        <w:t>月</w:t>
      </w:r>
      <w:r>
        <w:rPr>
          <w:rFonts w:hint="eastAsia" w:ascii="宋体" w:hAnsi="宋体" w:cs="宋体"/>
          <w:sz w:val="28"/>
          <w:szCs w:val="28"/>
          <w:highlight w:val="none"/>
          <w:lang w:val="en-US" w:eastAsia="zh-CN"/>
        </w:rPr>
        <w:t>23</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u w:val="singl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snapToGrid w:val="0"/>
        <w:spacing w:line="36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渝开发格莱美城二组团（四期）总承包工程施工项目</w:t>
      </w:r>
      <w:r>
        <w:rPr>
          <w:rFonts w:hint="eastAsia" w:ascii="宋体" w:hAnsi="宋体" w:cs="宋体"/>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lang w:val="en-US" w:eastAsia="zh-CN"/>
          <w14:textFill>
            <w14:solidFill>
              <w14:schemeClr w14:val="tx1"/>
            </w14:solidFill>
          </w14:textFill>
        </w:rPr>
        <w:t>M5砌筑干拌砂浆1864.97吨、M10砌筑干拌砂浆105吨、M10抹灰干拌砂浆4500吨、M15地面干拌砂浆1630吨及M20水泥砂浆干拌砂浆326吨</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3、供货周期：</w:t>
      </w:r>
      <w:r>
        <w:rPr>
          <w:rFonts w:hint="eastAsia" w:ascii="宋体" w:hAnsi="宋体" w:cs="宋体"/>
          <w:bCs/>
          <w:color w:val="000000" w:themeColor="text1"/>
          <w:sz w:val="28"/>
          <w:highlight w:val="none"/>
          <w:lang w:eastAsia="zh-CN"/>
          <w14:textFill>
            <w14:solidFill>
              <w14:schemeClr w14:val="tx1"/>
            </w14:solidFill>
          </w14:textFill>
        </w:rPr>
        <w:t>按进度分批次供货至完工</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p>
    <w:p>
      <w:pPr>
        <w:numPr>
          <w:ilvl w:val="0"/>
          <w:numId w:val="1"/>
        </w:numPr>
        <w:snapToGrid w:val="0"/>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渝开发格莱美城二组团（四期）总承包工程施工项目部</w:t>
      </w:r>
      <w:r>
        <w:rPr>
          <w:rFonts w:hint="eastAsia" w:ascii="宋体" w:hAnsi="宋体" w:cs="宋体"/>
          <w:bCs/>
          <w:color w:val="000000" w:themeColor="text1"/>
          <w:sz w:val="28"/>
          <w:highlight w:val="none"/>
          <w14:textFill>
            <w14:solidFill>
              <w14:schemeClr w14:val="tx1"/>
            </w14:solidFill>
          </w14:textFill>
        </w:rPr>
        <w:t>。</w:t>
      </w:r>
    </w:p>
    <w:p>
      <w:pPr>
        <w:numPr>
          <w:ilvl w:val="0"/>
          <w:numId w:val="0"/>
        </w:numPr>
        <w:snapToGrid w:val="0"/>
        <w:jc w:val="left"/>
        <w:rPr>
          <w:rFonts w:hint="eastAsia" w:ascii="宋体" w:hAnsi="宋体" w:cs="宋体"/>
          <w:bCs/>
          <w:color w:val="000000" w:themeColor="text1"/>
          <w:sz w:val="28"/>
          <w:highlight w:val="none"/>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snapToGrid w:val="0"/>
        <w:spacing w:line="360" w:lineRule="auto"/>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 xml:space="preserve">2021年6月24日 </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360" w:lineRule="auto"/>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snapToGrid w:val="0"/>
        <w:spacing w:line="360" w:lineRule="auto"/>
        <w:ind w:firstLine="2800" w:firstLineChars="1000"/>
        <w:jc w:val="left"/>
        <w:rPr>
          <w:rFonts w:hint="default" w:ascii="宋体" w:hAnsi="宋体" w:cs="宋体"/>
          <w:bCs/>
          <w:color w:val="000000" w:themeColor="text1"/>
          <w:sz w:val="28"/>
          <w:highlight w:val="none"/>
          <w:lang w:val="en-US"/>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bCs/>
          <w:color w:val="000000" w:themeColor="text1"/>
          <w:sz w:val="28"/>
          <w:highlight w:val="none"/>
          <w:u w:val="single"/>
          <w:lang w:val="en-US" w:eastAsia="zh-CN"/>
          <w14:textFill>
            <w14:solidFill>
              <w14:schemeClr w14:val="tx1"/>
            </w14:solidFill>
          </w14:textFill>
        </w:rPr>
        <w:t>2021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6</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24日</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u w:val="single"/>
          <w:lang w:eastAsia="zh-CN"/>
        </w:rPr>
        <w:t>招采部</w:t>
      </w:r>
    </w:p>
    <w:p>
      <w:pPr>
        <w:snapToGrid w:val="0"/>
        <w:spacing w:line="360" w:lineRule="auto"/>
        <w:ind w:firstLine="2800" w:firstLineChars="1000"/>
        <w:jc w:val="left"/>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4"/>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themeColor="text1"/>
                <w:szCs w:val="21"/>
                <w:highlight w:val="none"/>
                <w14:textFill>
                  <w14:solidFill>
                    <w14:schemeClr w14:val="tx1"/>
                  </w14:solidFill>
                </w14:textFill>
              </w:rPr>
            </w:pP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渝开发格莱美城二组团（四期）总承包工程施工项目</w:t>
            </w: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Times New Roman" w:hAnsi="Times New Roman"/>
                <w:color w:val="auto"/>
                <w:szCs w:val="21"/>
              </w:rPr>
              <w:t>M5砌筑干拌砂浆1864.97吨、M10砌筑干拌砂浆105吨、M10抹灰干拌砂浆4500吨、M15地面干拌砂浆1630吨及M20水泥砂浆干拌砂浆326吨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imes New Roman" w:hAnsi="Times New Roman"/>
                <w:color w:val="auto"/>
                <w:szCs w:val="21"/>
              </w:rPr>
              <w:t>M5砌筑干拌砂浆1864.97吨、M10砌筑干拌砂浆105吨、M10抹灰干拌砂浆4500吨、M15地面干拌砂浆1630吨及M20水泥砂浆干拌砂浆326吨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numPr>
                <w:ilvl w:val="0"/>
                <w:numId w:val="2"/>
              </w:numPr>
              <w:snapToGrid w:val="0"/>
              <w:spacing w:line="360" w:lineRule="auto"/>
              <w:ind w:left="0" w:leftChars="0" w:firstLine="0" w:firstLineChars="0"/>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eastAsia="zh-CN"/>
              </w:rPr>
              <w:t>营业执照经营范围包含销售砂浆相关经营范围</w:t>
            </w:r>
            <w:r>
              <w:rPr>
                <w:rFonts w:hint="eastAsia" w:asciiTheme="minorEastAsia" w:hAnsiTheme="minorEastAsia" w:eastAsiaTheme="minorEastAsia"/>
                <w:color w:val="auto"/>
                <w:szCs w:val="21"/>
                <w:highlight w:val="none"/>
                <w:lang w:val="en-US" w:eastAsia="zh-CN"/>
              </w:rPr>
              <w:t>。</w:t>
            </w:r>
          </w:p>
          <w:p>
            <w:pPr>
              <w:numPr>
                <w:ilvl w:val="0"/>
                <w:numId w:val="2"/>
              </w:numPr>
              <w:snapToGrid w:val="0"/>
              <w:spacing w:line="360" w:lineRule="auto"/>
              <w:ind w:left="0" w:leftChars="0" w:firstLine="0" w:firstLineChars="0"/>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1949362.80元，最高限价不含税，含材料费、运输费及上下车费。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按进度分批次供货</w:t>
            </w:r>
            <w:r>
              <w:rPr>
                <w:rFonts w:hint="eastAsia" w:ascii="宋体" w:hAnsi="宋体" w:eastAsia="宋体" w:cs="宋体"/>
                <w:color w:val="auto"/>
                <w:sz w:val="21"/>
                <w:szCs w:val="21"/>
                <w:highlight w:val="none"/>
                <w:lang w:eastAsia="zh-CN"/>
              </w:rPr>
              <w:t>至完工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每月25日对账，对账当月支付至对账金额的100%。采用银行转账、银行承兑汇票或e信通。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按现场实际验收合格的量过磅计量。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投标人自行踏勘，联系人：</w:t>
            </w:r>
            <w:r>
              <w:rPr>
                <w:rFonts w:hint="eastAsia" w:ascii="宋体" w:hAnsi="宋体" w:cs="宋体"/>
                <w:color w:val="000000" w:themeColor="text1"/>
                <w:szCs w:val="21"/>
                <w:highlight w:val="none"/>
                <w:lang w:eastAsia="zh-CN"/>
                <w14:textFill>
                  <w14:solidFill>
                    <w14:schemeClr w14:val="tx1"/>
                  </w14:solidFill>
                </w14:textFill>
              </w:rPr>
              <w:t>赵伟</w:t>
            </w:r>
            <w:r>
              <w:rPr>
                <w:rFonts w:hint="eastAsia" w:ascii="宋体" w:hAnsi="宋体" w:cs="宋体"/>
                <w:color w:val="000000" w:themeColor="text1"/>
                <w:szCs w:val="21"/>
                <w:highlight w:val="none"/>
                <w:lang w:val="en-US" w:eastAsia="zh-CN"/>
                <w14:textFill>
                  <w14:solidFill>
                    <w14:schemeClr w14:val="tx1"/>
                  </w14:solidFill>
                </w14:textFill>
              </w:rPr>
              <w:t xml:space="preserve"> 13038301566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24</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25</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投标人必须是在中华人民共和国境内具有独立承担民事责任能力的企业，且营业执照经营范围</w:t>
            </w:r>
            <w:r>
              <w:rPr>
                <w:rFonts w:hint="eastAsia" w:asciiTheme="minorEastAsia" w:hAnsiTheme="minorEastAsia" w:eastAsiaTheme="minorEastAsia"/>
                <w:color w:val="auto"/>
                <w:szCs w:val="21"/>
                <w:highlight w:val="none"/>
                <w:lang w:eastAsia="zh-CN"/>
              </w:rPr>
              <w:t>包含销售砂浆相关经营范围</w:t>
            </w:r>
            <w:r>
              <w:rPr>
                <w:rFonts w:hint="eastAsia" w:ascii="宋体" w:hAnsi="宋体" w:cs="宋体"/>
                <w:color w:val="000000" w:themeColor="text1"/>
                <w:highlight w:val="none"/>
                <w14:textFill>
                  <w14:solidFill>
                    <w14:schemeClr w14:val="tx1"/>
                  </w14:solidFill>
                </w14:textFill>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71877701"/>
      <w:bookmarkStart w:id="1" w:name="_Toc123786822"/>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、总工办、财务部、风控部、法律事务部、分公司（项目部）的相关人员参与组成，成员人数为五人及以上单数。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35964"/>
      <w:bookmarkEnd w:id="5"/>
      <w:bookmarkStart w:id="6" w:name="_Hlt42923257"/>
      <w:bookmarkEnd w:id="6"/>
      <w:bookmarkStart w:id="7" w:name="_Toc454701405"/>
      <w:bookmarkStart w:id="8" w:name="_Toc480010736"/>
      <w:bookmarkStart w:id="9" w:name="_Toc468157564"/>
      <w:bookmarkStart w:id="10" w:name="_Toc467987851"/>
      <w:bookmarkStart w:id="11" w:name="_Toc6397150"/>
      <w:bookmarkStart w:id="12" w:name="_Toc65998015"/>
      <w:bookmarkStart w:id="13" w:name="_Toc480021081"/>
      <w:bookmarkStart w:id="14" w:name="_Toc123786880"/>
      <w:bookmarkStart w:id="15" w:name="_Toc468606057"/>
      <w:bookmarkStart w:id="16" w:name="_Toc479991610"/>
      <w:bookmarkStart w:id="17" w:name="_Toc480020285"/>
      <w:bookmarkStart w:id="18" w:name="_Toc90779595"/>
      <w:bookmarkStart w:id="19" w:name="_Toc500861026"/>
      <w:bookmarkStart w:id="20" w:name="_Toc491658679"/>
      <w:bookmarkStart w:id="21" w:name="_Toc6727971"/>
      <w:bookmarkStart w:id="22" w:name="_Toc467236768"/>
      <w:bookmarkStart w:id="23" w:name="_Toc458262638"/>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50864444"/>
      <w:bookmarkStart w:id="25" w:name="_Toc123786890"/>
      <w:bookmarkStart w:id="26" w:name="_Toc35342046"/>
      <w:bookmarkStart w:id="27" w:name="_Toc91392962"/>
    </w:p>
    <w:bookmarkEnd w:id="24"/>
    <w:bookmarkEnd w:id="25"/>
    <w:bookmarkEnd w:id="26"/>
    <w:bookmarkEnd w:id="27"/>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________采购合同</w:t>
      </w:r>
    </w:p>
    <w:p>
      <w:pPr>
        <w:adjustRightInd w:val="0"/>
        <w:snapToGrid w:val="0"/>
        <w:spacing w:before="100" w:beforeAutospacing="1" w:after="100" w:afterAutospacing="1" w:line="540" w:lineRule="exact"/>
        <w:jc w:val="left"/>
        <w:rPr>
          <w:rFonts w:eastAsia="仿宋"/>
          <w:b/>
          <w:sz w:val="28"/>
          <w:szCs w:val="28"/>
        </w:rPr>
      </w:pPr>
      <w:r>
        <w:rPr>
          <w:rFonts w:hint="eastAsia" w:eastAsia="仿宋"/>
          <w:b/>
          <w:sz w:val="28"/>
          <w:szCs w:val="28"/>
        </w:rPr>
        <w:t>项目名称：_______________________________</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b/>
          <w:sz w:val="28"/>
          <w:szCs w:val="28"/>
        </w:rPr>
        <w:t xml:space="preserve"> </w:t>
      </w: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olor w:val="auto"/>
          <w:kern w:val="0"/>
          <w:sz w:val="28"/>
          <w:szCs w:val="28"/>
        </w:rPr>
      </w:pPr>
      <w:r>
        <w:rPr>
          <w:rFonts w:hint="eastAsia" w:ascii="Times New Roman" w:hAnsi="Times New Roman" w:eastAsia="仿宋"/>
          <w:color w:val="auto"/>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auto"/>
          <w:kern w:val="0"/>
          <w:sz w:val="28"/>
          <w:szCs w:val="28"/>
        </w:rPr>
        <w:t>1.1.</w:t>
      </w:r>
      <w:r>
        <w:rPr>
          <w:rFonts w:hint="eastAsia" w:ascii="Times New Roman" w:hAnsi="Times New Roman" w:eastAsia="仿宋"/>
          <w:b/>
          <w:bCs/>
          <w:color w:val="auto"/>
          <w:kern w:val="0"/>
          <w:sz w:val="28"/>
          <w:szCs w:val="28"/>
        </w:rPr>
        <w:t>合同附件1.合同清单</w:t>
      </w:r>
      <w:r>
        <w:rPr>
          <w:rFonts w:hint="eastAsia" w:ascii="Times New Roman" w:hAnsi="Times New Roman" w:eastAsia="仿宋"/>
          <w:color w:val="auto"/>
          <w:kern w:val="0"/>
          <w:sz w:val="28"/>
          <w:szCs w:val="28"/>
        </w:rPr>
        <w:t>中数量规</w:t>
      </w:r>
      <w:r>
        <w:rPr>
          <w:rFonts w:hint="eastAsia" w:ascii="Times New Roman" w:hAnsi="Times New Roman" w:eastAsia="仿宋"/>
          <w:kern w:val="0"/>
          <w:sz w:val="28"/>
          <w:szCs w:val="28"/>
        </w:rPr>
        <w:t>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1.2.1 </w:t>
      </w:r>
      <w:r>
        <w:rPr>
          <w:rFonts w:hint="eastAsia" w:ascii="仿宋" w:hAnsi="仿宋" w:eastAsia="仿宋" w:cs="仿宋"/>
          <w:kern w:val="0"/>
          <w:sz w:val="28"/>
          <w:szCs w:val="28"/>
        </w:rPr>
        <w:t>乙方在合同履行过程中应严格按合同约定内容进行实施，任何对合同的补充、变更等调整，均必须经甲方法定代表人或授权代表人签字认可，并加盖甲方公章后，方有效。任何个人以甲方名义对乙方作出的承诺或签订的合同及协议均无效，由此造成的一切法律及经济责任由乙方自行承担</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pPr>
      <w:r>
        <w:rPr>
          <w:rFonts w:hint="eastAsia" w:ascii="Times New Roman" w:hAnsi="Times New Roman" w:eastAsia="仿宋"/>
          <w:kern w:val="0"/>
          <w:sz w:val="28"/>
          <w:szCs w:val="28"/>
        </w:rPr>
        <w:t xml:space="preserve">1.2.2 </w:t>
      </w:r>
      <w:r>
        <w:rPr>
          <w:rFonts w:hint="eastAsia" w:ascii="仿宋" w:hAnsi="仿宋" w:eastAsia="仿宋" w:cs="仿宋"/>
          <w:kern w:val="0"/>
          <w:sz w:val="28"/>
          <w:szCs w:val="28"/>
        </w:rPr>
        <w:t>乙方每月25日至30日必须向甲方提交对账单就当月发生量与甲方项目部进行对账，对账无误后乙方需签字盖章确认货款金额，若乙方逾期未提交对账单与甲方对账，甲方有权不予审理。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交（提）货时间及地点：</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color w:val="000000"/>
          <w:kern w:val="0"/>
          <w:sz w:val="28"/>
          <w:szCs w:val="28"/>
        </w:rPr>
        <w:t>4.</w:t>
      </w:r>
      <w:r>
        <w:rPr>
          <w:rFonts w:hint="eastAsia" w:ascii="Times New Roman" w:hAnsi="Times New Roman" w:eastAsia="仿宋"/>
          <w:kern w:val="0"/>
          <w:sz w:val="28"/>
          <w:szCs w:val="28"/>
        </w:rPr>
        <w:t>2</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货物的交货单位：</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4.3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交货方法，按下列第</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4.4 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4.5</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4.6</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4.7</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货物交货数量的正负尾差、合理磅差和在途自然减（增）量规定及计算法：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kern w:val="0"/>
          <w:sz w:val="28"/>
          <w:szCs w:val="28"/>
        </w:rPr>
        <w:t>4.8</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甲方有权要求</w:t>
      </w:r>
      <w:r>
        <w:rPr>
          <w:rFonts w:hint="eastAsia" w:ascii="Times New Roman" w:hAnsi="Times New Roman" w:eastAsia="仿宋"/>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4.9 质量保证期：乙方向甲方提供货物质量保证期限至少应为</w:t>
      </w:r>
      <w:r>
        <w:rPr>
          <w:rFonts w:hint="eastAsia" w:ascii="Times New Roman" w:hAnsi="Times New Roman" w:eastAsia="仿宋"/>
          <w:color w:val="000000"/>
          <w:kern w:val="0"/>
          <w:sz w:val="28"/>
          <w:szCs w:val="28"/>
          <w:u w:val="single"/>
        </w:rPr>
        <w:t xml:space="preserve">   </w:t>
      </w:r>
      <w:r>
        <w:rPr>
          <w:rFonts w:hint="eastAsia" w:ascii="Times New Roman" w:hAnsi="Times New Roman" w:eastAsia="仿宋"/>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5.1.支付时间、金额及支付方式：</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kern w:val="0"/>
          <w:sz w:val="28"/>
          <w:szCs w:val="28"/>
        </w:rPr>
      </w:pP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olor w:val="984806"/>
          <w:kern w:val="0"/>
          <w:sz w:val="28"/>
          <w:szCs w:val="28"/>
        </w:rPr>
      </w:pPr>
      <w:r>
        <w:rPr>
          <w:rFonts w:hint="eastAsia" w:ascii="Times New Roman" w:hAnsi="Times New Roman" w:eastAsia="仿宋"/>
          <w:kern w:val="0"/>
          <w:sz w:val="28"/>
          <w:szCs w:val="28"/>
        </w:rPr>
        <w:t>5.3.乙方在双方正式确定采购订单之日起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7.1乙方不能交货的，应向甲方偿付不能交货部分货款的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hint="eastAsia" w:ascii="Times New Roman" w:hAnsi="Times New Roman" w:eastAsia="仿宋"/>
          <w:kern w:val="0"/>
          <w:sz w:val="28"/>
          <w:szCs w:val="28"/>
        </w:rPr>
        <w:t>7.4乙方逾期交货的，每逾期一日，应按照货款总额0.</w:t>
      </w:r>
      <w:r>
        <w:rPr>
          <w:rFonts w:ascii="Times New Roman" w:hAnsi="Times New Roman" w:eastAsia="仿宋"/>
          <w:kern w:val="0"/>
          <w:sz w:val="28"/>
          <w:szCs w:val="28"/>
        </w:rPr>
        <w:t>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5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8.1甲方自提货物未按双方确认的日期或合同规定的日期提货的，乙方实际支付的代为保管、保养的费用由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10.1按本合同规定应该偿付的违约金、赔偿金、保管保养费和各种经济损失，应当在明确责任后</w:t>
      </w:r>
      <w:r>
        <w:rPr>
          <w:rFonts w:hint="eastAsia"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10.4本合同双方盖章后生效，合同履行期内，甲乙双方均不得随意变更或解除合同。合同如有未尽事宜，须经双方共同协商，做出书面补充约定，补充约定与本合同具有同等法律效力。本合同一式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五</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份，甲执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四</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份，乙方执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一</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方正仿宋_GBK" w:cs="方正仿宋_GBK"/>
          <w:color w:val="000000"/>
          <w:sz w:val="30"/>
          <w:szCs w:val="32"/>
        </w:rPr>
        <w:sectPr>
          <w:footerReference r:id="rId3" w:type="default"/>
          <w:pgSz w:w="11906" w:h="16838"/>
          <w:pgMar w:top="1417" w:right="1486" w:bottom="1417" w:left="1800" w:header="851" w:footer="992" w:gutter="0"/>
          <w:cols w:space="0" w:num="1"/>
          <w:rtlGutter w:val="0"/>
          <w:docGrid w:type="lines" w:linePitch="312" w:charSpace="0"/>
        </w:sect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p>
      <w:pPr>
        <w:pStyle w:val="2"/>
        <w:jc w:val="both"/>
      </w:pPr>
    </w:p>
    <w:p>
      <w:pPr>
        <w:spacing w:line="579" w:lineRule="exact"/>
        <w:rPr>
          <w:rFonts w:ascii="Times New Roman" w:hAnsi="Times New Roman" w:eastAsia="方正仿宋_GBK" w:cs="方正仿宋_GBK"/>
          <w:color w:val="000000"/>
          <w:sz w:val="30"/>
          <w:szCs w:val="32"/>
        </w:rPr>
      </w:pPr>
      <w:r>
        <w:rPr>
          <w:rFonts w:hint="eastAsia" w:ascii="Times New Roman" w:hAnsi="Times New Roman" w:eastAsia="方正仿宋_GBK" w:cs="方正仿宋_GBK"/>
          <w:color w:val="000000"/>
          <w:sz w:val="30"/>
          <w:szCs w:val="32"/>
        </w:rPr>
        <w:t>材料采购合同附件1.合同清单</w:t>
      </w:r>
    </w:p>
    <w:tbl>
      <w:tblPr>
        <w:tblStyle w:val="4"/>
        <w:tblW w:w="14861" w:type="dxa"/>
        <w:tblInd w:w="0" w:type="dxa"/>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CellMar>
            <w:top w:w="15" w:type="dxa"/>
            <w:left w:w="15" w:type="dxa"/>
            <w:bottom w:w="15" w:type="dxa"/>
            <w:right w:w="15" w:type="dxa"/>
          </w:tblCellMar>
        </w:tblPrEx>
        <w:trPr>
          <w:trHeight w:val="510" w:hRule="atLeast"/>
        </w:trPr>
        <w:tc>
          <w:tcPr>
            <w:tcW w:w="11224" w:type="dxa"/>
            <w:gridSpan w:val="7"/>
            <w:vAlign w:val="center"/>
          </w:tcPr>
          <w:p>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_____________合同清单</w:t>
            </w:r>
          </w:p>
        </w:tc>
        <w:tc>
          <w:tcPr>
            <w:tcW w:w="2364" w:type="dxa"/>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金额单位：元</w:t>
            </w:r>
          </w:p>
        </w:tc>
        <w:tc>
          <w:tcPr>
            <w:tcW w:w="1273" w:type="dxa"/>
            <w:vAlign w:val="center"/>
          </w:tcPr>
          <w:p>
            <w:pPr>
              <w:rPr>
                <w:rFonts w:ascii="宋体" w:hAnsi="宋体" w:cs="宋体"/>
                <w:color w:val="000000"/>
                <w:sz w:val="33"/>
                <w:szCs w:val="33"/>
              </w:rPr>
            </w:pPr>
          </w:p>
        </w:tc>
      </w:tr>
      <w:tr>
        <w:tblPrEx>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税后合价</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23" w:hRule="atLeast"/>
        </w:trPr>
        <w:tc>
          <w:tcPr>
            <w:tcW w:w="1627" w:type="dxa"/>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说明：</w:t>
            </w:r>
          </w:p>
        </w:tc>
        <w:tc>
          <w:tcPr>
            <w:tcW w:w="11961" w:type="dxa"/>
            <w:gridSpan w:val="7"/>
            <w:vAlign w:val="center"/>
          </w:tcPr>
          <w:p>
            <w:pPr>
              <w:widowControl/>
              <w:spacing w:line="44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1</w:t>
            </w:r>
            <w:r>
              <w:rPr>
                <w:rFonts w:hint="eastAsia" w:ascii="宋体" w:hAnsi="宋体" w:cs="宋体"/>
                <w:color w:val="000000"/>
                <w:kern w:val="0"/>
                <w:sz w:val="28"/>
                <w:szCs w:val="28"/>
                <w:lang w:bidi="ar"/>
              </w:rPr>
              <w:t>、税率按国家法律法规及政策执行。</w:t>
            </w:r>
          </w:p>
        </w:tc>
        <w:tc>
          <w:tcPr>
            <w:tcW w:w="1273" w:type="dxa"/>
            <w:vAlign w:val="center"/>
          </w:tcPr>
          <w:p>
            <w:pPr>
              <w:widowControl/>
              <w:spacing w:line="440" w:lineRule="exact"/>
              <w:jc w:val="left"/>
              <w:rPr>
                <w:rFonts w:ascii="Times New Roman" w:hAnsi="Times New Roman"/>
                <w:color w:val="000000"/>
                <w:sz w:val="33"/>
                <w:szCs w:val="33"/>
              </w:rPr>
            </w:pPr>
          </w:p>
        </w:tc>
      </w:tr>
      <w:tr>
        <w:tblPrEx>
          <w:tblCellMar>
            <w:top w:w="15" w:type="dxa"/>
            <w:left w:w="15" w:type="dxa"/>
            <w:bottom w:w="15" w:type="dxa"/>
            <w:right w:w="15" w:type="dxa"/>
          </w:tblCellMar>
        </w:tblPrEx>
        <w:trPr>
          <w:trHeight w:val="23" w:hRule="atLeast"/>
        </w:trPr>
        <w:tc>
          <w:tcPr>
            <w:tcW w:w="1627" w:type="dxa"/>
            <w:vAlign w:val="center"/>
          </w:tcPr>
          <w:p>
            <w:pPr>
              <w:widowControl/>
              <w:spacing w:line="440" w:lineRule="exact"/>
              <w:jc w:val="left"/>
              <w:rPr>
                <w:rFonts w:ascii="Times New Roman" w:hAnsi="Times New Roman"/>
                <w:color w:val="000000"/>
                <w:sz w:val="28"/>
                <w:szCs w:val="28"/>
              </w:rPr>
            </w:pPr>
          </w:p>
        </w:tc>
        <w:tc>
          <w:tcPr>
            <w:tcW w:w="11961" w:type="dxa"/>
            <w:gridSpan w:val="7"/>
            <w:vAlign w:val="center"/>
          </w:tcPr>
          <w:p>
            <w:pPr>
              <w:widowControl/>
              <w:spacing w:line="44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2</w:t>
            </w:r>
            <w:r>
              <w:rPr>
                <w:rFonts w:hint="eastAsia" w:ascii="宋体" w:hAnsi="宋体" w:cs="宋体"/>
                <w:color w:val="000000"/>
                <w:kern w:val="0"/>
                <w:sz w:val="28"/>
                <w:szCs w:val="28"/>
                <w:lang w:bidi="ar"/>
              </w:rPr>
              <w:t>、（按需要补充说明。）</w:t>
            </w:r>
          </w:p>
        </w:tc>
        <w:tc>
          <w:tcPr>
            <w:tcW w:w="1273" w:type="dxa"/>
            <w:vAlign w:val="center"/>
          </w:tcPr>
          <w:p>
            <w:pPr>
              <w:widowControl/>
              <w:spacing w:line="440" w:lineRule="exact"/>
              <w:jc w:val="left"/>
              <w:rPr>
                <w:rFonts w:ascii="Times New Roman" w:hAnsi="Times New Roman"/>
                <w:color w:val="000000"/>
                <w:sz w:val="33"/>
                <w:szCs w:val="33"/>
              </w:rPr>
            </w:pPr>
          </w:p>
        </w:tc>
      </w:tr>
    </w:tbl>
    <w:p>
      <w:pPr>
        <w:snapToGrid w:val="0"/>
        <w:spacing w:line="360" w:lineRule="auto"/>
        <w:jc w:val="center"/>
        <w:outlineLvl w:val="3"/>
        <w:rPr>
          <w:rFonts w:hint="eastAsia" w:ascii="宋体" w:hAnsi="宋体" w:cs="宋体"/>
          <w:b/>
          <w:sz w:val="30"/>
          <w:highlight w:val="none"/>
        </w:rPr>
        <w:sectPr>
          <w:pgSz w:w="16838" w:h="11906" w:orient="landscape"/>
          <w:pgMar w:top="1800" w:right="1417" w:bottom="1486" w:left="1417" w:header="851" w:footer="992" w:gutter="0"/>
          <w:cols w:space="0" w:num="1"/>
          <w:rtlGutter w:val="0"/>
          <w:docGrid w:type="lines" w:linePitch="312" w:charSpace="0"/>
        </w:sectPr>
      </w:pPr>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渝开发格莱美城二组团（四期）总承包工程施工项目</w:t>
      </w: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干拌砂浆采购（第二次）</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left"/>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eastAsia="zh-CN"/>
        </w:rPr>
        <w:t>2021-03-011</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渝开发格莱美城二组团（四期）总承包工程施工项目干拌砂浆采购（第二次）</w:t>
      </w:r>
      <w:r>
        <w:rPr>
          <w:rFonts w:hint="eastAsia" w:ascii="宋体" w:hAnsi="宋体" w:cs="宋体"/>
          <w:sz w:val="28"/>
          <w:szCs w:val="28"/>
          <w:highlight w:val="none"/>
        </w:rPr>
        <w:t>（项目名称）招采文件的全部内容，</w:t>
      </w:r>
      <w:r>
        <w:rPr>
          <w:rFonts w:hint="eastAsia" w:ascii="宋体" w:hAnsi="宋体" w:cs="宋体"/>
          <w:sz w:val="28"/>
          <w:szCs w:val="28"/>
          <w:highlight w:val="none"/>
          <w:lang w:eastAsia="zh-CN"/>
        </w:rPr>
        <w:t>愿意以人民币（大写）</w:t>
      </w:r>
      <w:r>
        <w:rPr>
          <w:rFonts w:hint="eastAsia" w:ascii="宋体" w:hAnsi="宋体" w:cs="宋体"/>
          <w:sz w:val="28"/>
          <w:szCs w:val="28"/>
          <w:highlight w:val="none"/>
          <w:u w:val="single"/>
          <w:lang w:eastAsia="zh-CN"/>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eastAsia="zh-CN"/>
        </w:rPr>
        <w:t>元（¥</w:t>
      </w:r>
      <w:r>
        <w:rPr>
          <w:rFonts w:hint="eastAsia" w:ascii="宋体" w:hAnsi="宋体" w:cs="宋体"/>
          <w:sz w:val="28"/>
          <w:szCs w:val="28"/>
          <w:highlight w:val="none"/>
          <w:u w:val="single"/>
          <w:lang w:eastAsia="zh-CN"/>
        </w:rPr>
        <w:t xml:space="preserve">             </w:t>
      </w:r>
      <w:r>
        <w:rPr>
          <w:rFonts w:hint="eastAsia" w:ascii="宋体" w:hAnsi="宋体" w:cs="宋体"/>
          <w:sz w:val="28"/>
          <w:szCs w:val="28"/>
          <w:highlight w:val="none"/>
          <w:lang w:eastAsia="zh-CN"/>
        </w:rPr>
        <w:t>）的不含税投标总报价参与投标</w:t>
      </w:r>
      <w:r>
        <w:rPr>
          <w:rFonts w:hint="eastAsia" w:ascii="宋体" w:hAnsi="宋体" w:cs="宋体"/>
          <w:sz w:val="28"/>
          <w:szCs w:val="28"/>
          <w:highlight w:val="none"/>
        </w:rPr>
        <w:t>,此报价包含招采范围内的所有工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6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日期：</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90779596"/>
      <w:bookmarkStart w:id="31" w:name="_Toc491658680"/>
      <w:bookmarkStart w:id="32" w:name="_Toc500861027"/>
      <w:bookmarkStart w:id="33" w:name="_Toc6397151"/>
      <w:bookmarkStart w:id="34" w:name="_Toc26066260"/>
      <w:bookmarkStart w:id="35" w:name="_Toc6727972"/>
      <w:bookmarkStart w:id="36" w:name="_Toc6599801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渝开发格莱美城二组团（四期）总承包工程施工项目干拌砂浆采购（第二次）</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kern w:val="0"/>
          <w:sz w:val="28"/>
          <w:szCs w:val="28"/>
          <w:highlight w:val="none"/>
          <w:lang w:eastAsia="zh-CN"/>
        </w:rPr>
        <w:t>2021-03-011</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38" w:name="_Toc123786882"/>
      <w:r>
        <w:rPr>
          <w:rFonts w:hint="eastAsia" w:ascii="宋体" w:hAnsi="宋体" w:cs="宋体"/>
          <w:b/>
          <w:sz w:val="28"/>
          <w:szCs w:val="28"/>
          <w:highlight w:val="none"/>
        </w:rPr>
        <w:t>三、法定代表人授权书</w:t>
      </w:r>
      <w:bookmarkEnd w:id="3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渝开发格莱美城二组团（四期）总承包工程施工项目干拌砂浆采购（第二次）</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w:t>
      </w:r>
      <w:r>
        <w:rPr>
          <w:rFonts w:hint="eastAsia" w:ascii="宋体" w:hAnsi="宋体" w:cs="宋体"/>
          <w:kern w:val="0"/>
          <w:sz w:val="28"/>
          <w:szCs w:val="28"/>
          <w:highlight w:val="none"/>
          <w:lang w:eastAsia="zh-CN"/>
        </w:rPr>
        <w:t>2021-03-011</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23075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230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5.65pt;width:453.35pt;z-index:251659264;mso-width-relative:page;mso-height-relative:page;" fillcolor="#FFFFFF" filled="t" stroked="t" coordsize="21600,21600" o:gfxdata="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OZDk9kAAAAKAQAADwAAAAAAAAABACAAAAAiAAAAZHJzL2Rvd25yZXYu&#10;eG1sUEsBAhQAFAAAAAgAh07iQCtlL/X6AQAAOwQAAA4AAAAAAAAAAQAgAAAAKA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widowControl/>
        <w:jc w:val="left"/>
        <w:rPr>
          <w:rFonts w:ascii="宋体" w:hAnsi="宋体" w:cs="宋体"/>
          <w:b/>
          <w:sz w:val="28"/>
          <w:szCs w:val="28"/>
          <w:highlight w:val="none"/>
        </w:rPr>
      </w:pPr>
      <w:r>
        <w:rPr>
          <w:rFonts w:hint="eastAsia" w:ascii="宋体" w:hAnsi="宋体"/>
          <w:b/>
          <w:sz w:val="28"/>
          <w:szCs w:val="28"/>
          <w:highlight w:val="none"/>
        </w:rPr>
        <w:br w:type="page"/>
      </w:r>
    </w:p>
    <w:bookmarkEnd w:id="37"/>
    <w:p>
      <w:pPr>
        <w:widowControl/>
        <w:numPr>
          <w:ilvl w:val="0"/>
          <w:numId w:val="4"/>
        </w:numPr>
        <w:jc w:val="center"/>
        <w:outlineLvl w:val="4"/>
        <w:rPr>
          <w:rFonts w:hint="eastAsia" w:ascii="宋体" w:hAnsi="宋体" w:cs="宋体"/>
          <w:b/>
          <w:sz w:val="28"/>
          <w:szCs w:val="28"/>
          <w:highlight w:val="none"/>
        </w:rPr>
      </w:pPr>
      <w:bookmarkStart w:id="39" w:name="_Toc123786886"/>
      <w:r>
        <w:rPr>
          <w:rFonts w:hint="eastAsia" w:ascii="宋体" w:hAnsi="宋体" w:cs="宋体"/>
          <w:b/>
          <w:sz w:val="28"/>
          <w:szCs w:val="28"/>
          <w:highlight w:val="none"/>
        </w:rPr>
        <w:t>投标报价表（材料采购）</w:t>
      </w:r>
    </w:p>
    <w:tbl>
      <w:tblPr>
        <w:tblStyle w:val="4"/>
        <w:tblW w:w="11000" w:type="dxa"/>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66"/>
        <w:gridCol w:w="1158"/>
        <w:gridCol w:w="813"/>
        <w:gridCol w:w="1275"/>
        <w:gridCol w:w="1017"/>
        <w:gridCol w:w="1360"/>
        <w:gridCol w:w="1098"/>
        <w:gridCol w:w="1414"/>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6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15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81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2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377"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限价（不含税</w:t>
            </w:r>
            <w:r>
              <w:rPr>
                <w:rFonts w:hint="eastAsia" w:asciiTheme="minorEastAsia" w:hAnsiTheme="minorEastAsia" w:eastAsiaTheme="minorEastAsia" w:cstheme="minorEastAsia"/>
                <w:color w:val="auto"/>
                <w:sz w:val="24"/>
                <w:szCs w:val="24"/>
                <w:highlight w:val="none"/>
              </w:rPr>
              <w:t>）</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不含税</w:t>
            </w:r>
            <w:r>
              <w:rPr>
                <w:rFonts w:hint="eastAsia" w:asciiTheme="minorEastAsia" w:hAnsiTheme="minorEastAsia" w:eastAsiaTheme="minorEastAsia" w:cstheme="minorEastAsia"/>
                <w:color w:val="auto"/>
                <w:sz w:val="24"/>
                <w:szCs w:val="24"/>
                <w:highlight w:val="none"/>
              </w:rPr>
              <w:t>）</w:t>
            </w:r>
          </w:p>
        </w:tc>
        <w:tc>
          <w:tcPr>
            <w:tcW w:w="87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3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15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81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2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17"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36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879"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M5砌筑</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1864.97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205.31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382896.99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M10砌筑</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223.01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23416.05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M10抹灰</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4500.00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231.86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1043370.00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M15地面</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1630.00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249.56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406782.80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M20水泥砂浆</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326.00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284.96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92896.96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232"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合计（元）</w:t>
            </w:r>
          </w:p>
        </w:tc>
        <w:tc>
          <w:tcPr>
            <w:tcW w:w="2377" w:type="dxa"/>
            <w:gridSpan w:val="2"/>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1949362.80</w:t>
            </w:r>
          </w:p>
        </w:tc>
        <w:tc>
          <w:tcPr>
            <w:tcW w:w="2512" w:type="dxa"/>
            <w:gridSpan w:val="2"/>
            <w:tcBorders>
              <w:left w:val="single" w:color="auto" w:sz="4" w:space="0"/>
              <w:bottom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79" w:type="dxa"/>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widowControl/>
        <w:numPr>
          <w:ilvl w:val="0"/>
          <w:numId w:val="0"/>
        </w:numPr>
        <w:jc w:val="left"/>
        <w:outlineLvl w:val="4"/>
        <w:rPr>
          <w:rFonts w:hint="eastAsia" w:ascii="宋体" w:hAnsi="宋体" w:cs="宋体"/>
          <w:b/>
          <w:sz w:val="28"/>
          <w:szCs w:val="28"/>
          <w:highlight w:val="none"/>
          <w:lang w:eastAsia="zh-CN"/>
        </w:rPr>
      </w:pPr>
      <w:r>
        <w:rPr>
          <w:rFonts w:hint="eastAsia" w:ascii="宋体" w:hAnsi="宋体" w:cs="宋体"/>
          <w:b/>
          <w:sz w:val="28"/>
          <w:szCs w:val="28"/>
          <w:highlight w:val="none"/>
          <w:lang w:eastAsia="zh-CN"/>
        </w:rPr>
        <w:t>说明：</w:t>
      </w:r>
    </w:p>
    <w:p>
      <w:pPr>
        <w:widowControl/>
        <w:numPr>
          <w:ilvl w:val="0"/>
          <w:numId w:val="5"/>
        </w:numPr>
        <w:jc w:val="left"/>
        <w:outlineLvl w:val="4"/>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本报价不含税，干拌砂浆报价含材料费、运输费及上下车费。</w:t>
      </w: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cs="宋体"/>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r>
        <w:rPr>
          <w:rFonts w:hint="eastAsia" w:ascii="Times New Roman" w:hAnsi="Times New Roman" w:cs="宋体"/>
          <w:sz w:val="28"/>
          <w:szCs w:val="28"/>
          <w:highlight w:val="none"/>
        </w:rPr>
        <w:br w:type="page"/>
      </w:r>
    </w:p>
    <w:bookmarkEnd w:id="30"/>
    <w:bookmarkEnd w:id="31"/>
    <w:bookmarkEnd w:id="32"/>
    <w:bookmarkEnd w:id="33"/>
    <w:bookmarkEnd w:id="34"/>
    <w:bookmarkEnd w:id="35"/>
    <w:bookmarkEnd w:id="36"/>
    <w:bookmarkEnd w:id="39"/>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val="en-US" w:eastAsia="zh-CN"/>
        </w:rPr>
        <w:t>渝开发格莱美城二组团（四期）总承包工程施工项目干拌砂浆采购（第二次</w:t>
      </w:r>
      <w:bookmarkStart w:id="40" w:name="_GoBack"/>
      <w:bookmarkEnd w:id="40"/>
      <w:r>
        <w:rPr>
          <w:rFonts w:hint="eastAsia" w:ascii="宋体" w:hAnsi="宋体" w:cs="宋体"/>
          <w:b/>
          <w:color w:val="auto"/>
          <w:sz w:val="44"/>
          <w:szCs w:val="44"/>
          <w:highlight w:val="none"/>
          <w:lang w:val="en-US" w:eastAsia="zh-CN"/>
        </w:rPr>
        <w:t>）</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both"/>
        <w:rPr>
          <w:highlight w:val="none"/>
          <w:u w:val="single"/>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eastAsia="zh-CN"/>
        </w:rPr>
        <w:t>2021-03-011</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sectPr>
      <w:footerReference r:id="rId4" w:type="default"/>
      <w:pgSz w:w="11906" w:h="16838"/>
      <w:pgMar w:top="1417" w:right="1486"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4165B"/>
    <w:multiLevelType w:val="singleLevel"/>
    <w:tmpl w:val="A214165B"/>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abstractNum w:abstractNumId="4">
    <w:nsid w:val="5D5F8FCA"/>
    <w:multiLevelType w:val="singleLevel"/>
    <w:tmpl w:val="5D5F8FCA"/>
    <w:lvl w:ilvl="0" w:tentative="0">
      <w:start w:val="4"/>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BE1E01"/>
    <w:rsid w:val="03F21651"/>
    <w:rsid w:val="05D82345"/>
    <w:rsid w:val="06AF5DC0"/>
    <w:rsid w:val="090A52C8"/>
    <w:rsid w:val="09C202B1"/>
    <w:rsid w:val="09E86A2F"/>
    <w:rsid w:val="0A3D65C2"/>
    <w:rsid w:val="0A5E3CCC"/>
    <w:rsid w:val="0B104521"/>
    <w:rsid w:val="0E433953"/>
    <w:rsid w:val="15DB104E"/>
    <w:rsid w:val="16A00957"/>
    <w:rsid w:val="17614AE4"/>
    <w:rsid w:val="17B65C3D"/>
    <w:rsid w:val="1848025B"/>
    <w:rsid w:val="1BED250F"/>
    <w:rsid w:val="217377F9"/>
    <w:rsid w:val="23EE26F1"/>
    <w:rsid w:val="264375D8"/>
    <w:rsid w:val="286D11D5"/>
    <w:rsid w:val="289D0D38"/>
    <w:rsid w:val="291E678B"/>
    <w:rsid w:val="2927519D"/>
    <w:rsid w:val="2AD2095B"/>
    <w:rsid w:val="2E5035E4"/>
    <w:rsid w:val="2F9F0BC4"/>
    <w:rsid w:val="31D33D7C"/>
    <w:rsid w:val="333D3E3E"/>
    <w:rsid w:val="333E40AB"/>
    <w:rsid w:val="37222C0F"/>
    <w:rsid w:val="3816325E"/>
    <w:rsid w:val="38287576"/>
    <w:rsid w:val="383028FD"/>
    <w:rsid w:val="3D873FF6"/>
    <w:rsid w:val="3E8C37D5"/>
    <w:rsid w:val="3F337C7B"/>
    <w:rsid w:val="3FCE26E4"/>
    <w:rsid w:val="3FE404AA"/>
    <w:rsid w:val="401C06B6"/>
    <w:rsid w:val="45C73E49"/>
    <w:rsid w:val="462B35F0"/>
    <w:rsid w:val="46B70579"/>
    <w:rsid w:val="49F85EC1"/>
    <w:rsid w:val="4A4D006E"/>
    <w:rsid w:val="4BEB7D89"/>
    <w:rsid w:val="4C1A3ACA"/>
    <w:rsid w:val="4CCE377F"/>
    <w:rsid w:val="4E8E61E6"/>
    <w:rsid w:val="50F37175"/>
    <w:rsid w:val="543A43AF"/>
    <w:rsid w:val="546E2DF8"/>
    <w:rsid w:val="5844570F"/>
    <w:rsid w:val="59A4708D"/>
    <w:rsid w:val="5D731C5E"/>
    <w:rsid w:val="5E5D13B0"/>
    <w:rsid w:val="60664A9D"/>
    <w:rsid w:val="65380122"/>
    <w:rsid w:val="669579E1"/>
    <w:rsid w:val="68C24E3B"/>
    <w:rsid w:val="69A76446"/>
    <w:rsid w:val="6B3949D4"/>
    <w:rsid w:val="6B8F0450"/>
    <w:rsid w:val="6DBA28E7"/>
    <w:rsid w:val="6E4614E6"/>
    <w:rsid w:val="6F35522F"/>
    <w:rsid w:val="6F5108E3"/>
    <w:rsid w:val="6F7F3531"/>
    <w:rsid w:val="709E1FAD"/>
    <w:rsid w:val="719301E1"/>
    <w:rsid w:val="71A902CB"/>
    <w:rsid w:val="73D56032"/>
    <w:rsid w:val="73EA1E5C"/>
    <w:rsid w:val="745310C8"/>
    <w:rsid w:val="74612225"/>
    <w:rsid w:val="74A32EAA"/>
    <w:rsid w:val="74F90E6F"/>
    <w:rsid w:val="767B0EC7"/>
    <w:rsid w:val="76C86DF1"/>
    <w:rsid w:val="77EB2EEA"/>
    <w:rsid w:val="7A567300"/>
    <w:rsid w:val="7CA62A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table" w:customStyle="1" w:styleId="6">
    <w:name w:val="网格型1"/>
    <w:basedOn w:val="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font01"/>
    <w:basedOn w:val="5"/>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2019-08-28T07:47:00Z</cp:lastPrinted>
  <dcterms:modified xsi:type="dcterms:W3CDTF">2021-06-23T06:52:34Z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F656821C7B7746AA9DEB6F5DC4157FB2</vt:lpwstr>
  </property>
  <property fmtid="{D5CDD505-2E9C-101B-9397-08002B2CF9AE}" pid="4" name="KSOSaveFontToCloudKey">
    <vt:lpwstr>500924187_cloud</vt:lpwstr>
  </property>
</Properties>
</file>