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lang w:val="en-US" w:eastAsia="zh-CN"/>
        </w:rPr>
        <w:t xml:space="preserve"> </w:t>
      </w:r>
      <w:r>
        <w:rPr>
          <w:rFonts w:hint="eastAsia" w:ascii="黑体" w:hAnsi="宋体" w:eastAsia="黑体"/>
          <w:b/>
          <w:color w:val="auto"/>
          <w:sz w:val="44"/>
          <w:szCs w:val="44"/>
          <w:highlight w:val="none"/>
        </w:rPr>
        <w:t>重庆对外建设（集团）有限公司</w:t>
      </w:r>
    </w:p>
    <w:p>
      <w:pPr>
        <w:tabs>
          <w:tab w:val="left" w:pos="670"/>
          <w:tab w:val="center" w:pos="4252"/>
        </w:tabs>
        <w:spacing w:line="360" w:lineRule="auto"/>
        <w:jc w:val="center"/>
        <w:rPr>
          <w:rFonts w:hint="eastAsia" w:ascii="黑体" w:hAnsi="宋体" w:eastAsia="黑体"/>
          <w:b/>
          <w:color w:val="auto"/>
          <w:sz w:val="44"/>
          <w:szCs w:val="44"/>
          <w:highlight w:val="none"/>
        </w:rPr>
      </w:pPr>
      <w:r>
        <w:rPr>
          <w:rFonts w:hint="eastAsia" w:ascii="黑体" w:hAnsi="宋体" w:eastAsia="黑体"/>
          <w:b/>
          <w:color w:val="auto"/>
          <w:sz w:val="44"/>
          <w:szCs w:val="44"/>
          <w:highlight w:val="none"/>
        </w:rPr>
        <w:t>渝开发格莱美城二组团（四期）总承包工程施工</w:t>
      </w:r>
    </w:p>
    <w:p>
      <w:pPr>
        <w:tabs>
          <w:tab w:val="left" w:pos="670"/>
          <w:tab w:val="center" w:pos="4252"/>
        </w:tabs>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lang w:val="en-US" w:eastAsia="zh-CN"/>
        </w:rPr>
        <w:t>（8#、9#楼）外墙保温工程专业</w:t>
      </w:r>
      <w:r>
        <w:rPr>
          <w:rFonts w:hint="eastAsia" w:ascii="黑体" w:hAnsi="宋体" w:eastAsia="黑体"/>
          <w:b/>
          <w:color w:val="auto"/>
          <w:sz w:val="44"/>
          <w:szCs w:val="44"/>
          <w:highlight w:val="none"/>
        </w:rPr>
        <w:t>分包</w:t>
      </w:r>
    </w:p>
    <w:p>
      <w:pPr>
        <w:tabs>
          <w:tab w:val="left" w:pos="670"/>
          <w:tab w:val="center" w:pos="4252"/>
        </w:tabs>
        <w:spacing w:line="360" w:lineRule="auto"/>
        <w:jc w:val="center"/>
        <w:rPr>
          <w:rFonts w:ascii="宋体" w:hAnsi="宋体" w:eastAsia="宋体" w:cs="宋体"/>
          <w:i/>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spacing w:line="360" w:lineRule="auto"/>
        <w:ind w:firstLine="2800" w:firstLineChars="1000"/>
        <w:rPr>
          <w:rFonts w:hint="default" w:ascii="宋体" w:hAnsi="宋体" w:eastAsia="宋体" w:cs="宋体"/>
          <w:color w:val="auto"/>
          <w:sz w:val="28"/>
          <w:szCs w:val="22"/>
          <w:highlight w:val="yellow"/>
          <w:lang w:val="en-US" w:eastAsia="zh-CN"/>
        </w:rPr>
      </w:pPr>
      <w:r>
        <w:rPr>
          <w:rFonts w:hint="eastAsia" w:ascii="宋体" w:hAnsi="宋体" w:eastAsia="宋体" w:cs="宋体"/>
          <w:color w:val="auto"/>
          <w:sz w:val="28"/>
          <w:szCs w:val="22"/>
          <w:highlight w:val="none"/>
        </w:rPr>
        <w:t>招采文件编号：</w:t>
      </w:r>
      <w:r>
        <w:rPr>
          <w:rFonts w:hint="eastAsia" w:ascii="宋体" w:hAnsi="宋体" w:cs="方正仿宋_GBK"/>
          <w:sz w:val="24"/>
          <w:szCs w:val="24"/>
          <w:lang w:val="en-US" w:eastAsia="zh-CN"/>
        </w:rPr>
        <w:t>2021-01-018（1）</w:t>
      </w:r>
    </w:p>
    <w:p>
      <w:pPr>
        <w:spacing w:line="360" w:lineRule="auto"/>
        <w:rPr>
          <w:rFonts w:ascii="宋体" w:hAnsi="宋体" w:eastAsia="宋体" w:cs="宋体"/>
          <w:color w:val="auto"/>
          <w:highlight w:val="none"/>
        </w:rPr>
      </w:pPr>
    </w:p>
    <w:p>
      <w:pPr>
        <w:spacing w:line="360" w:lineRule="auto"/>
        <w:rPr>
          <w:rFonts w:ascii="宋体" w:hAnsi="宋体" w:eastAsia="宋体" w:cs="宋体"/>
          <w:b/>
          <w:color w:val="auto"/>
          <w:sz w:val="84"/>
          <w:szCs w:val="22"/>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日</w:t>
      </w:r>
    </w:p>
    <w:p>
      <w:pPr>
        <w:snapToGrid w:val="0"/>
        <w:spacing w:line="640" w:lineRule="exact"/>
        <w:jc w:val="center"/>
        <w:rPr>
          <w:rFonts w:ascii="宋体" w:hAnsi="宋体" w:eastAsia="宋体" w:cs="宋体"/>
          <w:b/>
          <w:color w:val="auto"/>
          <w:sz w:val="30"/>
          <w:szCs w:val="22"/>
          <w:highlight w:val="none"/>
        </w:rPr>
      </w:pP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第四部分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投标人须知</w:t>
      </w:r>
    </w:p>
    <w:p>
      <w:pPr>
        <w:snapToGrid w:val="0"/>
        <w:spacing w:line="640" w:lineRule="exact"/>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snapToGrid w:val="0"/>
        <w:spacing w:line="640" w:lineRule="exact"/>
        <w:ind w:firstLine="560" w:firstLineChars="200"/>
        <w:rPr>
          <w:rFonts w:ascii="宋体" w:hAnsi="宋体" w:eastAsia="宋体" w:cs="宋体"/>
          <w:color w:val="auto"/>
          <w:highlight w:val="none"/>
        </w:rPr>
      </w:pPr>
      <w:r>
        <w:rPr>
          <w:rFonts w:hint="eastAsia" w:ascii="宋体" w:hAnsi="宋体" w:eastAsia="宋体" w:cs="宋体"/>
          <w:color w:val="auto"/>
          <w:sz w:val="28"/>
          <w:szCs w:val="22"/>
          <w:highlight w:val="none"/>
        </w:rPr>
        <w:t>第六部分  附表</w:t>
      </w: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pPr>
        <w:snapToGrid w:val="0"/>
        <w:spacing w:line="360" w:lineRule="auto"/>
        <w:jc w:val="center"/>
        <w:rPr>
          <w:rFonts w:ascii="宋体" w:hAnsi="宋体" w:eastAsia="宋体" w:cs="宋体"/>
          <w:b/>
          <w:color w:val="auto"/>
          <w:sz w:val="30"/>
          <w:szCs w:val="22"/>
          <w:highlight w:val="none"/>
        </w:rPr>
      </w:pPr>
      <w:r>
        <w:rPr>
          <w:rFonts w:hint="eastAsia" w:ascii="宋体" w:hAnsi="宋体" w:eastAsia="宋体" w:cs="宋体"/>
          <w:b/>
          <w:color w:val="auto"/>
          <w:sz w:val="30"/>
          <w:szCs w:val="22"/>
          <w:highlight w:val="none"/>
        </w:rPr>
        <w:t>第一部分</w:t>
      </w:r>
      <w:r>
        <w:rPr>
          <w:rFonts w:hint="eastAsia" w:ascii="宋体" w:hAnsi="宋体" w:eastAsia="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重庆对外建设（集团）有限公司就</w:t>
      </w:r>
      <w:r>
        <w:rPr>
          <w:rFonts w:hint="eastAsia" w:ascii="宋体" w:hAnsi="宋体" w:eastAsia="宋体" w:cs="宋体"/>
          <w:color w:val="auto"/>
          <w:sz w:val="28"/>
          <w:szCs w:val="22"/>
          <w:highlight w:val="none"/>
          <w:u w:val="single"/>
        </w:rPr>
        <w:t>渝开发格莱美城二组团（四期）总承包工程施工</w:t>
      </w:r>
      <w:r>
        <w:rPr>
          <w:rFonts w:hint="eastAsia" w:ascii="宋体" w:hAnsi="宋体" w:eastAsia="宋体" w:cs="宋体"/>
          <w:color w:val="auto"/>
          <w:sz w:val="28"/>
          <w:szCs w:val="22"/>
          <w:highlight w:val="none"/>
          <w:u w:val="single"/>
          <w:lang w:eastAsia="zh-CN"/>
        </w:rPr>
        <w:t>（8#、9#楼）外墙保温工程</w:t>
      </w:r>
      <w:r>
        <w:rPr>
          <w:rFonts w:hint="eastAsia" w:ascii="宋体" w:hAnsi="宋体" w:eastAsia="宋体" w:cs="宋体"/>
          <w:color w:val="auto"/>
          <w:sz w:val="28"/>
          <w:szCs w:val="22"/>
          <w:highlight w:val="none"/>
          <w:u w:val="single"/>
          <w:lang w:val="en-US" w:eastAsia="zh-CN"/>
        </w:rPr>
        <w:t>专业</w:t>
      </w:r>
      <w:r>
        <w:rPr>
          <w:rFonts w:hint="eastAsia" w:ascii="宋体" w:hAnsi="宋体" w:eastAsia="宋体" w:cs="宋体"/>
          <w:color w:val="auto"/>
          <w:sz w:val="28"/>
          <w:szCs w:val="22"/>
          <w:highlight w:val="none"/>
        </w:rPr>
        <w:t>分包进行招采，现邀请贵公司参与，并按本招采文件的规定提交投标文件。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项目名称：</w:t>
      </w:r>
      <w:r>
        <w:rPr>
          <w:rFonts w:hint="eastAsia" w:ascii="宋体" w:hAnsi="宋体" w:eastAsia="宋体" w:cs="宋体"/>
          <w:color w:val="auto"/>
          <w:sz w:val="28"/>
          <w:szCs w:val="22"/>
          <w:highlight w:val="none"/>
          <w:u w:val="single"/>
        </w:rPr>
        <w:t>渝开发格莱美城二组团（四期）总承包工程施工</w:t>
      </w:r>
      <w:r>
        <w:rPr>
          <w:rFonts w:hint="eastAsia" w:ascii="宋体" w:hAnsi="宋体" w:eastAsia="宋体" w:cs="宋体"/>
          <w:color w:val="auto"/>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u w:val="single"/>
        </w:rPr>
      </w:pPr>
      <w:r>
        <w:rPr>
          <w:rFonts w:hint="eastAsia" w:ascii="宋体" w:hAnsi="宋体" w:eastAsia="宋体" w:cs="宋体"/>
          <w:bCs/>
          <w:color w:val="auto"/>
          <w:sz w:val="28"/>
          <w:szCs w:val="22"/>
          <w:highlight w:val="none"/>
        </w:rPr>
        <w:t>招采文件编号</w:t>
      </w:r>
      <w:r>
        <w:rPr>
          <w:rFonts w:hint="eastAsia" w:ascii="宋体" w:hAnsi="宋体" w:eastAsia="宋体" w:cs="宋体"/>
          <w:bCs/>
          <w:color w:val="auto"/>
          <w:sz w:val="28"/>
          <w:szCs w:val="22"/>
          <w:highlight w:val="none"/>
          <w:lang w:eastAsia="zh-CN"/>
        </w:rPr>
        <w:t>：</w:t>
      </w:r>
      <w:r>
        <w:rPr>
          <w:rFonts w:hint="eastAsia" w:ascii="宋体" w:hAnsi="宋体" w:cs="方正仿宋_GBK"/>
          <w:sz w:val="24"/>
          <w:szCs w:val="24"/>
          <w:lang w:val="en-US" w:eastAsia="zh-CN"/>
        </w:rPr>
        <w:t>2021-01-018（1）</w:t>
      </w:r>
      <w:bookmarkStart w:id="28" w:name="_GoBack"/>
      <w:bookmarkEnd w:id="28"/>
      <w:r>
        <w:rPr>
          <w:rFonts w:hint="eastAsia" w:ascii="宋体" w:hAnsi="宋体" w:eastAsia="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lang w:eastAsia="zh-CN"/>
        </w:rPr>
        <w:t>。</w:t>
      </w:r>
      <w:r>
        <w:rPr>
          <w:rFonts w:hint="eastAsia" w:ascii="宋体" w:hAnsi="宋体" w:eastAsia="宋体" w:cs="宋体"/>
          <w:bCs/>
          <w:color w:val="auto"/>
          <w:sz w:val="28"/>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3、工程建设地点：</w:t>
      </w:r>
      <w:r>
        <w:rPr>
          <w:rFonts w:hint="eastAsia" w:ascii="宋体" w:hAnsi="宋体"/>
          <w:bCs/>
          <w:color w:val="auto"/>
          <w:sz w:val="28"/>
          <w:highlight w:val="none"/>
          <w:u w:val="single"/>
          <w:lang w:val="en-US" w:eastAsia="zh-CN"/>
        </w:rPr>
        <w:t>重庆市沙坪坝区西永片区</w:t>
      </w:r>
      <w:r>
        <w:rPr>
          <w:rFonts w:hint="eastAsia" w:ascii="宋体" w:hAnsi="宋体" w:eastAsia="宋体" w:cs="宋体"/>
          <w:bCs/>
          <w:color w:val="auto"/>
          <w:sz w:val="28"/>
          <w:szCs w:val="22"/>
          <w:highlight w:val="none"/>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仿宋" w:hAnsi="仿宋" w:eastAsia="仿宋" w:cs="仿宋"/>
          <w:sz w:val="32"/>
          <w:szCs w:val="32"/>
          <w:highlight w:val="none"/>
          <w:lang w:val="en-US" w:eastAsia="zh-CN"/>
        </w:rPr>
      </w:pPr>
      <w:r>
        <w:rPr>
          <w:rFonts w:hint="eastAsia" w:ascii="宋体" w:hAnsi="宋体" w:eastAsia="宋体" w:cs="宋体"/>
          <w:bCs/>
          <w:color w:val="auto"/>
          <w:sz w:val="28"/>
          <w:szCs w:val="22"/>
          <w:highlight w:val="none"/>
        </w:rPr>
        <w:t>4、投标人资质要求：</w:t>
      </w:r>
      <w:r>
        <w:rPr>
          <w:rFonts w:hint="eastAsia" w:ascii="宋体" w:hAnsi="宋体" w:eastAsia="宋体" w:cs="宋体"/>
          <w:bCs/>
          <w:color w:val="auto"/>
          <w:sz w:val="28"/>
          <w:szCs w:val="22"/>
          <w:highlight w:val="none"/>
          <w:lang w:val="en-US" w:eastAsia="zh-CN"/>
        </w:rPr>
        <w:t>必须是重庆对外建设（集团）有限公司合格供方库内单位，且无失信记录。具有建设工程行政主管部门颁布的防水防腐保温工程专业承包贰级及以上资质。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6、招采文件发放时间：</w:t>
      </w:r>
      <w:r>
        <w:rPr>
          <w:rFonts w:hint="eastAsia" w:ascii="宋体" w:hAnsi="宋体" w:eastAsia="宋体" w:cs="宋体"/>
          <w:bCs/>
          <w:color w:val="auto"/>
          <w:sz w:val="28"/>
          <w:szCs w:val="22"/>
          <w:highlight w:val="none"/>
          <w:u w:val="single"/>
          <w:lang w:eastAsia="zh-CN"/>
        </w:rPr>
        <w:t>2</w:t>
      </w:r>
      <w:r>
        <w:rPr>
          <w:rFonts w:hint="eastAsia" w:ascii="宋体" w:hAnsi="宋体" w:eastAsia="宋体" w:cs="宋体"/>
          <w:bCs/>
          <w:color w:val="auto"/>
          <w:sz w:val="28"/>
          <w:szCs w:val="22"/>
          <w:highlight w:val="none"/>
          <w:u w:val="single"/>
          <w:lang w:val="en-US" w:eastAsia="zh-CN"/>
        </w:rPr>
        <w:t>021</w:t>
      </w:r>
      <w:r>
        <w:rPr>
          <w:rFonts w:hint="eastAsia" w:ascii="宋体" w:hAnsi="宋体" w:eastAsia="宋体" w:cs="宋体"/>
          <w:bCs/>
          <w:color w:val="auto"/>
          <w:sz w:val="28"/>
          <w:szCs w:val="22"/>
          <w:highlight w:val="none"/>
          <w:u w:val="single"/>
        </w:rPr>
        <w:t>年</w:t>
      </w:r>
      <w:r>
        <w:rPr>
          <w:rFonts w:hint="eastAsia" w:ascii="宋体" w:hAnsi="宋体" w:eastAsia="宋体" w:cs="宋体"/>
          <w:bCs/>
          <w:color w:val="auto"/>
          <w:sz w:val="28"/>
          <w:szCs w:val="22"/>
          <w:highlight w:val="none"/>
          <w:u w:val="single"/>
          <w:lang w:val="en-US" w:eastAsia="zh-CN"/>
        </w:rPr>
        <w:t>7</w:t>
      </w:r>
      <w:r>
        <w:rPr>
          <w:rFonts w:hint="eastAsia" w:ascii="宋体" w:hAnsi="宋体" w:eastAsia="宋体" w:cs="宋体"/>
          <w:bCs/>
          <w:color w:val="auto"/>
          <w:sz w:val="28"/>
          <w:szCs w:val="22"/>
          <w:highlight w:val="none"/>
          <w:u w:val="single"/>
        </w:rPr>
        <w:t>月</w:t>
      </w:r>
      <w:r>
        <w:rPr>
          <w:rFonts w:hint="eastAsia" w:ascii="宋体" w:hAnsi="宋体" w:eastAsia="宋体" w:cs="宋体"/>
          <w:bCs/>
          <w:color w:val="auto"/>
          <w:sz w:val="28"/>
          <w:szCs w:val="22"/>
          <w:highlight w:val="none"/>
          <w:u w:val="single"/>
          <w:lang w:val="en-US" w:eastAsia="zh-CN"/>
        </w:rPr>
        <w:t>6</w:t>
      </w:r>
      <w:r>
        <w:rPr>
          <w:rFonts w:hint="eastAsia" w:ascii="宋体" w:hAnsi="宋体" w:eastAsia="宋体" w:cs="宋体"/>
          <w:bCs/>
          <w:color w:val="auto"/>
          <w:sz w:val="28"/>
          <w:szCs w:val="22"/>
          <w:highlight w:val="none"/>
          <w:u w:val="single"/>
        </w:rPr>
        <w:t>日</w:t>
      </w:r>
      <w:r>
        <w:rPr>
          <w:rFonts w:hint="eastAsia" w:ascii="宋体" w:hAnsi="宋体" w:eastAsia="宋体" w:cs="宋体"/>
          <w:bCs/>
          <w:color w:val="auto"/>
          <w:sz w:val="28"/>
          <w:szCs w:val="22"/>
          <w:highlight w:val="none"/>
          <w:u w:val="singl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7、</w:t>
      </w:r>
      <w:r>
        <w:rPr>
          <w:rFonts w:hint="eastAsia" w:ascii="宋体" w:hAnsi="宋体" w:eastAsia="宋体" w:cs="宋体"/>
          <w:bCs/>
          <w:color w:val="auto"/>
          <w:sz w:val="28"/>
          <w:szCs w:val="22"/>
          <w:highlight w:val="none"/>
          <w:lang w:eastAsia="zh-CN"/>
        </w:rPr>
        <w:t>公示时间及网址</w:t>
      </w:r>
      <w:r>
        <w:rPr>
          <w:rFonts w:hint="eastAsia" w:ascii="宋体" w:hAnsi="宋体" w:eastAsia="宋体" w:cs="宋体"/>
          <w:bCs/>
          <w:color w:val="auto"/>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9</w:t>
      </w:r>
      <w:r>
        <w:rPr>
          <w:rFonts w:hint="eastAsia" w:ascii="宋体" w:hAnsi="宋体" w:eastAsia="宋体" w:cs="宋体"/>
          <w:bCs/>
          <w:color w:val="auto"/>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color w:val="auto"/>
          <w:sz w:val="28"/>
          <w:szCs w:val="22"/>
          <w:highlight w:val="none"/>
          <w:lang w:val="en-US" w:eastAsia="zh-CN"/>
        </w:rPr>
        <w:t>、</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 xml:space="preserve">                         招采人：</w:t>
      </w:r>
      <w:r>
        <w:rPr>
          <w:rFonts w:hint="eastAsia" w:ascii="宋体" w:hAnsi="宋体" w:eastAsia="宋体" w:cs="宋体"/>
          <w:color w:val="auto"/>
          <w:sz w:val="28"/>
          <w:szCs w:val="22"/>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日  期：</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2021</w:t>
      </w:r>
      <w:r>
        <w:rPr>
          <w:rFonts w:hint="eastAsia" w:ascii="宋体" w:hAnsi="宋体" w:eastAsia="宋体" w:cs="宋体"/>
          <w:sz w:val="28"/>
          <w:szCs w:val="22"/>
          <w:highlight w:val="none"/>
          <w:u w:val="single"/>
        </w:rPr>
        <w:t>年</w:t>
      </w:r>
      <w:r>
        <w:rPr>
          <w:rFonts w:hint="eastAsia" w:ascii="宋体" w:hAnsi="宋体" w:eastAsia="宋体" w:cs="宋体"/>
          <w:sz w:val="28"/>
          <w:szCs w:val="22"/>
          <w:highlight w:val="none"/>
          <w:u w:val="single"/>
          <w:lang w:val="en-US" w:eastAsia="zh-CN"/>
        </w:rPr>
        <w:t>7</w:t>
      </w:r>
      <w:r>
        <w:rPr>
          <w:rFonts w:hint="eastAsia" w:ascii="宋体" w:hAnsi="宋体" w:eastAsia="宋体" w:cs="宋体"/>
          <w:sz w:val="28"/>
          <w:szCs w:val="22"/>
          <w:highlight w:val="none"/>
          <w:u w:val="single"/>
        </w:rPr>
        <w:t>月</w:t>
      </w:r>
      <w:r>
        <w:rPr>
          <w:rFonts w:hint="eastAsia" w:ascii="宋体" w:hAnsi="宋体" w:eastAsia="宋体" w:cs="宋体"/>
          <w:sz w:val="28"/>
          <w:szCs w:val="22"/>
          <w:highlight w:val="none"/>
          <w:u w:val="single"/>
          <w:lang w:val="en-US" w:eastAsia="zh-CN"/>
        </w:rPr>
        <w:t>6</w:t>
      </w:r>
      <w:r>
        <w:rPr>
          <w:rFonts w:hint="eastAsia" w:ascii="宋体" w:hAnsi="宋体" w:eastAsia="宋体" w:cs="宋体"/>
          <w:sz w:val="28"/>
          <w:szCs w:val="22"/>
          <w:highlight w:val="none"/>
          <w:u w:val="single"/>
        </w:rPr>
        <w:t>日</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ascii="宋体" w:hAnsi="宋体" w:eastAsia="宋体" w:cs="宋体"/>
          <w:b/>
          <w:color w:val="auto"/>
          <w:sz w:val="30"/>
          <w:szCs w:val="22"/>
          <w:highlight w:val="none"/>
        </w:rPr>
      </w:pP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联系方式：</w:t>
      </w:r>
      <w:r>
        <w:rPr>
          <w:rFonts w:hint="eastAsia" w:ascii="宋体" w:hAnsi="宋体" w:eastAsia="宋体" w:cs="宋体"/>
          <w:sz w:val="28"/>
          <w:szCs w:val="22"/>
          <w:highlight w:val="none"/>
          <w:u w:val="single"/>
        </w:rPr>
        <w:t>023-630765</w:t>
      </w:r>
      <w:r>
        <w:rPr>
          <w:rFonts w:hint="eastAsia" w:ascii="宋体" w:hAnsi="宋体" w:eastAsia="宋体" w:cs="宋体"/>
          <w:sz w:val="28"/>
          <w:szCs w:val="22"/>
          <w:highlight w:val="none"/>
          <w:u w:val="single"/>
          <w:lang w:val="en-US" w:eastAsia="zh-CN"/>
        </w:rPr>
        <w:t>32</w:t>
      </w:r>
      <w:r>
        <w:rPr>
          <w:rFonts w:hint="eastAsia" w:ascii="宋体" w:hAnsi="宋体" w:eastAsia="宋体" w:cs="宋体"/>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2"/>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174"/>
        <w:gridCol w:w="689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内    容</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lang w:eastAsia="zh-CN"/>
              </w:rPr>
              <w:t>渝开发格莱美城二组团（四期）总承包工程施工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工程地点</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重庆市沙坪坝区西永片区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工程规模</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总建筑面积约为12.4万㎡，主要包括6栋塔楼、1栋独立商业、两栋裙楼商业、1座两层地下车库、以及相配套的建筑安装工程。本项目建安投资约2.3亿元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投标性质</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资金来源为：</w:t>
            </w:r>
            <w:r>
              <w:rPr>
                <w:rFonts w:hint="eastAsia" w:asciiTheme="minorEastAsia" w:hAnsiTheme="minorEastAsia" w:eastAsiaTheme="minorEastAsia" w:cstheme="minorEastAsia"/>
                <w:color w:val="auto"/>
                <w:sz w:val="24"/>
                <w:szCs w:val="24"/>
                <w:highlight w:val="none"/>
                <w:lang w:eastAsia="zh-CN"/>
              </w:rPr>
              <w:t>自筹</w:t>
            </w:r>
            <w:r>
              <w:rPr>
                <w:rFonts w:hint="eastAsia" w:asciiTheme="minorEastAsia" w:hAnsiTheme="minorEastAsia" w:eastAsiaTheme="minorEastAsia" w:cstheme="minorEastAsia"/>
                <w:color w:val="auto"/>
                <w:sz w:val="24"/>
                <w:szCs w:val="24"/>
                <w:highlight w:val="none"/>
              </w:rPr>
              <w:t>资金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17"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174"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必须是重庆对外建设（集团）有限公司合格供方库内单位，且无失信记录。</w:t>
            </w:r>
          </w:p>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具有建设工程行政主管部门颁布的防水防腐保温工程专业承包</w:t>
            </w:r>
            <w:r>
              <w:rPr>
                <w:rFonts w:hint="eastAsia" w:asciiTheme="minorEastAsia" w:hAnsiTheme="minorEastAsia" w:cstheme="minorEastAsia"/>
                <w:sz w:val="24"/>
                <w:szCs w:val="24"/>
                <w:highlight w:val="none"/>
                <w:lang w:val="en-US" w:eastAsia="zh-CN"/>
              </w:rPr>
              <w:t>贰级</w:t>
            </w:r>
            <w:r>
              <w:rPr>
                <w:rFonts w:hint="eastAsia" w:asciiTheme="minorEastAsia" w:hAnsiTheme="minorEastAsia" w:eastAsiaTheme="minorEastAsia" w:cstheme="minorEastAsia"/>
                <w:sz w:val="24"/>
                <w:szCs w:val="24"/>
                <w:highlight w:val="none"/>
                <w:lang w:val="en-US" w:eastAsia="zh-CN"/>
              </w:rPr>
              <w:t>及以上资质。单位负责人为同一人或者存在控股、管理关系的不同单位不能同时参与投标。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招采范围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240" w:lineRule="auto"/>
              <w:ind w:right="0" w:right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渝开发格莱美城二组团（四期）总承包工程施工</w:t>
            </w:r>
            <w:r>
              <w:rPr>
                <w:rFonts w:hint="eastAsia" w:ascii="宋体" w:hAnsi="宋体" w:eastAsia="宋体" w:cs="宋体"/>
                <w:color w:val="auto"/>
                <w:sz w:val="24"/>
                <w:highlight w:val="none"/>
                <w:lang w:val="en-US" w:eastAsia="zh-CN"/>
              </w:rPr>
              <w:t>施工图及相关配套文件中（8#、9#楼）外墙保温工程相关的所有相关工作内容</w:t>
            </w:r>
            <w:r>
              <w:rPr>
                <w:rFonts w:hint="eastAsia" w:asciiTheme="minorEastAsia" w:hAnsiTheme="minorEastAsia" w:eastAsiaTheme="minorEastAsia" w:cstheme="minorEastAsia"/>
                <w:color w:val="auto"/>
                <w:sz w:val="24"/>
                <w:szCs w:val="24"/>
                <w:highlight w:val="none"/>
                <w:lang w:val="en-US" w:eastAsia="zh-CN"/>
              </w:rPr>
              <w:t>。主要包括：外墙保温板、外墙装饰线条、非保温区抹灰、外墙涂料、外墙乳胶漆、外墙真石漆等所有相关工作内容。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color w:val="auto"/>
                <w:sz w:val="24"/>
                <w:highlight w:val="none"/>
                <w:lang w:eastAsia="zh-CN"/>
              </w:rPr>
              <w:t>达到国家及重庆市有关施工质量验收规范标准要求、设计文件要求以及项目业主对质量的要求，并一次性验收合格。质量标准以现行的国家及重庆市规范标准或行业的质量标准为验收依据。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安全要求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详见合同安全生产协议。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暂定 </w:t>
            </w:r>
            <w:r>
              <w:rPr>
                <w:rFonts w:hint="eastAsia" w:asciiTheme="minorEastAsia" w:hAnsiTheme="minorEastAsia" w:cstheme="minorEastAsia"/>
                <w:color w:val="auto"/>
                <w:sz w:val="24"/>
                <w:szCs w:val="24"/>
                <w:highlight w:val="none"/>
                <w:lang w:val="en-US" w:eastAsia="zh-CN"/>
              </w:rPr>
              <w:t>110</w:t>
            </w:r>
            <w:r>
              <w:rPr>
                <w:rFonts w:hint="eastAsia" w:asciiTheme="minorEastAsia" w:hAnsiTheme="minorEastAsia" w:eastAsiaTheme="minorEastAsia" w:cstheme="minorEastAsia"/>
                <w:color w:val="auto"/>
                <w:sz w:val="24"/>
                <w:szCs w:val="24"/>
                <w:highlight w:val="none"/>
                <w:lang w:val="en-US" w:eastAsia="zh-CN"/>
              </w:rPr>
              <w:t xml:space="preserve"> 天（开工时间以甲方书面通知为准）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10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最高限价</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暂定：</w:t>
            </w:r>
            <w:r>
              <w:rPr>
                <w:rFonts w:hint="eastAsia" w:asciiTheme="minorEastAsia" w:hAnsiTheme="minorEastAsia" w:cstheme="minorEastAsia"/>
                <w:color w:val="auto"/>
                <w:sz w:val="24"/>
                <w:szCs w:val="24"/>
                <w:highlight w:val="none"/>
                <w:lang w:val="en-US" w:eastAsia="zh-CN"/>
              </w:rPr>
              <w:t>2334596.27</w:t>
            </w:r>
            <w:r>
              <w:rPr>
                <w:rFonts w:hint="eastAsia" w:asciiTheme="minorEastAsia" w:hAnsiTheme="minorEastAsia" w:eastAsiaTheme="minorEastAsia" w:cstheme="minorEastAsia"/>
                <w:color w:val="auto"/>
                <w:sz w:val="24"/>
                <w:szCs w:val="24"/>
                <w:highlight w:val="none"/>
                <w:lang w:val="en-US" w:eastAsia="zh-CN"/>
              </w:rPr>
              <w:t>元（不含税）。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乙方向甲方缴纳</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的履约保证金（</w:t>
            </w:r>
            <w:r>
              <w:rPr>
                <w:rFonts w:hint="eastAsia" w:asciiTheme="minorEastAsia" w:hAnsiTheme="minorEastAsia" w:eastAsiaTheme="minorEastAsia" w:cstheme="minorEastAsia"/>
                <w:color w:val="auto"/>
                <w:sz w:val="24"/>
                <w:szCs w:val="24"/>
                <w:highlight w:val="none"/>
                <w:lang w:val="en-US" w:eastAsia="zh-CN"/>
              </w:rPr>
              <w:t>合同金额的</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报价范围及要求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1报价范围:</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渝开发格莱美城二组团（四期）总承包工程施工</w:t>
            </w:r>
            <w:r>
              <w:rPr>
                <w:rFonts w:hint="eastAsia" w:ascii="宋体" w:hAnsi="宋体" w:eastAsia="宋体" w:cs="宋体"/>
                <w:color w:val="auto"/>
                <w:sz w:val="24"/>
                <w:highlight w:val="none"/>
                <w:lang w:val="en-US" w:eastAsia="zh-CN"/>
              </w:rPr>
              <w:t>施工图及相关配套文件中</w:t>
            </w:r>
            <w:r>
              <w:rPr>
                <w:rFonts w:hint="eastAsia" w:ascii="宋体" w:hAnsi="宋体" w:cs="宋体"/>
                <w:color w:val="auto"/>
                <w:sz w:val="24"/>
                <w:highlight w:val="none"/>
                <w:lang w:val="en-US" w:eastAsia="zh-CN"/>
              </w:rPr>
              <w:t>（8#、9#楼）外墙保温</w:t>
            </w:r>
            <w:r>
              <w:rPr>
                <w:rFonts w:hint="eastAsia" w:ascii="宋体" w:hAnsi="宋体" w:eastAsia="宋体" w:cs="宋体"/>
                <w:color w:val="auto"/>
                <w:sz w:val="24"/>
                <w:highlight w:val="none"/>
                <w:lang w:val="en-US" w:eastAsia="zh-CN"/>
              </w:rPr>
              <w:t>工程相关的所有相关工作内容</w:t>
            </w:r>
            <w:r>
              <w:rPr>
                <w:rFonts w:hint="eastAsia" w:asciiTheme="minorEastAsia" w:hAnsiTheme="minorEastAsia" w:eastAsiaTheme="minorEastAsia" w:cstheme="minorEastAsia"/>
                <w:color w:val="auto"/>
                <w:sz w:val="24"/>
                <w:szCs w:val="24"/>
                <w:highlight w:val="none"/>
                <w:lang w:val="en-US" w:eastAsia="zh-CN"/>
              </w:rPr>
              <w:t>。主要包括：外墙保温板、外墙装饰线条、非保温区抹灰、外墙涂料、外墙乳胶漆、外墙真石漆等所有保温相关工作内容。</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注意：</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（1）本工程所需主要材料、设备清单及要求一览表</w:t>
            </w: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tbl>
            <w:tblPr>
              <w:tblStyle w:val="13"/>
              <w:tblW w:w="6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559"/>
              <w:gridCol w:w="559"/>
              <w:gridCol w:w="559"/>
              <w:gridCol w:w="559"/>
              <w:gridCol w:w="559"/>
              <w:gridCol w:w="798"/>
              <w:gridCol w:w="667"/>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73" w:type="dxa"/>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bCs/>
                      <w:kern w:val="0"/>
                      <w:sz w:val="16"/>
                      <w:szCs w:val="16"/>
                      <w:highlight w:val="none"/>
                    </w:rPr>
                  </w:pPr>
                  <w:r>
                    <w:rPr>
                      <w:rFonts w:hint="eastAsia" w:asciiTheme="minorEastAsia" w:hAnsiTheme="minorEastAsia" w:eastAsiaTheme="minorEastAsia" w:cstheme="minorEastAsia"/>
                      <w:b/>
                      <w:bCs/>
                      <w:kern w:val="0"/>
                      <w:sz w:val="16"/>
                      <w:szCs w:val="16"/>
                      <w:highlight w:val="none"/>
                    </w:rPr>
                    <w:t>材料名称</w:t>
                  </w:r>
                </w:p>
              </w:tc>
              <w:tc>
                <w:tcPr>
                  <w:tcW w:w="3593" w:type="dxa"/>
                  <w:gridSpan w:val="6"/>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6"/>
                      <w:szCs w:val="16"/>
                      <w:highlight w:val="none"/>
                      <w:vertAlign w:val="baseline"/>
                    </w:rPr>
                  </w:pPr>
                  <w:r>
                    <w:rPr>
                      <w:rFonts w:hint="eastAsia" w:asciiTheme="minorEastAsia" w:hAnsiTheme="minorEastAsia" w:eastAsiaTheme="minorEastAsia" w:cstheme="minorEastAsia"/>
                      <w:b/>
                      <w:bCs/>
                      <w:kern w:val="0"/>
                      <w:sz w:val="16"/>
                      <w:szCs w:val="16"/>
                      <w:highlight w:val="none"/>
                    </w:rPr>
                    <w:t>技术要求</w:t>
                  </w:r>
                </w:p>
              </w:tc>
              <w:tc>
                <w:tcPr>
                  <w:tcW w:w="667" w:type="dxa"/>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6"/>
                      <w:szCs w:val="16"/>
                      <w:highlight w:val="none"/>
                      <w:vertAlign w:val="baseline"/>
                      <w:lang w:eastAsia="zh-CN"/>
                    </w:rPr>
                  </w:pPr>
                  <w:r>
                    <w:rPr>
                      <w:rFonts w:hint="eastAsia" w:asciiTheme="minorEastAsia" w:hAnsiTheme="minorEastAsia" w:eastAsiaTheme="minorEastAsia" w:cstheme="minorEastAsia"/>
                      <w:b/>
                      <w:bCs/>
                      <w:kern w:val="0"/>
                      <w:sz w:val="16"/>
                      <w:szCs w:val="16"/>
                      <w:highlight w:val="none"/>
                    </w:rPr>
                    <w:t>生产厂家</w:t>
                  </w:r>
                </w:p>
              </w:tc>
              <w:tc>
                <w:tcPr>
                  <w:tcW w:w="691" w:type="dxa"/>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6"/>
                      <w:szCs w:val="16"/>
                      <w:highlight w:val="none"/>
                      <w:vertAlign w:val="baseline"/>
                      <w:lang w:eastAsia="zh-CN"/>
                    </w:rPr>
                  </w:pPr>
                  <w:r>
                    <w:rPr>
                      <w:rFonts w:hint="eastAsia" w:asciiTheme="minorEastAsia" w:hAnsiTheme="minorEastAsia" w:eastAsiaTheme="minorEastAsia" w:cstheme="minorEastAsia"/>
                      <w:b/>
                      <w:sz w:val="16"/>
                      <w:szCs w:val="16"/>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1073" w:type="dxa"/>
                  <w:vMerge w:val="restart"/>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rPr>
                  </w:pPr>
                  <w:r>
                    <w:rPr>
                      <w:rFonts w:hint="eastAsia" w:asciiTheme="minorEastAsia" w:hAnsiTheme="minorEastAsia" w:eastAsiaTheme="minorEastAsia" w:cstheme="minorEastAsia"/>
                      <w:kern w:val="0"/>
                      <w:sz w:val="16"/>
                      <w:szCs w:val="16"/>
                      <w:highlight w:val="none"/>
                    </w:rPr>
                    <w:t>外墙纯丙涂料</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色号</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耐水性</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耐碱性</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rPr>
                  </w:pPr>
                  <w:r>
                    <w:rPr>
                      <w:rFonts w:hint="eastAsia" w:asciiTheme="minorEastAsia" w:hAnsiTheme="minorEastAsia" w:eastAsiaTheme="minorEastAsia" w:cstheme="minorEastAsia"/>
                      <w:kern w:val="0"/>
                      <w:sz w:val="16"/>
                      <w:szCs w:val="16"/>
                      <w:highlight w:val="none"/>
                    </w:rPr>
                    <w:t>耐沾</w:t>
                  </w:r>
                </w:p>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污性</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rPr>
                  </w:pPr>
                  <w:r>
                    <w:rPr>
                      <w:rFonts w:hint="eastAsia" w:asciiTheme="minorEastAsia" w:hAnsiTheme="minorEastAsia" w:eastAsiaTheme="minorEastAsia" w:cstheme="minorEastAsia"/>
                      <w:kern w:val="0"/>
                      <w:sz w:val="16"/>
                      <w:szCs w:val="16"/>
                      <w:highlight w:val="none"/>
                    </w:rPr>
                    <w:t>耐洗</w:t>
                  </w:r>
                </w:p>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刷性</w:t>
                  </w:r>
                </w:p>
              </w:tc>
              <w:tc>
                <w:tcPr>
                  <w:tcW w:w="798"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耐人工老化（500h）</w:t>
                  </w:r>
                </w:p>
              </w:tc>
              <w:tc>
                <w:tcPr>
                  <w:tcW w:w="667" w:type="dxa"/>
                  <w:vMerge w:val="restart"/>
                  <w:vAlign w:val="center"/>
                </w:tcPr>
                <w:p>
                  <w:pPr>
                    <w:pStyle w:val="6"/>
                    <w:widowControl/>
                    <w:adjustRightInd/>
                    <w:spacing w:beforeLines="0" w:afterLines="0" w:line="240" w:lineRule="auto"/>
                    <w:jc w:val="center"/>
                    <w:rPr>
                      <w:rFonts w:hint="eastAsia" w:asciiTheme="minorEastAsia" w:hAnsiTheme="minorEastAsia" w:eastAsiaTheme="minorEastAsia" w:cstheme="minorEastAsia"/>
                      <w:b/>
                      <w:sz w:val="16"/>
                      <w:szCs w:val="16"/>
                      <w:highlight w:val="none"/>
                      <w:vertAlign w:val="baseline"/>
                    </w:rPr>
                  </w:pPr>
                  <w:r>
                    <w:rPr>
                      <w:rFonts w:hint="eastAsia" w:asciiTheme="minorEastAsia" w:hAnsiTheme="minorEastAsia" w:eastAsiaTheme="minorEastAsia" w:cstheme="minorEastAsia"/>
                      <w:kern w:val="0"/>
                      <w:sz w:val="16"/>
                      <w:szCs w:val="16"/>
                      <w:highlight w:val="none"/>
                    </w:rPr>
                    <w:t>华润、立邦、多乐士</w:t>
                  </w:r>
                </w:p>
              </w:tc>
              <w:tc>
                <w:tcPr>
                  <w:tcW w:w="691" w:type="dxa"/>
                  <w:vMerge w:val="restart"/>
                  <w:vAlign w:val="center"/>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8"/>
                      <w:szCs w:val="18"/>
                      <w:highlight w:val="none"/>
                      <w:vertAlign w:val="baseline"/>
                    </w:rPr>
                  </w:pPr>
                </w:p>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073" w:type="dxa"/>
                  <w:vMerge w:val="continue"/>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rPr>
                  </w:pP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按设计要求</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96h无异常</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96h无异常</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15%</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≥1000</w:t>
                  </w:r>
                </w:p>
              </w:tc>
              <w:tc>
                <w:tcPr>
                  <w:tcW w:w="798"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 xml:space="preserve">400h不起泡、不剥落、无裂纹 </w:t>
                  </w:r>
                </w:p>
              </w:tc>
              <w:tc>
                <w:tcPr>
                  <w:tcW w:w="667" w:type="dxa"/>
                  <w:vMerge w:val="continue"/>
                </w:tcPr>
                <w:p>
                  <w:pPr>
                    <w:pStyle w:val="6"/>
                    <w:widowControl/>
                    <w:adjustRightInd/>
                    <w:spacing w:beforeLines="0" w:afterLines="0" w:line="240" w:lineRule="auto"/>
                    <w:rPr>
                      <w:rFonts w:hint="eastAsia" w:asciiTheme="minorEastAsia" w:hAnsiTheme="minorEastAsia" w:eastAsiaTheme="minorEastAsia" w:cstheme="minorEastAsia"/>
                      <w:b/>
                      <w:sz w:val="16"/>
                      <w:szCs w:val="16"/>
                      <w:highlight w:val="none"/>
                      <w:vertAlign w:val="baseline"/>
                    </w:rPr>
                  </w:pPr>
                </w:p>
              </w:tc>
              <w:tc>
                <w:tcPr>
                  <w:tcW w:w="691" w:type="dxa"/>
                  <w:vMerge w:val="continue"/>
                </w:tcPr>
                <w:p>
                  <w:pPr>
                    <w:pStyle w:val="6"/>
                    <w:widowControl/>
                    <w:adjustRightInd/>
                    <w:spacing w:beforeLines="0" w:afterLines="0" w:line="240" w:lineRule="auto"/>
                    <w:rPr>
                      <w:rFonts w:hint="eastAsia" w:asciiTheme="minorEastAsia" w:hAnsiTheme="minorEastAsia" w:eastAsiaTheme="minorEastAsia" w:cstheme="minorEastAsia"/>
                      <w:b/>
                      <w:sz w:val="18"/>
                      <w:szCs w:val="18"/>
                      <w:highlight w:val="none"/>
                      <w:vertAlign w:val="baseline"/>
                    </w:rPr>
                  </w:pPr>
                </w:p>
              </w:tc>
            </w:tr>
          </w:tbl>
          <w:p>
            <w:pPr>
              <w:pStyle w:val="6"/>
              <w:widowControl/>
              <w:numPr>
                <w:ilvl w:val="0"/>
                <w:numId w:val="0"/>
              </w:numPr>
              <w:adjustRightInd/>
              <w:spacing w:beforeLines="0" w:afterLines="0" w:line="240" w:lineRule="auto"/>
              <w:rPr>
                <w:rFonts w:hint="eastAsia" w:ascii="宋体" w:hAnsi="宋体" w:cs="宋体"/>
                <w:b/>
                <w:szCs w:val="21"/>
                <w:highlight w:val="none"/>
              </w:rPr>
            </w:pP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（2）外墙保温二次深化设计并经原设计审核通过。</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2工程报价</w:t>
            </w:r>
          </w:p>
          <w:p>
            <w:pPr>
              <w:keepNext w:val="0"/>
              <w:keepLines w:val="0"/>
              <w:widowControl/>
              <w:suppressLineNumbers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分项报价表的编制根据能满足施工要求的施工图，按项目分类分别列项，投标报价不得高于采购单位公布的最高限价且保留两位小数。 </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2.1投标报价要求</w:t>
            </w:r>
          </w:p>
          <w:p>
            <w:pPr>
              <w:pStyle w:val="6"/>
              <w:widowControl/>
              <w:adjustRightInd/>
              <w:spacing w:beforeLines="0" w:afterLines="0"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A、根据招采文件、施工图，结合现场踏勘情况、市场和企业情况自主合理报价，实行综合单价包干，但不得低于企业成本。按报价表提供单价填报。</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B、列项按构件名称，不得漏报、多报，如漏报，视为含在其它项目中，如多列项，结算时予以扣除；</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C、工作内容应包括齐全，未齐全的视为齐全，实施时不得以此为理由不予施工或另行索赔费用；</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D、项目特征应准确表述，表述不准确的视为按设计或规范已表述准确；</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E、综合单价包含：</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 直接费（含人工费、</w:t>
            </w:r>
            <w:r>
              <w:rPr>
                <w:rFonts w:hint="eastAsia" w:asciiTheme="minorEastAsia" w:hAnsiTheme="minorEastAsia" w:eastAsiaTheme="minorEastAsia" w:cstheme="minorEastAsia"/>
                <w:color w:val="auto"/>
                <w:sz w:val="24"/>
                <w:szCs w:val="24"/>
                <w:highlight w:val="none"/>
                <w:lang w:eastAsia="zh-CN"/>
              </w:rPr>
              <w:t>材料</w:t>
            </w:r>
            <w:r>
              <w:rPr>
                <w:rFonts w:hint="eastAsia" w:asciiTheme="minorEastAsia" w:hAnsiTheme="minorEastAsia" w:eastAsiaTheme="minorEastAsia" w:cstheme="minorEastAsia"/>
                <w:color w:val="auto"/>
                <w:sz w:val="24"/>
                <w:szCs w:val="24"/>
                <w:highlight w:val="none"/>
              </w:rPr>
              <w:t>费、</w:t>
            </w:r>
            <w:r>
              <w:rPr>
                <w:rFonts w:hint="eastAsia" w:asciiTheme="minorEastAsia" w:hAnsiTheme="minorEastAsia" w:cstheme="minorEastAsia"/>
                <w:color w:val="auto"/>
                <w:sz w:val="24"/>
                <w:szCs w:val="24"/>
                <w:highlight w:val="none"/>
                <w:lang w:eastAsia="zh-CN"/>
              </w:rPr>
              <w:t>机械</w:t>
            </w:r>
            <w:r>
              <w:rPr>
                <w:rFonts w:hint="eastAsia" w:asciiTheme="minorEastAsia" w:hAnsiTheme="minorEastAsia" w:eastAsiaTheme="minorEastAsia" w:cstheme="minorEastAsia"/>
                <w:color w:val="auto"/>
                <w:sz w:val="24"/>
                <w:szCs w:val="24"/>
                <w:highlight w:val="none"/>
              </w:rPr>
              <w:t>费等）、其他直接费、现场管理费、企业管理费、财务费用、保险费、环卫费</w:t>
            </w:r>
            <w:r>
              <w:rPr>
                <w:rFonts w:hint="eastAsia" w:asciiTheme="minorEastAsia" w:hAnsiTheme="minorEastAsia" w:eastAsiaTheme="minorEastAsia" w:cstheme="minorEastAsia"/>
                <w:color w:val="auto"/>
                <w:sz w:val="24"/>
                <w:szCs w:val="24"/>
                <w:highlight w:val="none"/>
                <w:lang w:eastAsia="zh-CN"/>
              </w:rPr>
              <w:t>等</w:t>
            </w:r>
            <w:r>
              <w:rPr>
                <w:rFonts w:hint="eastAsia" w:asciiTheme="minorEastAsia" w:hAnsiTheme="minorEastAsia" w:eastAsiaTheme="minorEastAsia" w:cstheme="minorEastAsia"/>
                <w:color w:val="auto"/>
                <w:sz w:val="24"/>
                <w:szCs w:val="24"/>
                <w:highlight w:val="none"/>
              </w:rPr>
              <w:t>；</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 施工组织及技术措施费、安全文明施工费（以合同总暂定价为基数，费率：</w:t>
            </w:r>
            <w:r>
              <w:rPr>
                <w:rFonts w:hint="eastAsia" w:asciiTheme="minorEastAsia" w:hAnsi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z w:val="24"/>
                <w:szCs w:val="24"/>
                <w:highlight w:val="none"/>
              </w:rPr>
              <w:t>%）；</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 现有设施成品保护费；</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 材料的二次或多次转运及仓储保管费、材料上下车费；</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 分包人施工过程中的材料损耗及试验用材料损耗费用、检验试验费和因图纸转化而引起的工程量和材料量差费用；</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 利润、规费、保险金；</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⑦. 养护期修复费以及本招采文件中明示或暗示的有经验的分包人能预见的风险、责任和义务。</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风险包括：</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a.如建设合同工期内物价（</w:t>
            </w:r>
            <w:r>
              <w:rPr>
                <w:rFonts w:hint="eastAsia" w:asciiTheme="minorEastAsia" w:hAnsiTheme="minorEastAsia" w:eastAsiaTheme="minorEastAsia" w:cstheme="minorEastAsia"/>
                <w:color w:val="auto"/>
                <w:sz w:val="24"/>
                <w:szCs w:val="24"/>
                <w:highlight w:val="none"/>
              </w:rPr>
              <w:t>含人工费、材料费、机械费</w:t>
            </w:r>
            <w:r>
              <w:rPr>
                <w:rFonts w:hint="eastAsia" w:asciiTheme="minorEastAsia" w:hAnsiTheme="minorEastAsia" w:eastAsiaTheme="minorEastAsia" w:cstheme="minorEastAsia"/>
                <w:color w:val="auto"/>
                <w:sz w:val="24"/>
                <w:szCs w:val="24"/>
                <w:highlight w:val="none"/>
                <w:lang w:val="en-US" w:eastAsia="zh-CN"/>
              </w:rPr>
              <w:t>等）涨落的风险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b.连续停水停电48小时以内的风险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c.因交通管制暂停施工的风险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d.非甲方原因造成的管网破坏修复的风险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e.已含在工程量清单报价的单价内以及因设计调整造成工程项目或数量变化的风险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⑧. 综合单价不论现场何种情况，均不得调整。</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⑨. 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  </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⑩. 结算时不得以任何理由予以调整或增加其他配合费、措施费等；</w:t>
            </w:r>
          </w:p>
          <w:p>
            <w:pPr>
              <w:pStyle w:val="6"/>
              <w:widowControl/>
              <w:autoSpaceDE/>
              <w:autoSpaceDN/>
              <w:adjustRightInd/>
              <w:snapToGrid w:val="0"/>
              <w:spacing w:beforeLines="0" w:afterLines="0"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F、严格按照招采文件提供的报价方式进行报价（详见投标报价表）。</w:t>
            </w:r>
          </w:p>
          <w:p>
            <w:pPr>
              <w:pStyle w:val="6"/>
              <w:widowControl/>
              <w:autoSpaceDE/>
              <w:autoSpaceDN/>
              <w:adjustRightInd/>
              <w:snapToGrid w:val="0"/>
              <w:spacing w:beforeLines="0" w:afterLines="0" w:line="240" w:lineRule="auto"/>
              <w:ind w:firstLine="0" w:firstLineChars="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特别提示：</w:t>
            </w:r>
          </w:p>
          <w:p>
            <w:pPr>
              <w:pStyle w:val="6"/>
              <w:widowControl/>
              <w:adjustRightInd/>
              <w:spacing w:beforeLines="0" w:afterLines="0"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13</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eastAsia="zh-CN"/>
              </w:rPr>
              <w:t>方式</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（1）本工程无预付款；</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（2）乙方向甲方缴纳</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%履约保证金（合同金额的</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（3）甲方根据审核后的月进度金额，并扣除对乙方的甲供材料、甲供设备、各种违约金、代扣代缴等各项扣款后，按甲方审核的实际完成产值的60%支付进度款；</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（4）工程完工验收合格后，支付至甲方审核的累计完成产值的80%；</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（5）分包结算并经甲方项目部和分公司结算审核后审核后，三个月后一次性无息支付至审核结算金额的9</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（6）剩余</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%作为质量保修金，在保修期</w:t>
            </w:r>
            <w:r>
              <w:rPr>
                <w:rFonts w:hint="eastAsia" w:asciiTheme="minorEastAsia" w:hAnsiTheme="minorEastAsia" w:cstheme="minorEastAsia"/>
                <w:color w:val="auto"/>
                <w:sz w:val="24"/>
                <w:szCs w:val="24"/>
                <w:highlight w:val="none"/>
                <w:lang w:eastAsia="zh-CN"/>
              </w:rPr>
              <w:t>（伍年）</w:t>
            </w:r>
            <w:r>
              <w:rPr>
                <w:rFonts w:hint="eastAsia" w:asciiTheme="minorEastAsia" w:hAnsiTheme="minorEastAsia" w:eastAsiaTheme="minorEastAsia" w:cstheme="minorEastAsia"/>
                <w:color w:val="auto"/>
                <w:sz w:val="24"/>
                <w:szCs w:val="24"/>
                <w:highlight w:val="none"/>
                <w:lang w:eastAsia="zh-CN"/>
              </w:rPr>
              <w:t>满后，在完善相关手续后一次性无息付清。</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（7）甲方的期间支付结算单仅作为进度款支付依据，不作为最终结算依据。</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（8）支付方式：甲方可以选择包括但不限于信用证、现金、支票、承兑等各种付款方式。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工程结算</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工程量确定：</w:t>
            </w:r>
            <w:r>
              <w:rPr>
                <w:rFonts w:hint="eastAsia" w:ascii="宋体" w:hAnsi="宋体" w:eastAsia="宋体" w:cs="宋体"/>
                <w:color w:val="auto"/>
                <w:sz w:val="21"/>
                <w:szCs w:val="21"/>
                <w:highlight w:val="none"/>
                <w:lang w:eastAsia="zh-CN"/>
              </w:rPr>
              <w:t>工程量按实计算且不超过设计施工图及规范计算工程量，乙方向甲方提交的已完成并经甲方批复确认的合格工程量为准。</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结算方式：</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（1）本工程承包方式为固定综合单价合同（</w:t>
            </w:r>
            <w:r>
              <w:rPr>
                <w:rFonts w:hint="eastAsia" w:asciiTheme="minorEastAsia" w:hAnsiTheme="minorEastAsia" w:eastAsiaTheme="minorEastAsia" w:cstheme="minorEastAsia"/>
                <w:color w:val="auto"/>
                <w:sz w:val="24"/>
                <w:szCs w:val="24"/>
                <w:highlight w:val="none"/>
                <w:lang w:val="en-US" w:eastAsia="zh-CN"/>
              </w:rPr>
              <w:t>不</w:t>
            </w:r>
            <w:r>
              <w:rPr>
                <w:rFonts w:hint="eastAsia" w:asciiTheme="minorEastAsia" w:hAnsiTheme="minorEastAsia" w:eastAsiaTheme="minorEastAsia" w:cstheme="minorEastAsia"/>
                <w:color w:val="auto"/>
                <w:sz w:val="24"/>
                <w:szCs w:val="24"/>
                <w:highlight w:val="none"/>
              </w:rPr>
              <w:t>含税），以中标总价</w:t>
            </w:r>
            <w:r>
              <w:rPr>
                <w:rFonts w:hint="eastAsia" w:asciiTheme="minorEastAsia" w:hAnsiTheme="minorEastAsia" w:eastAsiaTheme="minorEastAsia" w:cstheme="minorEastAsia"/>
                <w:color w:val="auto"/>
                <w:sz w:val="24"/>
                <w:szCs w:val="24"/>
                <w:highlight w:val="none"/>
                <w:lang w:val="en-US" w:eastAsia="zh-CN"/>
              </w:rPr>
              <w:t>加上相应税费</w:t>
            </w:r>
            <w:r>
              <w:rPr>
                <w:rFonts w:hint="eastAsia" w:asciiTheme="minorEastAsia" w:hAnsiTheme="minorEastAsia" w:eastAsiaTheme="minorEastAsia" w:cstheme="minorEastAsia"/>
                <w:color w:val="auto"/>
                <w:sz w:val="24"/>
                <w:szCs w:val="24"/>
                <w:highlight w:val="none"/>
              </w:rPr>
              <w:t>作为暂定的合同总价。</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（2）承包范围内的结算金额以竣工验收合格后以甲方审定的金额为准，因乙方自行超出施工图范围施工和因乙方原因造成返工的工程量，发包人将一律不予认可，因此造成的一切损失均由乙方自行承担；</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（3）本工程税金按照《关于建筑业营业税改征增值税调整建设工程计价依据的通知》（渝建发〔</w:t>
            </w:r>
            <w:r>
              <w:rPr>
                <w:rFonts w:hint="eastAsia" w:asciiTheme="minorEastAsia" w:hAnsiTheme="minorEastAsia" w:eastAsiaTheme="minorEastAsia" w:cstheme="minorEastAsia"/>
                <w:color w:val="auto"/>
                <w:sz w:val="24"/>
                <w:szCs w:val="24"/>
                <w:highlight w:val="none"/>
                <w:lang w:eastAsia="zh-CN"/>
              </w:rPr>
              <w:t>20</w:t>
            </w: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143</w:t>
            </w:r>
            <w:r>
              <w:rPr>
                <w:rFonts w:hint="eastAsia" w:asciiTheme="minorEastAsia" w:hAnsiTheme="minorEastAsia" w:eastAsiaTheme="minorEastAsia" w:cstheme="minorEastAsia"/>
                <w:color w:val="auto"/>
                <w:sz w:val="24"/>
                <w:szCs w:val="24"/>
                <w:highlight w:val="none"/>
              </w:rPr>
              <w:t>号）要求执行，如施工期间出台新文件，则按新文件相关规定计取，按实结算。乙方在收取工程款时应出具正式的建筑业统一发票，并按主管地税务机关及甲方要求，按时足额缴纳各种税费并提供完税证明，或执行税收营改增的相关管理办法，否则甲方有权暂停支付工程款。若甲方使用该发票出现无法抵扣的情况，乙方需无条件配合甲方重新开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15</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答疑/现场踏勘</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投标人自行组织对工程现场及周围环境进行踏勘。</w:t>
            </w:r>
          </w:p>
          <w:p>
            <w:pPr>
              <w:snapToGrid w:val="0"/>
              <w:spacing w:line="24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游经理</w:t>
            </w: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lang w:val="en-US" w:eastAsia="zh-CN"/>
              </w:rPr>
              <w:t>18725760880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2"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投标文件份数</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4"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公示时间及网址</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日至202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日</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投标文件提交地点及时间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收件人：重庆对外建设（集团）有限公司</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val="en-US" w:eastAsia="zh-CN"/>
              </w:rPr>
              <w:t>重庆市两江新区高新园星光大道80号</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CN"/>
              </w:rPr>
              <w:t>日9时00分至202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CN"/>
              </w:rPr>
              <w:t>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CN"/>
              </w:rPr>
              <w:t>日15</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分</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val="en-US" w:eastAsia="zh-CN"/>
              </w:rPr>
              <w:t>重庆市两江新区高新园星光大道80号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20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评审方法及标准</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4"/>
                <w:highlight w:val="none"/>
              </w:rPr>
              <w:t>开标时应出示文件</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其他</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中选人应在合同签订之日起30天内购买本工程的意外伤害险。</w:t>
            </w:r>
          </w:p>
        </w:tc>
      </w:tr>
    </w:tbl>
    <w:p>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第三部分  评审方法（符合性评审）</w:t>
      </w:r>
    </w:p>
    <w:tbl>
      <w:tblPr>
        <w:tblStyle w:val="12"/>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7906385</wp:posOffset>
                      </wp:positionV>
                      <wp:extent cx="362585" cy="635"/>
                      <wp:effectExtent l="0" t="0" r="0" b="0"/>
                      <wp:wrapNone/>
                      <wp:docPr id="4" name="直线 22"/>
                      <wp:cNvGraphicFramePr/>
                      <a:graphic xmlns:a="http://schemas.openxmlformats.org/drawingml/2006/main">
                        <a:graphicData uri="http://schemas.microsoft.com/office/word/2010/wordprocessingShape">
                          <wps:wsp>
                            <wps:cNvCnPr/>
                            <wps:spPr>
                              <a:xfrm flipH="1">
                                <a:off x="0" y="0"/>
                                <a:ext cx="36258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2" o:spid="_x0000_s1026" o:spt="20" style="position:absolute;left:0pt;flip:x;margin-left:-5.65pt;margin-top:622.55pt;height:0.05pt;width:28.55pt;z-index:251659264;mso-width-relative:page;mso-height-relative:page;" filled="f" stroked="t" coordsize="21600,21600" o:gfxdata="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q+gs2AAAAAwBAAAPAAAAAAAAAAEAIAAAACIAAABkcnMvZG93bnJldi54bWxQSwEC&#10;FAAUAAAACACHTuJAet4pDvQBAAD1AwAADgAAAAAAAAABACAAAAAnAQAAZHJzL2Uyb0RvYy54bWxQ&#10;SwUGAAAAAAYABgBZAQAAjQUAAAAA&#10;">
                      <v:fill on="f" focussize="0,0"/>
                      <v:stroke color="#000000" joinstyle="round"/>
                      <v:imagedata o:title=""/>
                      <o:lock v:ext="edit" aspectratio="f"/>
                    </v:line>
                  </w:pict>
                </mc:Fallback>
              </mc:AlternateContent>
            </w: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5157470</wp:posOffset>
                      </wp:positionV>
                      <wp:extent cx="480060" cy="4699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480060" cy="469900"/>
                              </a:xfrm>
                              <a:prstGeom prst="rect">
                                <a:avLst/>
                              </a:prstGeom>
                              <a:noFill/>
                              <a:ln w="9525">
                                <a:noFill/>
                              </a:ln>
                              <a:effectLst/>
                            </wps:spPr>
                            <wps:txbx>
                              <w:txbxContent>
                                <w:p>
                                  <w:pPr>
                                    <w:spacing w:line="540" w:lineRule="exact"/>
                                  </w:pPr>
                                </w:p>
                              </w:txbxContent>
                            </wps:txbx>
                            <wps:bodyPr upright="1"/>
                          </wps:wsp>
                        </a:graphicData>
                      </a:graphic>
                    </wp:anchor>
                  </w:drawing>
                </mc:Choice>
                <mc:Fallback>
                  <w:pict>
                    <v:shape id="文本框 23" o:spid="_x0000_s1026" o:spt="202" type="#_x0000_t202" style="position:absolute;left:0pt;margin-left:-8.35pt;margin-top:406.1pt;height:37pt;width:37.8pt;z-index:251660288;mso-width-relative:page;mso-height-relative:page;" filled="f" stroked="f" coordsize="21600,21600" o:gfxdata="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MR0CLYAAAACgEAAA8AAAAAAAAAAQAgAAAAIgAAAGRycy9kb3ducmV2LnhtbFBLAQIU&#10;ABQAAAAIAIdO4kBIlVQJugEAAGUDAAAOAAAAAAAAAAEAIAAAACcBAABkcnMvZTJvRG9jLnhtbFBL&#10;BQYAAAAABgAGAFkBAABTBQAAAAA=&#10;">
                      <v:fill on="f" focussize="0,0"/>
                      <v:stroke on="f"/>
                      <v:imagedata o:title=""/>
                      <o:lock v:ext="edit" aspectratio="f"/>
                      <v:textbox>
                        <w:txbxContent>
                          <w:p>
                            <w:pPr>
                              <w:spacing w:line="540" w:lineRule="exact"/>
                            </w:pPr>
                          </w:p>
                        </w:txbxContent>
                      </v:textbox>
                    </v:shape>
                  </w:pict>
                </mc:Fallback>
              </mc:AlternateContent>
            </w:r>
            <w:r>
              <w:rPr>
                <w:rFonts w:hint="eastAsia" w:ascii="宋体" w:hAnsi="Calibri" w:eastAsia="宋体" w:cs="宋体"/>
                <w:color w:val="auto"/>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color w:val="auto"/>
                <w:highlight w:val="none"/>
              </w:rPr>
            </w:pPr>
            <w:r>
              <w:rPr>
                <w:rFonts w:hint="eastAsia" w:ascii="宋体" w:hAnsi="宋体" w:eastAsia="宋体" w:cs="宋体"/>
                <w:b/>
                <w:color w:val="auto"/>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有法定代表人或其委托代理人</w:t>
            </w:r>
            <w:r>
              <w:rPr>
                <w:rFonts w:hint="eastAsia" w:ascii="宋体" w:hAnsi="宋体" w:eastAsia="宋体" w:cs="宋体"/>
                <w:color w:val="auto"/>
                <w:szCs w:val="22"/>
                <w:highlight w:val="none"/>
                <w:lang w:eastAsia="zh-CN"/>
              </w:rPr>
              <w:t>签</w:t>
            </w:r>
            <w:r>
              <w:rPr>
                <w:rFonts w:hint="eastAsia" w:ascii="宋体" w:hAnsi="宋体" w:eastAsia="宋体" w:cs="宋体"/>
                <w:color w:val="auto"/>
                <w:szCs w:val="22"/>
                <w:highlight w:val="none"/>
              </w:rPr>
              <w:t>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kern w:val="0"/>
                <w:highlight w:val="none"/>
              </w:rPr>
            </w:pPr>
            <w:r>
              <w:rPr>
                <w:rFonts w:hint="eastAsia" w:ascii="宋体" w:hAnsi="宋体" w:eastAsia="宋体" w:cs="宋体"/>
                <w:color w:val="auto"/>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kern w:val="0"/>
                <w:highlight w:val="none"/>
              </w:rPr>
            </w:pPr>
            <w:r>
              <w:rPr>
                <w:rFonts w:hint="eastAsia" w:ascii="宋体" w:hAnsi="宋体" w:eastAsia="宋体" w:cs="宋体"/>
                <w:color w:val="auto"/>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投标人</w:t>
            </w:r>
            <w:r>
              <w:rPr>
                <w:rFonts w:hint="eastAsia" w:ascii="宋体" w:hAnsi="Calibri" w:eastAsia="宋体" w:cs="宋体"/>
                <w:color w:val="auto"/>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highlight w:val="none"/>
              </w:rPr>
            </w:pPr>
            <w:r>
              <w:rPr>
                <w:rFonts w:hint="eastAsia" w:ascii="宋体" w:hAnsi="宋体" w:eastAsia="宋体" w:cs="宋体"/>
                <w:color w:val="auto"/>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lang w:val="en-US" w:eastAsia="zh-CN"/>
              </w:rPr>
              <w:t>必须是重庆对外建设（集团）有限公司合格供方库内单位，且无失信记录。具有建设工程行政主管部门颁布的防水防腐保温工程专业承包贰级及以上资质。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szCs w:val="22"/>
                <w:highlight w:val="none"/>
              </w:rPr>
            </w:pPr>
            <w:r>
              <w:rPr>
                <w:rFonts w:hint="eastAsia" w:ascii="宋体" w:hAnsi="Calibri" w:eastAsia="宋体" w:cs="宋体"/>
                <w:color w:val="auto"/>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szCs w:val="22"/>
                <w:highlight w:val="none"/>
              </w:rPr>
            </w:pPr>
            <w:r>
              <w:rPr>
                <w:rFonts w:hint="eastAsia" w:ascii="宋体" w:hAnsi="宋体" w:eastAsia="宋体" w:cs="宋体"/>
                <w:color w:val="auto"/>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highlight w:val="none"/>
              </w:rPr>
            </w:pPr>
            <w:r>
              <w:rPr>
                <w:rFonts w:hint="eastAsia" w:ascii="宋体" w:hAnsi="宋体" w:eastAsia="宋体" w:cs="宋体"/>
                <w:color w:val="auto"/>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1"/>
                <w:highlight w:val="none"/>
              </w:rPr>
              <w:t>评审</w:t>
            </w:r>
            <w:r>
              <w:rPr>
                <w:rFonts w:hint="eastAsia" w:ascii="宋体" w:hAnsi="Calibri" w:eastAsia="宋体" w:cs="宋体"/>
                <w:color w:val="auto"/>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有效投标报价最低者即为第一中选候选人</w:t>
            </w:r>
          </w:p>
        </w:tc>
      </w:tr>
    </w:tbl>
    <w:p>
      <w:pPr>
        <w:jc w:val="center"/>
        <w:rPr>
          <w:rFonts w:ascii="宋体" w:hAnsi="宋体" w:eastAsia="宋体" w:cs="宋体"/>
          <w:b/>
          <w:color w:val="auto"/>
          <w:sz w:val="28"/>
          <w:szCs w:val="28"/>
          <w:highlight w:val="none"/>
        </w:rPr>
      </w:pPr>
      <w:r>
        <w:rPr>
          <w:rFonts w:hint="eastAsia" w:ascii="宋体" w:hAnsi="宋体" w:eastAsia="宋体" w:cs="Times New Roman"/>
          <w:b/>
          <w:color w:val="auto"/>
          <w:sz w:val="28"/>
          <w:szCs w:val="28"/>
          <w:highlight w:val="none"/>
        </w:rPr>
        <w:br w:type="page"/>
      </w:r>
      <w:r>
        <w:rPr>
          <w:rFonts w:hint="eastAsia" w:ascii="宋体" w:hAnsi="宋体" w:eastAsia="宋体" w:cs="宋体"/>
          <w:b/>
          <w:color w:val="auto"/>
          <w:sz w:val="28"/>
          <w:szCs w:val="28"/>
          <w:highlight w:val="none"/>
        </w:rPr>
        <w:t>第四部分   投标人须知</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一、说明</w:t>
      </w:r>
    </w:p>
    <w:p>
      <w:pPr>
        <w:keepNext w:val="0"/>
        <w:keepLines w:val="0"/>
        <w:pageBreakBefore w:val="0"/>
        <w:kinsoku/>
        <w:wordWrap/>
        <w:overflowPunct/>
        <w:topLinePunct w:val="0"/>
        <w:autoSpaceDE/>
        <w:autoSpaceDN/>
        <w:bidi w:val="0"/>
        <w:adjustRightInd/>
        <w:snapToGrid/>
        <w:spacing w:beforeLines="0" w:afterLines="0" w:line="500" w:lineRule="exact"/>
        <w:ind w:firstLine="560" w:firstLineChars="200"/>
        <w:textAlignment w:val="auto"/>
        <w:outlineLvl w:val="9"/>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1.1工程名称、地点、规模等：见投标人须知前附表。</w:t>
      </w:r>
    </w:p>
    <w:p>
      <w:pPr>
        <w:keepNext w:val="0"/>
        <w:keepLines w:val="0"/>
        <w:pageBreakBefore w:val="0"/>
        <w:kinsoku/>
        <w:wordWrap/>
        <w:overflowPunct/>
        <w:topLinePunct w:val="0"/>
        <w:autoSpaceDE/>
        <w:autoSpaceDN/>
        <w:bidi w:val="0"/>
        <w:adjustRightInd/>
        <w:snapToGrid/>
        <w:spacing w:beforeLines="0" w:afterLines="0" w:line="500" w:lineRule="exact"/>
        <w:ind w:firstLine="560" w:firstLineChars="200"/>
        <w:textAlignment w:val="auto"/>
        <w:outlineLvl w:val="9"/>
        <w:rPr>
          <w:rFonts w:hint="eastAsia"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1.2质量要求</w:t>
      </w:r>
      <w:r>
        <w:rPr>
          <w:rFonts w:hint="eastAsia" w:ascii="宋体" w:hAnsi="宋体" w:eastAsia="宋体" w:cs="宋体"/>
          <w:bCs/>
          <w:iCs/>
          <w:color w:val="auto"/>
          <w:sz w:val="28"/>
          <w:szCs w:val="28"/>
          <w:highlight w:val="none"/>
          <w:lang w:eastAsia="zh-CN"/>
        </w:rPr>
        <w:t>：</w:t>
      </w:r>
      <w:r>
        <w:rPr>
          <w:rFonts w:hint="eastAsia" w:ascii="宋体" w:hAnsi="宋体" w:eastAsia="宋体" w:cs="宋体"/>
          <w:bCs/>
          <w:iCs/>
          <w:color w:val="auto"/>
          <w:sz w:val="28"/>
          <w:szCs w:val="28"/>
          <w:highlight w:val="none"/>
        </w:rPr>
        <w:t>见投标人须知前附表</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仿宋" w:hAnsi="仿宋" w:eastAsia="仿宋" w:cs="仿宋"/>
          <w:sz w:val="32"/>
          <w:szCs w:val="32"/>
          <w:highlight w:val="none"/>
          <w:lang w:eastAsia="zh-CN"/>
        </w:rPr>
      </w:pPr>
      <w:r>
        <w:rPr>
          <w:rFonts w:hint="eastAsia" w:ascii="宋体" w:hAnsi="宋体" w:eastAsia="宋体" w:cs="宋体"/>
          <w:bCs/>
          <w:iCs/>
          <w:color w:val="auto"/>
          <w:sz w:val="28"/>
          <w:szCs w:val="28"/>
          <w:highlight w:val="none"/>
          <w:lang w:val="en-US" w:eastAsia="zh-CN"/>
        </w:rPr>
        <w:t>1.3安全要求：详见合同安全生产协议</w:t>
      </w:r>
      <w:r>
        <w:rPr>
          <w:rFonts w:hint="eastAsia" w:ascii="仿宋" w:hAnsi="仿宋" w:eastAsia="仿宋" w:cs="仿宋"/>
          <w:sz w:val="32"/>
          <w:szCs w:val="32"/>
          <w:highlight w:val="none"/>
          <w:lang w:val="en-US" w:eastAsia="zh-CN"/>
        </w:rPr>
        <w:t>。</w:t>
      </w:r>
    </w:p>
    <w:p>
      <w:pPr>
        <w:keepNext w:val="0"/>
        <w:keepLines w:val="0"/>
        <w:pageBreakBefore w:val="0"/>
        <w:tabs>
          <w:tab w:val="left" w:pos="0"/>
        </w:tabs>
        <w:kinsoku/>
        <w:wordWrap/>
        <w:overflowPunct/>
        <w:topLinePunct w:val="0"/>
        <w:autoSpaceDE/>
        <w:autoSpaceDN/>
        <w:bidi w:val="0"/>
        <w:adjustRightInd/>
        <w:snapToGrid/>
        <w:spacing w:beforeLines="0" w:afterLines="0" w:line="500" w:lineRule="exact"/>
        <w:ind w:firstLine="560" w:firstLineChars="200"/>
        <w:textAlignment w:val="auto"/>
        <w:outlineLvl w:val="9"/>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4</w:t>
      </w:r>
      <w:r>
        <w:rPr>
          <w:rFonts w:hint="eastAsia" w:ascii="宋体" w:hAnsi="宋体" w:eastAsia="宋体" w:cs="宋体"/>
          <w:bCs/>
          <w:color w:val="auto"/>
          <w:sz w:val="28"/>
          <w:szCs w:val="28"/>
          <w:highlight w:val="none"/>
        </w:rPr>
        <w:t>工程技术要求</w:t>
      </w:r>
    </w:p>
    <w:p>
      <w:pPr>
        <w:spacing w:beforeLines="0" w:afterLines="0" w:line="5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lang w:val="en-US" w:eastAsia="zh-CN"/>
        </w:rPr>
        <w:t>5</w:t>
      </w:r>
      <w:r>
        <w:rPr>
          <w:rFonts w:ascii="宋体" w:hAnsi="宋体"/>
          <w:color w:val="auto"/>
          <w:sz w:val="28"/>
          <w:szCs w:val="28"/>
          <w:highlight w:val="none"/>
        </w:rPr>
        <w:t>工程施工图纸</w:t>
      </w:r>
      <w:r>
        <w:rPr>
          <w:rFonts w:hint="eastAsia" w:ascii="宋体" w:hAnsi="宋体"/>
          <w:color w:val="auto"/>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color w:val="auto"/>
          <w:sz w:val="28"/>
          <w:szCs w:val="28"/>
          <w:highlight w:val="none"/>
        </w:rPr>
      </w:pPr>
      <w:r>
        <w:rPr>
          <w:rFonts w:ascii="宋体" w:hAnsi="宋体"/>
          <w:bCs/>
          <w:color w:val="auto"/>
          <w:sz w:val="28"/>
          <w:szCs w:val="28"/>
          <w:highlight w:val="none"/>
        </w:rPr>
        <w:t>1.</w:t>
      </w:r>
      <w:r>
        <w:rPr>
          <w:rFonts w:hint="eastAsia" w:ascii="宋体" w:hAnsi="宋体"/>
          <w:bCs/>
          <w:color w:val="auto"/>
          <w:sz w:val="28"/>
          <w:szCs w:val="28"/>
          <w:highlight w:val="none"/>
          <w:lang w:val="en-US" w:eastAsia="zh-CN"/>
        </w:rPr>
        <w:t>6</w:t>
      </w:r>
      <w:r>
        <w:rPr>
          <w:rFonts w:ascii="宋体" w:hAnsi="宋体"/>
          <w:bCs/>
          <w:color w:val="auto"/>
          <w:sz w:val="28"/>
          <w:szCs w:val="28"/>
          <w:highlight w:val="none"/>
        </w:rPr>
        <w:t xml:space="preserve"> 工程标准图集清单：</w:t>
      </w:r>
      <w:r>
        <w:rPr>
          <w:rFonts w:hint="eastAsia" w:ascii="宋体" w:hAnsi="宋体"/>
          <w:bCs/>
          <w:color w:val="auto"/>
          <w:sz w:val="28"/>
          <w:szCs w:val="28"/>
          <w:highlight w:val="none"/>
          <w:u w:val="single"/>
        </w:rPr>
        <w:t>详见国家相关图集</w:t>
      </w:r>
      <w:r>
        <w:rPr>
          <w:rFonts w:ascii="宋体" w:hAnsi="宋体"/>
          <w:bCs/>
          <w:color w:val="auto"/>
          <w:sz w:val="28"/>
          <w:szCs w:val="28"/>
          <w:highlight w:val="none"/>
        </w:rPr>
        <w:t>。</w:t>
      </w:r>
    </w:p>
    <w:p>
      <w:pPr>
        <w:widowControl/>
        <w:spacing w:beforeLines="0" w:afterLines="0" w:line="500" w:lineRule="exact"/>
        <w:ind w:firstLine="560" w:firstLineChars="200"/>
        <w:jc w:val="left"/>
        <w:rPr>
          <w:rFonts w:ascii="宋体" w:hAnsi="宋体"/>
          <w:color w:val="auto"/>
          <w:sz w:val="28"/>
          <w:szCs w:val="28"/>
          <w:highlight w:val="none"/>
        </w:rPr>
      </w:pPr>
      <w:r>
        <w:rPr>
          <w:rFonts w:ascii="宋体" w:hAnsi="宋体"/>
          <w:bCs/>
          <w:color w:val="auto"/>
          <w:sz w:val="28"/>
          <w:szCs w:val="28"/>
          <w:highlight w:val="none"/>
        </w:rPr>
        <w:t>1.</w:t>
      </w:r>
      <w:r>
        <w:rPr>
          <w:rFonts w:hint="eastAsia" w:ascii="宋体" w:hAnsi="宋体"/>
          <w:bCs/>
          <w:color w:val="auto"/>
          <w:sz w:val="28"/>
          <w:szCs w:val="28"/>
          <w:highlight w:val="none"/>
          <w:lang w:val="en-US" w:eastAsia="zh-CN"/>
        </w:rPr>
        <w:t>7</w:t>
      </w:r>
      <w:r>
        <w:rPr>
          <w:rFonts w:ascii="宋体" w:hAnsi="宋体"/>
          <w:color w:val="auto"/>
          <w:sz w:val="28"/>
          <w:szCs w:val="28"/>
          <w:highlight w:val="none"/>
        </w:rPr>
        <w:t>总承包单位：</w:t>
      </w:r>
      <w:r>
        <w:rPr>
          <w:rFonts w:hint="eastAsia" w:ascii="宋体" w:hAnsi="宋体"/>
          <w:bCs/>
          <w:color w:val="auto"/>
          <w:sz w:val="28"/>
          <w:szCs w:val="28"/>
          <w:highlight w:val="none"/>
          <w:u w:val="single"/>
        </w:rPr>
        <w:t>重庆对外建设（集团）有限公司</w:t>
      </w:r>
      <w:r>
        <w:rPr>
          <w:rFonts w:ascii="宋体" w:hAnsi="宋体"/>
          <w:color w:val="auto"/>
          <w:sz w:val="28"/>
          <w:szCs w:val="28"/>
          <w:highlight w:val="none"/>
          <w:u w:val="single"/>
        </w:rPr>
        <w:t>。</w:t>
      </w:r>
    </w:p>
    <w:p>
      <w:pPr>
        <w:spacing w:beforeLines="0" w:afterLines="0"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rPr>
        <w:t xml:space="preserve"> 本招采文件有关条款由招采人负责解释。</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招采人及联系方式见投标邀请。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3.合格的投标人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 投标人必须遵守《中华人民共和国招采投标法》的有关规定和其他相关的法律、法规、规章、条例及招采文件中的规定。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4.合格的</w:t>
      </w:r>
      <w:r>
        <w:rPr>
          <w:rFonts w:hint="eastAsia" w:ascii="宋体" w:hAnsi="宋体" w:eastAsia="宋体" w:cs="宋体"/>
          <w:color w:val="auto"/>
          <w:sz w:val="28"/>
          <w:szCs w:val="28"/>
          <w:highlight w:val="none"/>
          <w:lang w:eastAsia="zh-CN"/>
        </w:rPr>
        <w:t>劳务</w:t>
      </w:r>
      <w:r>
        <w:rPr>
          <w:rFonts w:hint="eastAsia" w:ascii="宋体" w:hAnsi="宋体" w:eastAsia="宋体" w:cs="宋体"/>
          <w:color w:val="auto"/>
          <w:sz w:val="28"/>
          <w:szCs w:val="28"/>
          <w:highlight w:val="none"/>
        </w:rPr>
        <w:t>分包商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5.投标费用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5.1 投标人在投标过程中的一切费用，不论中选与否，均由投标人自负。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kern w:val="0"/>
          <w:sz w:val="28"/>
          <w:szCs w:val="28"/>
          <w:highlight w:val="none"/>
        </w:rPr>
        <w:t>答疑及现场踏勘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 答疑目的是澄清、解答投标人提出的问题及组织投标人现场考察。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6.3 投标人</w:t>
      </w:r>
      <w:r>
        <w:rPr>
          <w:rFonts w:hint="eastAsia" w:ascii="宋体" w:hAnsi="宋体" w:eastAsia="宋体" w:cs="宋体"/>
          <w:color w:val="auto"/>
          <w:sz w:val="28"/>
          <w:szCs w:val="28"/>
          <w:highlight w:val="none"/>
          <w:lang w:eastAsia="zh-CN"/>
        </w:rPr>
        <w:t>可能被邀请对</w:t>
      </w:r>
      <w:r>
        <w:rPr>
          <w:rFonts w:hint="eastAsia" w:ascii="宋体" w:hAnsi="宋体" w:eastAsia="宋体" w:cs="宋体"/>
          <w:color w:val="auto"/>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6.6 答疑所产生的对招采文件的修改，由招采人以补充通知</w:t>
      </w:r>
      <w:r>
        <w:rPr>
          <w:rFonts w:hint="eastAsia" w:ascii="宋体" w:hAnsi="宋体" w:eastAsia="宋体" w:cs="宋体"/>
          <w:color w:val="auto"/>
          <w:sz w:val="28"/>
          <w:szCs w:val="28"/>
          <w:highlight w:val="none"/>
        </w:rPr>
        <w:t>提供给所有获得招采文件的投标人</w:t>
      </w:r>
      <w:r>
        <w:rPr>
          <w:rFonts w:hint="eastAsia" w:ascii="宋体" w:hAnsi="宋体" w:eastAsia="宋体" w:cs="宋体"/>
          <w:color w:val="auto"/>
          <w:kern w:val="0"/>
          <w:sz w:val="28"/>
          <w:szCs w:val="28"/>
          <w:highlight w:val="none"/>
        </w:rPr>
        <w:t>。</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7.招采文件构成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7.1招采文件的内容如下：</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 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 投标人须知前附表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 评审方法</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 投标人须知</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第五部分 合同范本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 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8.招采文件的澄清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color w:val="auto"/>
          <w:kern w:val="0"/>
          <w:sz w:val="28"/>
          <w:szCs w:val="28"/>
          <w:highlight w:val="none"/>
        </w:rPr>
        <w:t>以补充通知的方式</w:t>
      </w:r>
      <w:r>
        <w:rPr>
          <w:rFonts w:hint="eastAsia" w:ascii="宋体" w:hAnsi="宋体" w:eastAsia="宋体" w:cs="宋体"/>
          <w:color w:val="auto"/>
          <w:sz w:val="28"/>
          <w:szCs w:val="28"/>
          <w:highlight w:val="none"/>
        </w:rPr>
        <w:t>答复所有获得招采文件的投标人（答复中不包括问题的来源）。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9.招采文件的修改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9.2招采文件的修改将</w:t>
      </w:r>
      <w:r>
        <w:rPr>
          <w:rFonts w:hint="eastAsia" w:ascii="宋体" w:hAnsi="宋体" w:eastAsia="宋体" w:cs="宋体"/>
          <w:color w:val="auto"/>
          <w:sz w:val="28"/>
          <w:szCs w:val="28"/>
          <w:highlight w:val="none"/>
          <w:lang w:eastAsia="zh-CN"/>
        </w:rPr>
        <w:t>在发布平台上公布</w:t>
      </w:r>
      <w:r>
        <w:rPr>
          <w:rFonts w:hint="eastAsia" w:ascii="宋体" w:hAnsi="宋体" w:eastAsia="宋体" w:cs="宋体"/>
          <w:color w:val="auto"/>
          <w:sz w:val="28"/>
          <w:szCs w:val="28"/>
          <w:highlight w:val="none"/>
        </w:rPr>
        <w:t>，并对其具有约束力。投标人</w:t>
      </w:r>
      <w:r>
        <w:rPr>
          <w:rFonts w:hint="eastAsia" w:ascii="宋体" w:hAnsi="宋体" w:eastAsia="宋体" w:cs="宋体"/>
          <w:color w:val="auto"/>
          <w:sz w:val="28"/>
          <w:szCs w:val="28"/>
          <w:highlight w:val="none"/>
          <w:lang w:eastAsia="zh-CN"/>
        </w:rPr>
        <w:t>自行查看</w:t>
      </w:r>
      <w:r>
        <w:rPr>
          <w:rFonts w:hint="eastAsia" w:ascii="宋体" w:hAnsi="宋体" w:eastAsia="宋体" w:cs="宋体"/>
          <w:color w:val="auto"/>
          <w:sz w:val="28"/>
          <w:szCs w:val="28"/>
          <w:highlight w:val="none"/>
        </w:rPr>
        <w:t>。</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10.投标的语言</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11.投标文件构成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11.1 投标人编写的投标文件应包括下列内容：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1）投标文件包括：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投标函</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投标人资格资料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授权委托书</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营业执照（复印件加盖公章）</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资质证书（复印件加盖公章）</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安全生产许可证（复印件加盖公章）</w:t>
      </w:r>
    </w:p>
    <w:p>
      <w:pPr>
        <w:adjustRightInd w:val="0"/>
        <w:snapToGrid w:val="0"/>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拟派项目负责人及其他管理人员（</w:t>
      </w:r>
      <w:r>
        <w:rPr>
          <w:rFonts w:hint="eastAsia" w:ascii="宋体" w:hAnsi="宋体" w:eastAsia="宋体" w:cs="宋体"/>
          <w:color w:val="auto"/>
          <w:sz w:val="28"/>
          <w:szCs w:val="28"/>
          <w:highlight w:val="none"/>
          <w:lang w:eastAsia="zh-CN"/>
        </w:rPr>
        <w:t>具有资质专业安全人员</w:t>
      </w:r>
      <w:r>
        <w:rPr>
          <w:rFonts w:hint="eastAsia" w:ascii="宋体" w:hAnsi="宋体" w:eastAsia="宋体" w:cs="宋体"/>
          <w:color w:val="auto"/>
          <w:sz w:val="28"/>
          <w:szCs w:val="28"/>
          <w:highlight w:val="none"/>
        </w:rPr>
        <w:t>附建设行政主管部门颁发的有效的证书和安全生产考核C证</w:t>
      </w:r>
      <w:r>
        <w:rPr>
          <w:rFonts w:hint="eastAsia" w:ascii="宋体" w:hAnsi="宋体" w:eastAsia="宋体" w:cs="宋体"/>
          <w:color w:val="auto"/>
          <w:sz w:val="28"/>
          <w:szCs w:val="28"/>
          <w:highlight w:val="none"/>
          <w:lang w:eastAsia="zh-CN"/>
        </w:rPr>
        <w:t>、质量人员</w:t>
      </w:r>
      <w:r>
        <w:rPr>
          <w:rFonts w:hint="eastAsia" w:ascii="宋体" w:hAnsi="宋体" w:eastAsia="宋体" w:cs="宋体"/>
          <w:color w:val="auto"/>
          <w:sz w:val="28"/>
          <w:szCs w:val="28"/>
          <w:highlight w:val="none"/>
        </w:rPr>
        <w:t>为不可缺少人员资料）（复印件加盖公章）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2）招采文件要求的其他资料；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12.投标书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12.1投标人应以招采文件指定的格式完整地填写招采文件中提供的投标表格。</w:t>
      </w:r>
    </w:p>
    <w:p>
      <w:pPr>
        <w:spacing w:beforeLines="0" w:afterLines="0" w:line="500" w:lineRule="exact"/>
        <w:rPr>
          <w:b/>
          <w:color w:val="auto"/>
          <w:sz w:val="28"/>
          <w:szCs w:val="28"/>
          <w:highlight w:val="none"/>
        </w:rPr>
      </w:pPr>
      <w:r>
        <w:rPr>
          <w:rFonts w:hint="eastAsia" w:ascii="宋体" w:hAnsi="宋体" w:eastAsia="宋体" w:cs="宋体"/>
          <w:color w:val="auto"/>
          <w:sz w:val="28"/>
          <w:szCs w:val="28"/>
          <w:highlight w:val="none"/>
        </w:rPr>
        <w:t>13.投标报价及货币</w:t>
      </w:r>
      <w:r>
        <w:rPr>
          <w:rFonts w:hint="eastAsia" w:ascii="Calibri" w:hAnsi="Calibri" w:eastAsia="宋体" w:cs="宋体"/>
          <w:color w:val="auto"/>
          <w:sz w:val="28"/>
          <w:szCs w:val="22"/>
          <w:highlight w:val="none"/>
        </w:rPr>
        <w:t>、结算</w:t>
      </w:r>
      <w:r>
        <w:rPr>
          <w:rFonts w:hint="eastAsia" w:ascii="Calibri" w:hAnsi="Calibri" w:eastAsia="宋体" w:cs="宋体"/>
          <w:color w:val="auto"/>
          <w:sz w:val="28"/>
          <w:szCs w:val="22"/>
          <w:highlight w:val="none"/>
          <w:lang w:eastAsia="zh-CN"/>
        </w:rPr>
        <w:t>：详见投标人须知前附表</w:t>
      </w:r>
    </w:p>
    <w:p>
      <w:pPr>
        <w:spacing w:beforeLines="0" w:afterLines="0" w:line="500" w:lineRule="exact"/>
        <w:rPr>
          <w:color w:val="auto"/>
          <w:sz w:val="28"/>
          <w:szCs w:val="28"/>
          <w:highlight w:val="none"/>
        </w:rPr>
      </w:pPr>
      <w:r>
        <w:rPr>
          <w:rFonts w:ascii="Calibri" w:hAnsi="Calibri" w:eastAsia="宋体" w:cs="Times New Roman"/>
          <w:color w:val="auto"/>
          <w:sz w:val="28"/>
          <w:szCs w:val="28"/>
          <w:highlight w:val="none"/>
        </w:rPr>
        <w:t>13.</w:t>
      </w:r>
      <w:r>
        <w:rPr>
          <w:rFonts w:hint="eastAsia" w:ascii="Calibri" w:hAnsi="Calibri" w:eastAsia="宋体" w:cs="Times New Roman"/>
          <w:color w:val="auto"/>
          <w:sz w:val="28"/>
          <w:szCs w:val="28"/>
          <w:highlight w:val="none"/>
          <w:lang w:val="en-US" w:eastAsia="zh-CN"/>
        </w:rPr>
        <w:t>1</w:t>
      </w:r>
      <w:r>
        <w:rPr>
          <w:rFonts w:hint="eastAsia" w:ascii="Calibri" w:hAnsi="Calibri" w:eastAsia="宋体" w:cs="宋体"/>
          <w:color w:val="auto"/>
          <w:sz w:val="28"/>
          <w:szCs w:val="22"/>
          <w:highlight w:val="none"/>
        </w:rPr>
        <w:t>投标文件货币</w:t>
      </w:r>
    </w:p>
    <w:p>
      <w:pPr>
        <w:spacing w:beforeLines="0" w:afterLines="0" w:line="500" w:lineRule="exact"/>
        <w:rPr>
          <w:rFonts w:ascii="宋体" w:hAnsi="宋体" w:eastAsia="宋体" w:cs="宋体"/>
          <w:color w:val="auto"/>
          <w:sz w:val="28"/>
          <w:szCs w:val="28"/>
          <w:highlight w:val="none"/>
        </w:rPr>
      </w:pPr>
      <w:r>
        <w:rPr>
          <w:rFonts w:hint="eastAsia" w:ascii="Calibri" w:hAnsi="Calibri" w:eastAsia="宋体" w:cs="宋体"/>
          <w:bCs/>
          <w:color w:val="auto"/>
          <w:sz w:val="28"/>
          <w:szCs w:val="32"/>
          <w:highlight w:val="none"/>
        </w:rPr>
        <w:t>本工程的投标文件应以人民币报价、结算。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14.证明投标人合格的文件</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14.1投标人应提交证明其有资格参加投标的文件，并作为其投标文件的一部分。</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14.2投标人提交的证明文件应是合法有效的。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15.投标文件的式样和签署</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15.1投标人应准备一份投标文件正本和一份投标文件副本。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四、投标文件的递交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.投标文件的密封和标记</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.1投标文件应密封在不透明的封装中。</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.2密封封装表面按投标文件封面格式填写。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.3如果外层信封未按本须知第17.2条要求密封，招采人对误投或过早启封概不负责。</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.4投标文件未密封的，招采人将拒绝接收。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.1招采人收到投标文件的时间应不迟于《投标人须知前附表》中规定的投标截止时间。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.迟交的投标文件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.1招采人将拒绝并退回在“投标人须知前附表”规定的投标截止时间后收到的任何投标文件。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.投标文件的修改与撤回</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.2在投标截止时间之后，投标人不得对其投标文件做任何修改。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.3在投标截止时间之后，投标人不得撤回其投标文件。</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五、开标与评审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.开标一般规定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.1按规定提交合格的撤回通知的投标文件不予开封，并退回投标人。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.符合性评审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.2开启标书前，经评审工作小组确认存在下列情况之一的投标人将被取消投标资格：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.3开启标书后，经评审组确认有下列情况之一的为无效投标文件：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.4无效投标文件将被作为废标处理。</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.开标程序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.1开标会议由招采工作小组主持： </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.评审一般规定</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w:t>
      </w:r>
      <w:r>
        <w:rPr>
          <w:rFonts w:hint="eastAsia" w:ascii="宋体" w:hAnsi="宋体" w:eastAsia="宋体" w:cs="宋体"/>
          <w:sz w:val="28"/>
          <w:szCs w:val="28"/>
          <w:highlight w:val="none"/>
        </w:rPr>
        <w:t>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.2评审工作小组须按投标人须知前附表中所述评审办法，公平、公正、择优确定中选人。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.6开标后，投标文件概不退还。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.详细评审办法</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26.中选单位的确定</w:t>
      </w:r>
    </w:p>
    <w:p>
      <w:pPr>
        <w:numPr>
          <w:ilvl w:val="-1"/>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六、中选及合同签订</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.1中选人确定后，招采人向中选人发出中选通知书。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.项目设计方案的优化</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.1中选人应按招采人约定的时间、地点与招采单位签订合同。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p>
    <w:p>
      <w:pPr>
        <w:widowControl/>
        <w:numPr>
          <w:ilvl w:val="0"/>
          <w:numId w:val="3"/>
        </w:numPr>
        <w:rPr>
          <w:rFonts w:hint="eastAsia" w:ascii="Calibri" w:hAnsi="Calibri" w:eastAsia="宋体" w:cs="宋体"/>
          <w:b/>
          <w:sz w:val="28"/>
          <w:szCs w:val="28"/>
          <w:highlight w:val="none"/>
        </w:rPr>
      </w:pPr>
      <w:r>
        <w:rPr>
          <w:rFonts w:ascii="Calibri" w:hAnsi="Calibri" w:eastAsia="宋体" w:cs="Times New Roman"/>
          <w:b/>
          <w:color w:val="auto"/>
          <w:sz w:val="28"/>
          <w:szCs w:val="28"/>
          <w:highlight w:val="none"/>
        </w:rPr>
        <w:br w:type="page"/>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widowControl/>
        <w:jc w:val="left"/>
        <w:rPr>
          <w:rFonts w:ascii="仿宋_GB2312" w:hAnsi="宋体" w:eastAsia="仿宋_GB2312" w:cs="Times New Roman"/>
          <w:sz w:val="36"/>
          <w:szCs w:val="36"/>
        </w:rPr>
      </w:pPr>
      <w:r>
        <w:rPr>
          <w:rFonts w:hint="eastAsia" w:ascii="仿宋_GB2312" w:hAnsi="宋体" w:eastAsia="仿宋_GB2312" w:cs="Times New Roman"/>
          <w:sz w:val="36"/>
          <w:szCs w:val="36"/>
        </w:rPr>
        <w:t>重庆对外建设（集团）有限公司</w:t>
      </w:r>
    </w:p>
    <w:p>
      <w:pPr>
        <w:tabs>
          <w:tab w:val="left" w:pos="670"/>
          <w:tab w:val="center" w:pos="4252"/>
        </w:tabs>
        <w:outlineLvl w:val="0"/>
        <w:rPr>
          <w:rFonts w:ascii="仿宋_GB2312" w:hAnsi="宋体" w:eastAsia="仿宋_GB2312" w:cs="Times New Roman"/>
          <w:bCs/>
          <w:sz w:val="36"/>
          <w:szCs w:val="36"/>
        </w:rPr>
      </w:pPr>
      <w:r>
        <w:rPr>
          <w:rFonts w:hint="eastAsia" w:ascii="仿宋_GB2312" w:hAnsi="宋体" w:eastAsia="仿宋_GB2312" w:cs="Times New Roman"/>
          <w:bCs/>
          <w:sz w:val="36"/>
          <w:szCs w:val="36"/>
          <w:u w:val="single"/>
        </w:rPr>
        <w:t>____</w:t>
      </w:r>
      <w:r>
        <w:rPr>
          <w:rFonts w:hint="eastAsia" w:ascii="仿宋_GB2312" w:hAnsi="宋体" w:eastAsia="仿宋_GB2312" w:cs="Times New Roman"/>
          <w:bCs/>
          <w:sz w:val="36"/>
          <w:szCs w:val="36"/>
          <w:u w:val="single"/>
          <w:lang w:val="en-US" w:eastAsia="zh-CN"/>
        </w:rPr>
        <w:t>XXX</w:t>
      </w:r>
      <w:r>
        <w:rPr>
          <w:rFonts w:hint="eastAsia" w:ascii="仿宋_GB2312" w:hAnsi="宋体" w:eastAsia="仿宋_GB2312" w:cs="Times New Roman"/>
          <w:bCs/>
          <w:sz w:val="36"/>
          <w:szCs w:val="36"/>
          <w:u w:val="single"/>
        </w:rPr>
        <w:t>_____</w:t>
      </w:r>
      <w:r>
        <w:rPr>
          <w:rFonts w:hint="eastAsia" w:ascii="仿宋_GB2312" w:hAnsi="宋体" w:eastAsia="仿宋_GB2312" w:cs="Times New Roman"/>
          <w:bCs/>
          <w:sz w:val="36"/>
          <w:szCs w:val="36"/>
          <w:u w:val="single"/>
          <w:lang w:eastAsia="zh-CN"/>
        </w:rPr>
        <w:t>项目</w:t>
      </w:r>
    </w:p>
    <w:p>
      <w:pPr>
        <w:widowControl/>
        <w:spacing w:line="360" w:lineRule="auto"/>
        <w:jc w:val="left"/>
        <w:rPr>
          <w:rFonts w:hint="eastAsia" w:ascii="Times New Roman" w:hAnsi="Times New Roman" w:eastAsia="宋体" w:cs="仿宋"/>
          <w:color w:val="632423"/>
          <w:sz w:val="21"/>
          <w:szCs w:val="21"/>
          <w:u w:val="single"/>
        </w:rPr>
      </w:pPr>
      <w:r>
        <w:rPr>
          <w:rFonts w:hint="eastAsia" w:ascii="仿宋_GB2312" w:hAnsi="宋体" w:eastAsia="仿宋_GB2312" w:cs="Times New Roman"/>
          <w:bCs/>
          <w:sz w:val="36"/>
          <w:szCs w:val="36"/>
          <w:u w:val="single"/>
        </w:rPr>
        <w:t>__</w:t>
      </w:r>
      <w:r>
        <w:rPr>
          <w:rFonts w:hint="eastAsia" w:ascii="仿宋_GB2312" w:hAnsi="宋体" w:eastAsia="仿宋_GB2312" w:cs="Times New Roman"/>
          <w:b/>
          <w:color w:val="000000"/>
          <w:sz w:val="40"/>
          <w:szCs w:val="32"/>
          <w:u w:val="single"/>
          <w:lang w:eastAsia="zh-CN"/>
        </w:rPr>
        <w:t>（8#、9#楼）外墙保温</w:t>
      </w:r>
      <w:r>
        <w:rPr>
          <w:rFonts w:hint="eastAsia" w:ascii="仿宋_GB2312" w:hAnsi="宋体" w:eastAsia="仿宋_GB2312" w:cs="Times New Roman"/>
          <w:bCs/>
          <w:sz w:val="36"/>
          <w:szCs w:val="36"/>
          <w:u w:val="single"/>
        </w:rPr>
        <w:t>__</w:t>
      </w:r>
    </w:p>
    <w:p>
      <w:pPr>
        <w:tabs>
          <w:tab w:val="left" w:pos="670"/>
          <w:tab w:val="center" w:pos="4252"/>
        </w:tabs>
        <w:rPr>
          <w:rFonts w:ascii="黑体" w:hAnsi="Calibri" w:eastAsia="黑体" w:cs="Times New Roman"/>
          <w:b/>
          <w:sz w:val="28"/>
          <w:szCs w:val="28"/>
        </w:rPr>
      </w:pPr>
    </w:p>
    <w:p>
      <w:pPr>
        <w:tabs>
          <w:tab w:val="left" w:pos="670"/>
          <w:tab w:val="center" w:pos="4252"/>
        </w:tabs>
        <w:jc w:val="center"/>
        <w:rPr>
          <w:rFonts w:ascii="黑体" w:hAnsi="Calibri" w:eastAsia="黑体" w:cs="Times New Roman"/>
          <w:sz w:val="110"/>
          <w:szCs w:val="110"/>
        </w:rPr>
      </w:pPr>
      <w:r>
        <w:rPr>
          <w:rFonts w:hint="eastAsia" w:ascii="黑体" w:hAnsi="Calibri" w:eastAsia="黑体" w:cs="Times New Roman"/>
          <w:sz w:val="110"/>
          <w:szCs w:val="110"/>
        </w:rPr>
        <w:t>专业分包合同</w:t>
      </w:r>
    </w:p>
    <w:p>
      <w:pPr>
        <w:tabs>
          <w:tab w:val="left" w:pos="670"/>
          <w:tab w:val="center" w:pos="4252"/>
        </w:tabs>
        <w:rPr>
          <w:rFonts w:ascii="黑体" w:hAnsi="Calibri" w:eastAsia="黑体" w:cs="Times New Roman"/>
          <w:sz w:val="32"/>
          <w:szCs w:val="32"/>
        </w:rPr>
      </w:pPr>
    </w:p>
    <w:p>
      <w:pPr>
        <w:ind w:firstLine="2150" w:firstLineChars="672"/>
        <w:rPr>
          <w:rFonts w:ascii="仿宋_GB2312" w:hAnsi="宋体" w:eastAsia="仿宋_GB2312" w:cs="Times New Roman"/>
          <w:sz w:val="32"/>
          <w:szCs w:val="32"/>
          <w:u w:val="single"/>
        </w:rPr>
      </w:pPr>
      <w:r>
        <w:rPr>
          <w:rFonts w:hint="eastAsia" w:ascii="仿宋_GB2312" w:hAnsi="宋体" w:eastAsia="仿宋_GB2312" w:cs="Times New Roman"/>
          <w:sz w:val="32"/>
          <w:szCs w:val="32"/>
        </w:rPr>
        <w:t>合同编号：</w:t>
      </w:r>
      <w:r>
        <w:rPr>
          <w:rFonts w:hint="eastAsia" w:ascii="仿宋_GB2312" w:hAnsi="宋体" w:eastAsia="仿宋_GB2312" w:cs="Times New Roman"/>
          <w:sz w:val="32"/>
          <w:szCs w:val="32"/>
          <w:u w:val="single"/>
        </w:rPr>
        <w:t xml:space="preserve">             </w:t>
      </w:r>
    </w:p>
    <w:p>
      <w:pPr>
        <w:ind w:left="559" w:leftChars="266" w:firstLine="1280" w:firstLineChars="400"/>
        <w:rPr>
          <w:rFonts w:ascii="仿宋_GB2312" w:hAnsi="宋体" w:eastAsia="仿宋_GB2312" w:cs="Times New Roman"/>
          <w:sz w:val="32"/>
        </w:rPr>
      </w:pPr>
    </w:p>
    <w:p>
      <w:pPr>
        <w:widowControl/>
        <w:spacing w:line="0" w:lineRule="atLeast"/>
        <w:ind w:left="1" w:hanging="1"/>
        <w:jc w:val="left"/>
        <w:rPr>
          <w:rFonts w:ascii="仿宋_GB2312" w:hAnsi="宋体" w:eastAsia="仿宋_GB2312" w:cs="Times New Roman"/>
          <w:sz w:val="32"/>
          <w:szCs w:val="32"/>
        </w:rPr>
      </w:pPr>
      <w:r>
        <w:rPr>
          <w:rFonts w:hint="eastAsia" w:ascii="仿宋_GB2312" w:hAnsi="宋体" w:eastAsia="仿宋_GB2312" w:cs="Times New Roman"/>
          <w:sz w:val="32"/>
          <w:szCs w:val="32"/>
        </w:rPr>
        <w:t>甲方：</w:t>
      </w:r>
      <w:r>
        <w:rPr>
          <w:rFonts w:hint="eastAsia" w:ascii="仿宋_GB2312" w:hAnsi="宋体" w:eastAsia="仿宋_GB2312" w:cs="Times New Roman"/>
          <w:w w:val="80"/>
          <w:sz w:val="28"/>
          <w:szCs w:val="28"/>
          <w:u w:val="single"/>
        </w:rPr>
        <w:t xml:space="preserve">重庆对外建设（集团）有限公司  </w:t>
      </w:r>
      <w:r>
        <w:rPr>
          <w:rFonts w:hint="eastAsia" w:ascii="仿宋_GB2312" w:hAnsi="宋体" w:eastAsia="仿宋_GB2312" w:cs="Times New Roman"/>
          <w:sz w:val="32"/>
          <w:szCs w:val="32"/>
        </w:rPr>
        <w:t xml:space="preserve">    乙方：</w:t>
      </w:r>
      <w:r>
        <w:rPr>
          <w:rFonts w:hint="eastAsia" w:ascii="仿宋_GB2312" w:hAnsi="宋体" w:eastAsia="仿宋_GB2312" w:cs="Times New Roman"/>
          <w:sz w:val="32"/>
          <w:szCs w:val="32"/>
          <w:u w:val="none"/>
        </w:rPr>
        <w:t xml:space="preserve">                </w:t>
      </w:r>
    </w:p>
    <w:p>
      <w:pPr>
        <w:widowControl/>
        <w:spacing w:line="0" w:lineRule="atLeast"/>
        <w:ind w:firstLine="1619" w:firstLineChars="506"/>
        <w:jc w:val="left"/>
        <w:rPr>
          <w:rFonts w:ascii="仿宋_GB2312" w:hAnsi="宋体" w:eastAsia="仿宋_GB2312" w:cs="Times New Roman"/>
          <w:sz w:val="32"/>
          <w:szCs w:val="32"/>
        </w:rPr>
      </w:pPr>
      <w:r>
        <w:rPr>
          <w:rFonts w:hint="eastAsia" w:ascii="仿宋_GB2312" w:hAnsi="宋体" w:eastAsia="仿宋_GB2312" w:cs="Times New Roman"/>
          <w:sz w:val="32"/>
          <w:szCs w:val="32"/>
        </w:rPr>
        <w:t>（公章或合同章）             （公章或合同章）</w:t>
      </w:r>
    </w:p>
    <w:p>
      <w:pPr>
        <w:widowControl/>
        <w:spacing w:line="0" w:lineRule="atLeast"/>
        <w:jc w:val="left"/>
        <w:rPr>
          <w:rFonts w:ascii="仿宋_GB2312" w:hAnsi="宋体" w:eastAsia="仿宋_GB2312" w:cs="Times New Roman"/>
          <w:sz w:val="32"/>
          <w:szCs w:val="32"/>
        </w:rPr>
      </w:pPr>
      <w:r>
        <w:rPr>
          <w:rFonts w:hint="eastAsia" w:ascii="仿宋_GB2312" w:hAnsi="宋体" w:eastAsia="仿宋_GB2312" w:cs="Times New Roman"/>
          <w:sz w:val="32"/>
          <w:szCs w:val="32"/>
        </w:rPr>
        <w:t>地址：</w:t>
      </w:r>
      <w:r>
        <w:rPr>
          <w:rFonts w:hint="eastAsia" w:ascii="仿宋_GB2312" w:hAnsi="宋体" w:eastAsia="仿宋_GB2312" w:cs="Times New Roman"/>
          <w:w w:val="75"/>
          <w:sz w:val="28"/>
          <w:szCs w:val="28"/>
          <w:u w:val="single"/>
        </w:rPr>
        <w:t>重庆市北部新区高新园星光大道80号</w:t>
      </w:r>
      <w:r>
        <w:rPr>
          <w:rFonts w:hint="eastAsia" w:ascii="仿宋_GB2312" w:hAnsi="宋体" w:eastAsia="仿宋_GB2312" w:cs="Times New Roman"/>
          <w:sz w:val="32"/>
          <w:szCs w:val="32"/>
        </w:rPr>
        <w:t xml:space="preserve">    地址：</w:t>
      </w:r>
      <w:r>
        <w:rPr>
          <w:rFonts w:hint="eastAsia" w:ascii="仿宋_GB2312" w:hAnsi="宋体" w:eastAsia="仿宋_GB2312" w:cs="Times New Roman"/>
          <w:sz w:val="32"/>
          <w:szCs w:val="32"/>
          <w:u w:val="single"/>
        </w:rPr>
        <w:t xml:space="preserve">                  </w:t>
      </w:r>
    </w:p>
    <w:p>
      <w:pPr>
        <w:widowControl/>
        <w:spacing w:line="0" w:lineRule="atLeast"/>
        <w:jc w:val="left"/>
        <w:rPr>
          <w:rFonts w:ascii="仿宋_GB2312" w:hAnsi="宋体" w:eastAsia="仿宋_GB2312" w:cs="Times New Roman"/>
          <w:sz w:val="32"/>
          <w:szCs w:val="32"/>
        </w:rPr>
      </w:pPr>
      <w:r>
        <w:rPr>
          <w:rFonts w:hint="eastAsia" w:ascii="仿宋_GB2312" w:hAnsi="宋体" w:eastAsia="仿宋_GB2312" w:cs="Times New Roman"/>
          <w:sz w:val="32"/>
          <w:szCs w:val="32"/>
        </w:rPr>
        <w:t>法人代表或                     法人代表或</w:t>
      </w:r>
    </w:p>
    <w:p>
      <w:pPr>
        <w:spacing w:line="0" w:lineRule="atLeast"/>
        <w:rPr>
          <w:rFonts w:ascii="仿宋_GB2312" w:hAnsi="宋体" w:eastAsia="仿宋_GB2312" w:cs="Times New Roman"/>
          <w:sz w:val="32"/>
          <w:szCs w:val="32"/>
          <w:u w:val="single"/>
        </w:rPr>
      </w:pPr>
      <w:r>
        <w:rPr>
          <w:rFonts w:hint="eastAsia" w:ascii="仿宋_GB2312" w:hAnsi="宋体" w:eastAsia="仿宋_GB2312" w:cs="Times New Roman"/>
          <w:sz w:val="32"/>
          <w:szCs w:val="32"/>
        </w:rPr>
        <w:t>授权代理人：</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授权代理人：</w:t>
      </w:r>
      <w:r>
        <w:rPr>
          <w:rFonts w:hint="eastAsia" w:ascii="仿宋_GB2312" w:hAnsi="宋体" w:eastAsia="仿宋_GB2312" w:cs="Times New Roman"/>
          <w:sz w:val="32"/>
          <w:szCs w:val="32"/>
          <w:u w:val="single"/>
        </w:rPr>
        <w:t xml:space="preserve">　　   　　 </w:t>
      </w:r>
    </w:p>
    <w:p>
      <w:pPr>
        <w:spacing w:line="0" w:lineRule="atLeast"/>
        <w:rPr>
          <w:rFonts w:ascii="仿宋_GB2312" w:hAnsi="宋体" w:eastAsia="仿宋_GB2312" w:cs="Times New Roman"/>
          <w:sz w:val="32"/>
          <w:szCs w:val="32"/>
          <w:u w:val="single"/>
        </w:rPr>
      </w:pPr>
      <w:r>
        <w:rPr>
          <w:rFonts w:hint="eastAsia" w:ascii="仿宋_GB2312" w:hAnsi="宋体" w:eastAsia="仿宋_GB2312" w:cs="Times New Roman"/>
          <w:sz w:val="32"/>
          <w:szCs w:val="32"/>
        </w:rPr>
        <w:t>电话：</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xml:space="preserve">       电话：</w:t>
      </w:r>
      <w:r>
        <w:rPr>
          <w:rFonts w:hint="eastAsia" w:ascii="仿宋_GB2312" w:hAnsi="宋体" w:eastAsia="仿宋_GB2312" w:cs="Times New Roman"/>
          <w:sz w:val="32"/>
          <w:szCs w:val="32"/>
          <w:u w:val="single"/>
        </w:rPr>
        <w:t xml:space="preserve">                  </w:t>
      </w:r>
    </w:p>
    <w:p>
      <w:pPr>
        <w:spacing w:line="0" w:lineRule="atLeast"/>
        <w:rPr>
          <w:rFonts w:ascii="仿宋_GB2312" w:hAnsi="宋体" w:eastAsia="仿宋_GB2312" w:cs="Times New Roman"/>
          <w:sz w:val="32"/>
          <w:szCs w:val="32"/>
        </w:rPr>
      </w:pPr>
      <w:r>
        <w:rPr>
          <w:rFonts w:hint="eastAsia" w:ascii="仿宋_GB2312" w:hAnsi="宋体" w:eastAsia="仿宋_GB2312" w:cs="Times New Roman"/>
          <w:sz w:val="32"/>
          <w:szCs w:val="32"/>
        </w:rPr>
        <w:t>传真：</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xml:space="preserve">       传真：</w:t>
      </w:r>
      <w:r>
        <w:rPr>
          <w:rFonts w:hint="eastAsia" w:ascii="仿宋_GB2312" w:hAnsi="宋体" w:eastAsia="仿宋_GB2312" w:cs="Times New Roman"/>
          <w:sz w:val="32"/>
          <w:szCs w:val="32"/>
          <w:u w:val="single"/>
        </w:rPr>
        <w:t xml:space="preserve">                  </w:t>
      </w:r>
    </w:p>
    <w:p>
      <w:pPr>
        <w:spacing w:line="0" w:lineRule="atLeast"/>
        <w:rPr>
          <w:rFonts w:ascii="仿宋_GB2312" w:hAnsi="宋体" w:eastAsia="仿宋_GB2312" w:cs="Times New Roman"/>
          <w:sz w:val="32"/>
          <w:szCs w:val="32"/>
          <w:u w:val="single"/>
        </w:rPr>
      </w:pPr>
      <w:r>
        <w:rPr>
          <w:rFonts w:hint="eastAsia" w:ascii="仿宋_GB2312" w:hAnsi="宋体" w:eastAsia="仿宋_GB2312" w:cs="Times New Roman"/>
          <w:sz w:val="32"/>
          <w:szCs w:val="32"/>
        </w:rPr>
        <w:t>开户银行：</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xml:space="preserve">       开户银行：</w:t>
      </w:r>
      <w:r>
        <w:rPr>
          <w:rFonts w:hint="eastAsia" w:ascii="仿宋_GB2312" w:hAnsi="宋体" w:eastAsia="仿宋_GB2312" w:cs="Times New Roman"/>
          <w:sz w:val="32"/>
          <w:szCs w:val="32"/>
          <w:u w:val="single"/>
        </w:rPr>
        <w:t xml:space="preserve">              </w:t>
      </w:r>
    </w:p>
    <w:p>
      <w:pPr>
        <w:spacing w:line="0" w:lineRule="atLeast"/>
        <w:rPr>
          <w:rFonts w:ascii="仿宋_GB2312" w:hAnsi="宋体" w:eastAsia="仿宋_GB2312" w:cs="Times New Roman"/>
          <w:sz w:val="32"/>
          <w:szCs w:val="32"/>
        </w:rPr>
      </w:pPr>
      <w:r>
        <w:rPr>
          <w:rFonts w:hint="eastAsia" w:ascii="仿宋_GB2312" w:hAnsi="宋体" w:eastAsia="仿宋_GB2312" w:cs="Times New Roman"/>
          <w:sz w:val="32"/>
          <w:szCs w:val="32"/>
        </w:rPr>
        <w:t>账号：</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xml:space="preserve">       账号：</w:t>
      </w:r>
      <w:r>
        <w:rPr>
          <w:rFonts w:hint="eastAsia" w:ascii="仿宋_GB2312" w:hAnsi="宋体" w:eastAsia="仿宋_GB2312" w:cs="Times New Roman"/>
          <w:sz w:val="32"/>
          <w:szCs w:val="32"/>
          <w:u w:val="single"/>
        </w:rPr>
        <w:t xml:space="preserve">                  </w:t>
      </w:r>
    </w:p>
    <w:p>
      <w:pPr>
        <w:spacing w:line="0" w:lineRule="atLeast"/>
        <w:rPr>
          <w:rFonts w:ascii="仿宋_GB2312" w:hAnsi="宋体" w:eastAsia="仿宋_GB2312" w:cs="Times New Roman"/>
          <w:sz w:val="32"/>
          <w:szCs w:val="32"/>
        </w:rPr>
      </w:pPr>
      <w:r>
        <w:rPr>
          <w:rFonts w:hint="eastAsia" w:ascii="仿宋_GB2312" w:hAnsi="宋体" w:eastAsia="仿宋_GB2312" w:cs="Times New Roman"/>
          <w:sz w:val="32"/>
          <w:szCs w:val="32"/>
        </w:rPr>
        <w:t>邮政编码：</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xml:space="preserve">       邮政编码：</w:t>
      </w:r>
      <w:r>
        <w:rPr>
          <w:rFonts w:hint="eastAsia" w:ascii="仿宋_GB2312" w:hAnsi="宋体" w:eastAsia="仿宋_GB2312" w:cs="Times New Roman"/>
          <w:sz w:val="32"/>
          <w:szCs w:val="32"/>
          <w:u w:val="single"/>
        </w:rPr>
        <w:t xml:space="preserve">              </w:t>
      </w:r>
    </w:p>
    <w:p>
      <w:pPr>
        <w:spacing w:line="0" w:lineRule="atLeast"/>
        <w:ind w:firstLine="1920" w:firstLineChars="600"/>
        <w:rPr>
          <w:rFonts w:ascii="宋体" w:hAnsi="宋体"/>
          <w:sz w:val="32"/>
          <w:szCs w:val="32"/>
        </w:rPr>
        <w:sectPr>
          <w:footerReference r:id="rId3" w:type="default"/>
          <w:pgSz w:w="11906" w:h="16838"/>
          <w:pgMar w:top="1417" w:right="1134" w:bottom="1417" w:left="1417" w:header="283" w:footer="283" w:gutter="0"/>
          <w:pgNumType w:fmt="decimal"/>
          <w:cols w:space="425" w:num="1"/>
          <w:docGrid w:type="lines" w:linePitch="317" w:charSpace="0"/>
        </w:sectPr>
      </w:pPr>
      <w:r>
        <w:rPr>
          <w:rFonts w:hint="eastAsia" w:ascii="仿宋_GB2312" w:hAnsi="宋体" w:eastAsia="仿宋_GB2312" w:cs="Times New Roman"/>
          <w:sz w:val="32"/>
          <w:szCs w:val="32"/>
        </w:rPr>
        <w:t>年   月   日　　　　　　　　   年   月   日</w:t>
      </w:r>
    </w:p>
    <w:p>
      <w:pPr>
        <w:spacing w:line="360" w:lineRule="auto"/>
        <w:jc w:val="center"/>
        <w:rPr>
          <w:rFonts w:ascii="黑体" w:hAnsi="宋体" w:eastAsia="黑体" w:cs="Times New Roman"/>
          <w:sz w:val="36"/>
          <w:szCs w:val="36"/>
        </w:rPr>
      </w:pPr>
      <w:r>
        <w:rPr>
          <w:rFonts w:hint="eastAsia" w:ascii="黑体" w:hAnsi="宋体" w:eastAsia="黑体" w:cs="Times New Roman"/>
          <w:sz w:val="36"/>
          <w:szCs w:val="36"/>
        </w:rPr>
        <w:t>重庆对外建设（集团）有限公司</w:t>
      </w:r>
    </w:p>
    <w:p>
      <w:pPr>
        <w:spacing w:line="360" w:lineRule="auto"/>
        <w:jc w:val="center"/>
        <w:rPr>
          <w:rFonts w:ascii="黑体" w:hAnsi="宋体" w:eastAsia="黑体" w:cs="Times New Roman"/>
          <w:sz w:val="36"/>
          <w:szCs w:val="36"/>
        </w:rPr>
      </w:pPr>
      <w:r>
        <w:rPr>
          <w:rFonts w:hint="eastAsia" w:ascii="黑体" w:hAnsi="宋体" w:eastAsia="黑体" w:cs="Times New Roman"/>
          <w:sz w:val="36"/>
          <w:szCs w:val="36"/>
        </w:rPr>
        <w:t>工程项目专业分包合同</w:t>
      </w:r>
    </w:p>
    <w:p>
      <w:pPr>
        <w:spacing w:line="440" w:lineRule="exact"/>
        <w:rPr>
          <w:rFonts w:ascii="Calibri" w:hAnsi="Calibri" w:eastAsia="仿宋_GB2312" w:cs="Times New Roman"/>
          <w:b/>
          <w:sz w:val="28"/>
          <w:szCs w:val="28"/>
        </w:rPr>
      </w:pPr>
      <w:r>
        <w:rPr>
          <w:rFonts w:hint="eastAsia" w:ascii="Calibri" w:hAnsi="Calibri" w:eastAsia="仿宋_GB2312" w:cs="Times New Roman"/>
          <w:b/>
          <w:sz w:val="28"/>
          <w:szCs w:val="28"/>
        </w:rPr>
        <w:t>甲方：</w:t>
      </w:r>
      <w:r>
        <w:rPr>
          <w:rFonts w:hint="eastAsia" w:ascii="Calibri" w:hAnsi="Calibri" w:eastAsia="仿宋_GB2312" w:cs="Times New Roman"/>
          <w:b/>
          <w:sz w:val="28"/>
          <w:szCs w:val="28"/>
          <w:u w:val="single"/>
        </w:rPr>
        <w:t xml:space="preserve"> 重庆对外建设（集团）有限公司 </w:t>
      </w:r>
      <w:r>
        <w:rPr>
          <w:rFonts w:hint="eastAsia" w:ascii="Calibri" w:hAnsi="Calibri" w:eastAsia="仿宋_GB2312" w:cs="Times New Roman"/>
          <w:sz w:val="28"/>
          <w:szCs w:val="28"/>
        </w:rPr>
        <w:t>（承包人）</w:t>
      </w:r>
    </w:p>
    <w:p>
      <w:pPr>
        <w:spacing w:line="440" w:lineRule="exact"/>
        <w:rPr>
          <w:rFonts w:ascii="Calibri" w:hAnsi="Calibri" w:eastAsia="仿宋_GB2312" w:cs="Times New Roman"/>
          <w:sz w:val="28"/>
          <w:szCs w:val="28"/>
        </w:rPr>
      </w:pPr>
      <w:r>
        <w:rPr>
          <w:rFonts w:hint="eastAsia" w:ascii="Calibri" w:hAnsi="Calibri" w:eastAsia="仿宋_GB2312" w:cs="Times New Roman"/>
          <w:b/>
          <w:sz w:val="28"/>
          <w:szCs w:val="28"/>
        </w:rPr>
        <w:t>乙方：</w:t>
      </w:r>
      <w:r>
        <w:rPr>
          <w:rFonts w:hint="eastAsia" w:ascii="Calibri" w:hAnsi="Calibri" w:eastAsia="仿宋_GB2312" w:cs="Times New Roman"/>
          <w:b/>
          <w:sz w:val="28"/>
          <w:szCs w:val="28"/>
          <w:u w:val="single"/>
        </w:rPr>
        <w:t xml:space="preserve">                              </w:t>
      </w:r>
      <w:r>
        <w:rPr>
          <w:rFonts w:hint="eastAsia" w:ascii="Calibri" w:hAnsi="Calibri" w:eastAsia="仿宋_GB2312" w:cs="Times New Roman"/>
          <w:sz w:val="28"/>
          <w:szCs w:val="28"/>
        </w:rPr>
        <w:t>（分包人）</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依照甲方与</w:t>
      </w:r>
      <w:r>
        <w:rPr>
          <w:rFonts w:hint="eastAsia" w:ascii="Calibri" w:hAnsi="Calibri" w:eastAsia="仿宋_GB2312" w:cs="Times New Roman"/>
          <w:sz w:val="28"/>
          <w:szCs w:val="28"/>
          <w:u w:val="single"/>
        </w:rPr>
        <w:t>建设单位签订的《建筑施工合同》</w:t>
      </w:r>
      <w:r>
        <w:rPr>
          <w:rFonts w:hint="eastAsia" w:ascii="Calibri" w:hAnsi="Calibri" w:eastAsia="仿宋_GB2312" w:cs="Times New Roman"/>
          <w:sz w:val="28"/>
          <w:szCs w:val="28"/>
        </w:rPr>
        <w:t>，遵循个自愿原则、诚实信用及互惠互利的原则，甲方将承建的</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工程</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专业发包给乙方。为明确双方的权利和义务，特订立本合同，以资共同信守。</w:t>
      </w:r>
    </w:p>
    <w:p>
      <w:pPr>
        <w:spacing w:line="440" w:lineRule="exact"/>
        <w:ind w:right="-25" w:firstLine="703" w:firstLineChars="250"/>
        <w:rPr>
          <w:rFonts w:ascii="Calibri" w:hAnsi="Calibri" w:eastAsia="仿宋_GB2312" w:cs="Times New Roman"/>
          <w:b/>
          <w:sz w:val="28"/>
          <w:szCs w:val="28"/>
        </w:rPr>
      </w:pPr>
      <w:r>
        <w:rPr>
          <w:rFonts w:hint="eastAsia" w:ascii="Calibri" w:hAnsi="Calibri" w:eastAsia="仿宋_GB2312" w:cs="Times New Roman"/>
          <w:b/>
          <w:sz w:val="28"/>
          <w:szCs w:val="28"/>
        </w:rPr>
        <w:t>一、乙方基本情况</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1、乙方营业执照</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（1）营业执照编号：</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2、资质证书</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（1）资质证书编号：</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4、乙方在开工前应向甲方提供本专业工程施工方案、进场人员名单（附身份证、上岗证、操作证等复印件）各</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份（均须加盖公章）。</w:t>
      </w:r>
    </w:p>
    <w:p>
      <w:pPr>
        <w:spacing w:line="440" w:lineRule="exact"/>
        <w:ind w:right="-25"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二、工程概况</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1、工程名称：</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2、工程地点：</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u w:val="single"/>
        </w:rPr>
      </w:pPr>
      <w:r>
        <w:rPr>
          <w:rFonts w:hint="eastAsia" w:ascii="Calibri" w:hAnsi="Calibri" w:eastAsia="仿宋_GB2312" w:cs="Times New Roman"/>
          <w:sz w:val="28"/>
          <w:szCs w:val="28"/>
        </w:rPr>
        <w:t>3、专业工程内容及承包范围：</w:t>
      </w:r>
      <w:r>
        <w:rPr>
          <w:rFonts w:hint="eastAsia" w:ascii="Calibri" w:hAnsi="Calibri" w:eastAsia="仿宋_GB2312" w:cs="Times New Roman"/>
          <w:sz w:val="28"/>
          <w:szCs w:val="28"/>
          <w:u w:val="single"/>
        </w:rPr>
        <w:t xml:space="preserve">                            。</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4、分</w:t>
      </w:r>
      <w:r>
        <w:rPr>
          <w:rFonts w:ascii="Calibri" w:hAnsi="Calibri" w:eastAsia="仿宋_GB2312" w:cs="Times New Roman"/>
          <w:sz w:val="28"/>
          <w:szCs w:val="28"/>
        </w:rPr>
        <w:t>包工程合同工期：</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分</w:t>
      </w:r>
      <w:r>
        <w:rPr>
          <w:rFonts w:ascii="Calibri" w:hAnsi="Calibri" w:eastAsia="仿宋_GB2312" w:cs="Times New Roman"/>
          <w:sz w:val="28"/>
          <w:szCs w:val="28"/>
        </w:rPr>
        <w:t>包工程开工日期：</w:t>
      </w:r>
      <w:r>
        <w:rPr>
          <w:rFonts w:hint="eastAsia" w:ascii="Calibri" w:hAnsi="Calibri" w:eastAsia="仿宋_GB2312" w:cs="Times New Roman"/>
          <w:sz w:val="28"/>
          <w:szCs w:val="28"/>
          <w:u w:val="single"/>
        </w:rPr>
        <w:t>暂</w:t>
      </w:r>
      <w:r>
        <w:rPr>
          <w:rFonts w:ascii="Calibri" w:hAnsi="Calibri" w:eastAsia="仿宋_GB2312" w:cs="Times New Roman"/>
          <w:sz w:val="28"/>
          <w:szCs w:val="28"/>
          <w:u w:val="single"/>
        </w:rPr>
        <w:t>定</w:t>
      </w:r>
      <w:r>
        <w:rPr>
          <w:rFonts w:hint="eastAsia" w:ascii="Calibri" w:hAnsi="Calibri" w:eastAsia="仿宋_GB2312" w:cs="Times New Roman"/>
          <w:sz w:val="28"/>
          <w:szCs w:val="28"/>
          <w:u w:val="single"/>
        </w:rPr>
        <w:t xml:space="preserve">   年  月  日</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分包</w:t>
      </w:r>
      <w:r>
        <w:rPr>
          <w:rFonts w:ascii="Calibri" w:hAnsi="Calibri" w:eastAsia="仿宋_GB2312" w:cs="Times New Roman"/>
          <w:sz w:val="28"/>
          <w:szCs w:val="28"/>
        </w:rPr>
        <w:t>工程竣工日期：</w:t>
      </w:r>
      <w:r>
        <w:rPr>
          <w:rFonts w:hint="eastAsia" w:ascii="Calibri" w:hAnsi="Calibri" w:eastAsia="仿宋_GB2312" w:cs="Times New Roman"/>
          <w:sz w:val="28"/>
          <w:szCs w:val="28"/>
          <w:u w:val="single"/>
        </w:rPr>
        <w:t>预计   年  月  日</w:t>
      </w:r>
      <w:r>
        <w:rPr>
          <w:rFonts w:ascii="Calibri" w:hAnsi="Calibri" w:eastAsia="仿宋_GB2312" w:cs="Times New Roman"/>
          <w:sz w:val="28"/>
          <w:szCs w:val="28"/>
          <w:u w:val="single"/>
        </w:rPr>
        <w:t>（根据现场情况及网络计划调整）</w:t>
      </w:r>
    </w:p>
    <w:p>
      <w:pPr>
        <w:spacing w:line="440" w:lineRule="exact"/>
        <w:ind w:right="-25" w:firstLine="630" w:firstLineChars="225"/>
        <w:rPr>
          <w:rFonts w:ascii="Calibri" w:hAnsi="Calibri" w:eastAsia="仿宋_GB2312" w:cs="Times New Roman"/>
          <w:sz w:val="28"/>
          <w:szCs w:val="28"/>
          <w:u w:val="single"/>
        </w:rPr>
      </w:pPr>
      <w:r>
        <w:rPr>
          <w:rFonts w:hint="eastAsia" w:ascii="Calibri" w:hAnsi="Calibri" w:eastAsia="仿宋_GB2312" w:cs="Times New Roman"/>
          <w:sz w:val="28"/>
          <w:szCs w:val="28"/>
        </w:rPr>
        <w:t>分</w:t>
      </w:r>
      <w:r>
        <w:rPr>
          <w:rFonts w:ascii="Calibri" w:hAnsi="Calibri" w:eastAsia="仿宋_GB2312" w:cs="Times New Roman"/>
          <w:sz w:val="28"/>
          <w:szCs w:val="28"/>
        </w:rPr>
        <w:t>包工程合同</w:t>
      </w:r>
      <w:r>
        <w:rPr>
          <w:rFonts w:hint="eastAsia" w:ascii="Calibri" w:hAnsi="Calibri" w:eastAsia="仿宋_GB2312" w:cs="Times New Roman"/>
          <w:sz w:val="28"/>
          <w:szCs w:val="28"/>
        </w:rPr>
        <w:t>工</w:t>
      </w:r>
      <w:r>
        <w:rPr>
          <w:rFonts w:ascii="Calibri" w:hAnsi="Calibri" w:eastAsia="仿宋_GB2312" w:cs="Times New Roman"/>
          <w:sz w:val="28"/>
          <w:szCs w:val="28"/>
        </w:rPr>
        <w:t>期总日历天数：</w:t>
      </w:r>
      <w:r>
        <w:rPr>
          <w:rFonts w:ascii="Calibri" w:hAnsi="Calibri" w:eastAsia="仿宋_GB2312" w:cs="Times New Roman"/>
          <w:sz w:val="28"/>
          <w:szCs w:val="28"/>
          <w:u w:val="single"/>
        </w:rPr>
        <w:t>暂定</w:t>
      </w:r>
      <w:r>
        <w:rPr>
          <w:rFonts w:hint="eastAsia" w:ascii="Calibri" w:hAnsi="Calibri" w:eastAsia="仿宋_GB2312" w:cs="Times New Roman"/>
          <w:sz w:val="28"/>
          <w:szCs w:val="28"/>
          <w:u w:val="single"/>
        </w:rPr>
        <w:t xml:space="preserve">  天</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乙方</w:t>
      </w:r>
      <w:r>
        <w:rPr>
          <w:rFonts w:ascii="Calibri" w:hAnsi="Calibri" w:eastAsia="仿宋_GB2312" w:cs="Times New Roman"/>
          <w:sz w:val="28"/>
          <w:szCs w:val="28"/>
        </w:rPr>
        <w:t>应无条件</w:t>
      </w:r>
      <w:r>
        <w:rPr>
          <w:rFonts w:hint="eastAsia" w:ascii="Calibri" w:hAnsi="Calibri" w:eastAsia="仿宋_GB2312" w:cs="Times New Roman"/>
          <w:sz w:val="28"/>
          <w:szCs w:val="28"/>
        </w:rPr>
        <w:t>执行</w:t>
      </w:r>
      <w:r>
        <w:rPr>
          <w:rFonts w:ascii="Calibri" w:hAnsi="Calibri" w:eastAsia="仿宋_GB2312" w:cs="Times New Roman"/>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三、项目经理及</w:t>
      </w:r>
      <w:r>
        <w:rPr>
          <w:rFonts w:ascii="Calibri" w:hAnsi="Calibri" w:eastAsia="仿宋_GB2312" w:cs="Times New Roman"/>
          <w:b/>
          <w:sz w:val="28"/>
          <w:szCs w:val="28"/>
        </w:rPr>
        <w:t>管理人员</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1、甲方委派的担任驻工地履行本合同的项目经理为：</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，职务</w:t>
      </w:r>
      <w:r>
        <w:rPr>
          <w:rFonts w:hint="eastAsia" w:ascii="Calibri" w:hAnsi="Calibri" w:eastAsia="仿宋_GB2312" w:cs="Times New Roman"/>
          <w:sz w:val="28"/>
          <w:szCs w:val="28"/>
          <w:u w:val="single"/>
        </w:rPr>
        <w:t>项目经理</w:t>
      </w:r>
      <w:r>
        <w:rPr>
          <w:rFonts w:hint="eastAsia" w:ascii="Calibri" w:hAnsi="Calibri" w:eastAsia="仿宋_GB2312" w:cs="Times New Roman"/>
          <w:sz w:val="28"/>
          <w:szCs w:val="28"/>
        </w:rPr>
        <w:t>，联系电话：</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u w:val="single"/>
        </w:rPr>
      </w:pPr>
      <w:r>
        <w:rPr>
          <w:rFonts w:hint="eastAsia" w:ascii="Calibri" w:hAnsi="Calibri" w:eastAsia="仿宋_GB2312" w:cs="Times New Roman"/>
          <w:sz w:val="28"/>
          <w:szCs w:val="28"/>
        </w:rPr>
        <w:t>2、乙方委派的担任驻工地履行本合同的项目经理为：</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，职务</w:t>
      </w:r>
      <w:r>
        <w:rPr>
          <w:rFonts w:hint="eastAsia" w:ascii="Calibri" w:hAnsi="Calibri" w:eastAsia="仿宋_GB2312" w:cs="Times New Roman"/>
          <w:sz w:val="28"/>
          <w:szCs w:val="28"/>
          <w:u w:val="single"/>
        </w:rPr>
        <w:t>项目经理</w:t>
      </w:r>
      <w:r>
        <w:rPr>
          <w:rFonts w:hint="eastAsia" w:ascii="Calibri" w:hAnsi="Calibri" w:eastAsia="仿宋_GB2312" w:cs="Times New Roman"/>
          <w:sz w:val="28"/>
          <w:szCs w:val="28"/>
        </w:rPr>
        <w:t>，联系电话：</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（乙方须另行向甲方出具法人授权委托书予以确认）； 项目</w:t>
      </w:r>
      <w:r>
        <w:rPr>
          <w:rFonts w:ascii="Calibri" w:hAnsi="Calibri" w:eastAsia="仿宋_GB2312" w:cs="Times New Roman"/>
          <w:sz w:val="28"/>
          <w:szCs w:val="28"/>
        </w:rPr>
        <w:t>技术负责人：</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r>
        <w:rPr>
          <w:rFonts w:ascii="Calibri" w:hAnsi="Calibri" w:eastAsia="仿宋_GB2312" w:cs="Times New Roman"/>
          <w:color w:val="000000"/>
          <w:sz w:val="28"/>
          <w:szCs w:val="28"/>
        </w:rPr>
        <w:t>质量员</w:t>
      </w:r>
      <w:r>
        <w:rPr>
          <w:rFonts w:hint="eastAsia" w:ascii="Calibri" w:hAnsi="Calibri" w:eastAsia="仿宋_GB2312" w:cs="Times New Roman"/>
          <w:color w:val="000000"/>
          <w:sz w:val="28"/>
          <w:szCs w:val="28"/>
          <w:u w:val="single"/>
        </w:rPr>
        <w:t xml:space="preserve">          </w:t>
      </w:r>
      <w:r>
        <w:rPr>
          <w:rFonts w:hint="eastAsia" w:ascii="Calibri" w:hAnsi="Calibri" w:eastAsia="仿宋_GB2312" w:cs="Times New Roman"/>
          <w:color w:val="000000"/>
          <w:sz w:val="28"/>
          <w:szCs w:val="28"/>
        </w:rPr>
        <w:t>，</w:t>
      </w:r>
      <w:r>
        <w:rPr>
          <w:rFonts w:ascii="Calibri" w:hAnsi="Calibri" w:eastAsia="仿宋_GB2312" w:cs="Times New Roman"/>
          <w:color w:val="000000"/>
          <w:sz w:val="28"/>
          <w:szCs w:val="28"/>
        </w:rPr>
        <w:t>安全员</w:t>
      </w:r>
      <w:r>
        <w:rPr>
          <w:rFonts w:hint="eastAsia" w:ascii="Calibri" w:hAnsi="Calibri" w:eastAsia="仿宋_GB2312" w:cs="Times New Roman"/>
          <w:color w:val="000000"/>
          <w:sz w:val="28"/>
          <w:szCs w:val="28"/>
          <w:u w:val="single"/>
        </w:rPr>
        <w:t xml:space="preserve">          </w:t>
      </w:r>
      <w:r>
        <w:rPr>
          <w:rFonts w:hint="eastAsia" w:ascii="Calibri" w:hAnsi="Calibri" w:eastAsia="仿宋_GB2312" w:cs="Times New Roman"/>
          <w:color w:val="000000"/>
          <w:sz w:val="28"/>
          <w:szCs w:val="28"/>
        </w:rPr>
        <w:t xml:space="preserve"> ，</w:t>
      </w:r>
      <w:r>
        <w:rPr>
          <w:rFonts w:ascii="Calibri" w:hAnsi="Calibri" w:eastAsia="仿宋_GB2312" w:cs="Times New Roman"/>
          <w:sz w:val="28"/>
          <w:szCs w:val="28"/>
        </w:rPr>
        <w:t>以上人员乙方未经甲方同意不得擅自</w:t>
      </w:r>
      <w:r>
        <w:rPr>
          <w:rFonts w:hint="eastAsia" w:ascii="Calibri" w:hAnsi="Calibri" w:eastAsia="仿宋_GB2312" w:cs="Times New Roman"/>
          <w:sz w:val="28"/>
          <w:szCs w:val="28"/>
        </w:rPr>
        <w:t>变更</w:t>
      </w:r>
      <w:r>
        <w:rPr>
          <w:rFonts w:ascii="Calibri" w:hAnsi="Calibri" w:eastAsia="仿宋_GB2312" w:cs="Times New Roman"/>
          <w:sz w:val="28"/>
          <w:szCs w:val="28"/>
        </w:rPr>
        <w:t>，否则按每更换</w:t>
      </w:r>
      <w:r>
        <w:rPr>
          <w:rFonts w:hint="eastAsia" w:ascii="Calibri" w:hAnsi="Calibri" w:eastAsia="仿宋_GB2312" w:cs="Times New Roman"/>
          <w:sz w:val="28"/>
          <w:szCs w:val="28"/>
        </w:rPr>
        <w:t>1人</w:t>
      </w:r>
      <w:r>
        <w:rPr>
          <w:rFonts w:ascii="Calibri" w:hAnsi="Calibri" w:eastAsia="仿宋_GB2312" w:cs="Times New Roman"/>
          <w:sz w:val="28"/>
          <w:szCs w:val="28"/>
        </w:rPr>
        <w:t>罚款</w:t>
      </w:r>
      <w:r>
        <w:rPr>
          <w:rFonts w:hint="eastAsia" w:ascii="Calibri" w:hAnsi="Calibri" w:eastAsia="仿宋_GB2312" w:cs="Times New Roman"/>
          <w:sz w:val="28"/>
          <w:szCs w:val="28"/>
          <w:u w:val="single"/>
        </w:rPr>
        <w:t>10000元</w:t>
      </w:r>
      <w:r>
        <w:rPr>
          <w:rFonts w:ascii="Calibri" w:hAnsi="Calibri" w:eastAsia="仿宋_GB2312" w:cs="Times New Roman"/>
          <w:sz w:val="28"/>
          <w:szCs w:val="28"/>
        </w:rPr>
        <w:t>处理。</w:t>
      </w:r>
    </w:p>
    <w:p>
      <w:pPr>
        <w:spacing w:line="440" w:lineRule="exact"/>
        <w:ind w:right="-25" w:firstLine="632" w:firstLineChars="225"/>
        <w:rPr>
          <w:rFonts w:ascii="Calibri" w:hAnsi="Calibri" w:eastAsia="仿宋_GB2312" w:cs="Times New Roman"/>
          <w:b/>
          <w:sz w:val="28"/>
          <w:szCs w:val="28"/>
        </w:rPr>
      </w:pPr>
      <w:r>
        <w:rPr>
          <w:rFonts w:hint="eastAsia" w:ascii="Calibri" w:hAnsi="Calibri" w:eastAsia="仿宋_GB2312" w:cs="Times New Roman"/>
          <w:b/>
          <w:sz w:val="28"/>
          <w:szCs w:val="28"/>
        </w:rPr>
        <w:t>四、专业工程质量等级</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1、分</w:t>
      </w:r>
      <w:r>
        <w:rPr>
          <w:rFonts w:ascii="Calibri" w:hAnsi="Calibri" w:eastAsia="仿宋_GB2312" w:cs="Times New Roman"/>
          <w:sz w:val="28"/>
          <w:szCs w:val="28"/>
        </w:rPr>
        <w:t>包工程质量标准：达到国家</w:t>
      </w:r>
      <w:r>
        <w:rPr>
          <w:rFonts w:hint="eastAsia" w:ascii="Calibri" w:hAnsi="Calibri" w:eastAsia="仿宋_GB2312" w:cs="Times New Roman"/>
          <w:sz w:val="28"/>
          <w:szCs w:val="28"/>
        </w:rPr>
        <w:t>及</w:t>
      </w:r>
      <w:r>
        <w:rPr>
          <w:rFonts w:hint="eastAsia" w:ascii="Calibri" w:hAnsi="Calibri" w:eastAsia="仿宋_GB2312" w:cs="Times New Roman"/>
          <w:sz w:val="28"/>
          <w:szCs w:val="28"/>
          <w:u w:val="single"/>
        </w:rPr>
        <w:t>重庆市</w:t>
      </w:r>
      <w:r>
        <w:rPr>
          <w:rFonts w:ascii="Calibri" w:hAnsi="Calibri" w:eastAsia="仿宋_GB2312" w:cs="Times New Roman"/>
          <w:sz w:val="28"/>
          <w:szCs w:val="28"/>
        </w:rPr>
        <w:t>有关施工质量验收规范</w:t>
      </w:r>
      <w:r>
        <w:rPr>
          <w:rFonts w:hint="eastAsia" w:ascii="Calibri" w:hAnsi="Calibri" w:eastAsia="仿宋_GB2312" w:cs="Times New Roman"/>
          <w:sz w:val="28"/>
          <w:szCs w:val="28"/>
        </w:rPr>
        <w:t>标准</w:t>
      </w:r>
      <w:r>
        <w:rPr>
          <w:rFonts w:ascii="Calibri" w:hAnsi="Calibri" w:eastAsia="仿宋_GB2312" w:cs="Times New Roman"/>
          <w:sz w:val="28"/>
          <w:szCs w:val="28"/>
        </w:rPr>
        <w:t>要求</w:t>
      </w:r>
      <w:r>
        <w:rPr>
          <w:rFonts w:hint="eastAsia" w:ascii="Calibri" w:hAnsi="Calibri" w:eastAsia="仿宋_GB2312" w:cs="Times New Roman"/>
          <w:color w:val="000000"/>
          <w:sz w:val="28"/>
          <w:szCs w:val="28"/>
        </w:rPr>
        <w:t>、</w:t>
      </w:r>
      <w:r>
        <w:rPr>
          <w:rFonts w:hint="eastAsia" w:ascii="Calibri" w:hAnsi="Calibri" w:eastAsia="仿宋_GB2312" w:cs="Times New Roman"/>
          <w:sz w:val="28"/>
          <w:szCs w:val="28"/>
        </w:rPr>
        <w:t>设计文件要求以及项目业主对质量的要求</w:t>
      </w:r>
      <w:r>
        <w:rPr>
          <w:rFonts w:ascii="Calibri" w:hAnsi="Calibri" w:eastAsia="仿宋_GB2312" w:cs="Times New Roman"/>
          <w:sz w:val="28"/>
          <w:szCs w:val="28"/>
        </w:rPr>
        <w:t>，</w:t>
      </w:r>
      <w:r>
        <w:rPr>
          <w:rFonts w:ascii="Calibri" w:hAnsi="Calibri" w:eastAsia="仿宋_GB2312" w:cs="Times New Roman"/>
          <w:sz w:val="28"/>
          <w:szCs w:val="28"/>
          <w:u w:val="single"/>
        </w:rPr>
        <w:t>并一次性验收合格。</w:t>
      </w:r>
      <w:r>
        <w:rPr>
          <w:rFonts w:hint="eastAsia" w:ascii="Calibri" w:hAnsi="Calibri" w:eastAsia="仿宋_GB2312" w:cs="Times New Roman"/>
          <w:sz w:val="28"/>
          <w:szCs w:val="28"/>
        </w:rPr>
        <w:t>质量标准</w:t>
      </w:r>
      <w:r>
        <w:rPr>
          <w:rFonts w:ascii="Calibri" w:hAnsi="Calibri" w:eastAsia="仿宋_GB2312" w:cs="Times New Roman"/>
          <w:sz w:val="28"/>
          <w:szCs w:val="28"/>
        </w:rPr>
        <w:t>以现行的国家</w:t>
      </w:r>
      <w:r>
        <w:rPr>
          <w:rFonts w:hint="eastAsia" w:ascii="Calibri" w:hAnsi="Calibri" w:eastAsia="仿宋_GB2312" w:cs="Times New Roman"/>
          <w:sz w:val="28"/>
          <w:szCs w:val="28"/>
        </w:rPr>
        <w:t>及重庆市规范</w:t>
      </w:r>
      <w:r>
        <w:rPr>
          <w:rFonts w:ascii="Calibri" w:hAnsi="Calibri" w:eastAsia="仿宋_GB2312" w:cs="Times New Roman"/>
          <w:sz w:val="28"/>
          <w:szCs w:val="28"/>
        </w:rPr>
        <w:t>标准或行业的质量标准为验收依据。</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2、乙方应严格按照国家颁发的施工验收规范及本工程设计图纸的要求进行施工。因乙方</w:t>
      </w:r>
      <w:r>
        <w:rPr>
          <w:rFonts w:ascii="Calibri" w:hAnsi="Calibri" w:eastAsia="仿宋_GB2312" w:cs="Times New Roman"/>
          <w:sz w:val="28"/>
          <w:szCs w:val="28"/>
        </w:rPr>
        <w:t>原因工程质量达不到约定标准，</w:t>
      </w:r>
      <w:r>
        <w:rPr>
          <w:rFonts w:hint="eastAsia" w:ascii="Calibri" w:hAnsi="Calibri" w:eastAsia="仿宋_GB2312" w:cs="Times New Roman"/>
          <w:sz w:val="28"/>
          <w:szCs w:val="28"/>
        </w:rPr>
        <w:t>乙方无条件返工、整改，直至合格为止，并按本合同约定</w:t>
      </w:r>
      <w:r>
        <w:rPr>
          <w:rFonts w:ascii="Calibri" w:hAnsi="Calibri" w:eastAsia="仿宋_GB2312" w:cs="Times New Roman"/>
          <w:sz w:val="28"/>
          <w:szCs w:val="28"/>
        </w:rPr>
        <w:t>承担违约责任。</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3、双方</w:t>
      </w:r>
      <w:r>
        <w:rPr>
          <w:rFonts w:ascii="Calibri" w:hAnsi="Calibri" w:eastAsia="仿宋_GB2312" w:cs="Times New Roman"/>
          <w:sz w:val="28"/>
          <w:szCs w:val="28"/>
        </w:rPr>
        <w:t>对工程质量</w:t>
      </w:r>
      <w:r>
        <w:rPr>
          <w:rFonts w:hint="eastAsia" w:ascii="Calibri" w:hAnsi="Calibri" w:eastAsia="仿宋_GB2312" w:cs="Times New Roman"/>
          <w:sz w:val="28"/>
          <w:szCs w:val="28"/>
        </w:rPr>
        <w:t>异议</w:t>
      </w:r>
      <w:r>
        <w:rPr>
          <w:rFonts w:ascii="Calibri" w:hAnsi="Calibri" w:eastAsia="仿宋_GB2312" w:cs="Times New Roman"/>
          <w:sz w:val="28"/>
          <w:szCs w:val="28"/>
        </w:rPr>
        <w:t>时，由工程所在地的国家认可的质量检测机构鉴定，所需费用由造成损失的责任方承担，双方均有责任的，由双方根据责任分别承担</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4、乙方</w:t>
      </w:r>
      <w:r>
        <w:rPr>
          <w:rFonts w:ascii="Calibri" w:hAnsi="Calibri" w:eastAsia="仿宋_GB2312" w:cs="Times New Roman"/>
          <w:sz w:val="28"/>
          <w:szCs w:val="28"/>
        </w:rPr>
        <w:t>应在工程具备隐蔽验收条件或达到中间验收</w:t>
      </w:r>
      <w:r>
        <w:rPr>
          <w:rFonts w:hint="eastAsia" w:ascii="Calibri" w:hAnsi="Calibri" w:eastAsia="仿宋_GB2312" w:cs="Times New Roman"/>
          <w:sz w:val="28"/>
          <w:szCs w:val="28"/>
        </w:rPr>
        <w:t>前48小</w:t>
      </w:r>
      <w:r>
        <w:rPr>
          <w:rFonts w:ascii="Calibri" w:hAnsi="Calibri" w:eastAsia="仿宋_GB2312" w:cs="Times New Roman"/>
          <w:sz w:val="28"/>
          <w:szCs w:val="28"/>
        </w:rPr>
        <w:t>时内以书面形式通知甲方。</w:t>
      </w:r>
      <w:r>
        <w:rPr>
          <w:rFonts w:hint="eastAsia" w:ascii="Calibri" w:hAnsi="Calibri" w:eastAsia="仿宋_GB2312" w:cs="Times New Roman"/>
          <w:sz w:val="28"/>
          <w:szCs w:val="28"/>
        </w:rPr>
        <w:t>甲方</w:t>
      </w:r>
      <w:r>
        <w:rPr>
          <w:rFonts w:ascii="Calibri" w:hAnsi="Calibri" w:eastAsia="仿宋_GB2312" w:cs="Times New Roman"/>
          <w:sz w:val="28"/>
          <w:szCs w:val="28"/>
        </w:rPr>
        <w:t>验收</w:t>
      </w:r>
      <w:r>
        <w:rPr>
          <w:rFonts w:hint="eastAsia" w:ascii="Calibri" w:hAnsi="Calibri" w:eastAsia="仿宋_GB2312" w:cs="Times New Roman"/>
          <w:sz w:val="28"/>
          <w:szCs w:val="28"/>
        </w:rPr>
        <w:t>合格签字后</w:t>
      </w:r>
      <w:r>
        <w:rPr>
          <w:rFonts w:ascii="Calibri" w:hAnsi="Calibri" w:eastAsia="仿宋_GB2312" w:cs="Times New Roman"/>
          <w:sz w:val="28"/>
          <w:szCs w:val="28"/>
        </w:rPr>
        <w:t>，乙方可进行隐蔽和继续施工，验收不合格的，乙方应在限定时间内修改后重新验收。</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5、每道</w:t>
      </w:r>
      <w:r>
        <w:rPr>
          <w:rFonts w:ascii="Calibri" w:hAnsi="Calibri" w:eastAsia="仿宋_GB2312" w:cs="Times New Roman"/>
          <w:sz w:val="28"/>
          <w:szCs w:val="28"/>
        </w:rPr>
        <w:t>工序以样板为准则，</w:t>
      </w:r>
      <w:r>
        <w:rPr>
          <w:rFonts w:hint="eastAsia" w:ascii="Calibri" w:hAnsi="Calibri" w:eastAsia="仿宋_GB2312" w:cs="Times New Roman"/>
          <w:sz w:val="28"/>
          <w:szCs w:val="28"/>
        </w:rPr>
        <w:t>实行</w:t>
      </w:r>
      <w:r>
        <w:rPr>
          <w:rFonts w:ascii="Calibri" w:hAnsi="Calibri" w:eastAsia="仿宋_GB2312" w:cs="Times New Roman"/>
          <w:sz w:val="28"/>
          <w:szCs w:val="28"/>
        </w:rPr>
        <w:t>样板带路的原则，乙方应无条件配合样板施工以确保各分部分项工程一次性验收通过。</w:t>
      </w:r>
    </w:p>
    <w:p>
      <w:pPr>
        <w:spacing w:line="440" w:lineRule="exact"/>
        <w:ind w:right="-25"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五、合计</w:t>
      </w:r>
      <w:r>
        <w:rPr>
          <w:rFonts w:ascii="Calibri" w:hAnsi="Calibri" w:eastAsia="仿宋_GB2312" w:cs="Times New Roman"/>
          <w:b/>
          <w:sz w:val="28"/>
          <w:szCs w:val="28"/>
        </w:rPr>
        <w:t>价款及分包计量计价方式</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2、合同计</w:t>
      </w:r>
      <w:r>
        <w:rPr>
          <w:rFonts w:ascii="Calibri" w:hAnsi="Calibri" w:eastAsia="仿宋_GB2312" w:cs="Times New Roman"/>
          <w:sz w:val="28"/>
          <w:szCs w:val="28"/>
        </w:rPr>
        <w:t>价方式：</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w:t>
      </w:r>
      <w:r>
        <w:rPr>
          <w:rFonts w:ascii="Calibri" w:hAnsi="Calibri" w:eastAsia="仿宋_GB2312" w:cs="Times New Roman"/>
          <w:sz w:val="28"/>
          <w:szCs w:val="28"/>
        </w:rPr>
        <w:t>本合同综合</w:t>
      </w:r>
      <w:r>
        <w:rPr>
          <w:rFonts w:hint="eastAsia" w:ascii="Calibri" w:hAnsi="Calibri" w:eastAsia="仿宋_GB2312" w:cs="Times New Roman"/>
          <w:sz w:val="28"/>
          <w:szCs w:val="28"/>
        </w:rPr>
        <w:t>单价</w:t>
      </w:r>
      <w:r>
        <w:rPr>
          <w:rFonts w:ascii="Calibri" w:hAnsi="Calibri" w:eastAsia="仿宋_GB2312" w:cs="Times New Roman"/>
          <w:sz w:val="28"/>
          <w:szCs w:val="28"/>
        </w:rPr>
        <w:t>为中标价，综合</w:t>
      </w:r>
      <w:r>
        <w:rPr>
          <w:rFonts w:hint="eastAsia" w:ascii="Calibri" w:hAnsi="Calibri" w:eastAsia="仿宋_GB2312" w:cs="Times New Roman"/>
          <w:sz w:val="28"/>
          <w:szCs w:val="28"/>
        </w:rPr>
        <w:t>单价包括</w:t>
      </w:r>
      <w:r>
        <w:rPr>
          <w:rFonts w:ascii="Calibri" w:hAnsi="Calibri" w:eastAsia="仿宋_GB2312" w:cs="Times New Roman"/>
          <w:sz w:val="28"/>
          <w:szCs w:val="28"/>
        </w:rPr>
        <w:t>直接费（含人工费、材料费、机械费</w:t>
      </w:r>
      <w:r>
        <w:rPr>
          <w:rFonts w:hint="eastAsia" w:ascii="Calibri" w:hAnsi="Calibri" w:eastAsia="仿宋_GB2312" w:cs="Times New Roman"/>
          <w:sz w:val="28"/>
          <w:szCs w:val="28"/>
        </w:rPr>
        <w:t>等</w:t>
      </w:r>
      <w:r>
        <w:rPr>
          <w:rFonts w:ascii="Calibri" w:hAnsi="Calibri" w:eastAsia="仿宋_GB2312" w:cs="Times New Roman"/>
          <w:sz w:val="28"/>
          <w:szCs w:val="28"/>
        </w:rPr>
        <w:t>）、其</w:t>
      </w:r>
      <w:r>
        <w:rPr>
          <w:rFonts w:hint="eastAsia" w:ascii="Calibri" w:hAnsi="Calibri" w:eastAsia="仿宋_GB2312" w:cs="Times New Roman"/>
          <w:sz w:val="28"/>
          <w:szCs w:val="28"/>
        </w:rPr>
        <w:t>他</w:t>
      </w:r>
      <w:r>
        <w:rPr>
          <w:rFonts w:ascii="Calibri" w:hAnsi="Calibri" w:eastAsia="仿宋_GB2312" w:cs="Times New Roman"/>
          <w:sz w:val="28"/>
          <w:szCs w:val="28"/>
        </w:rPr>
        <w:t>直接费、现场管理费、企业管理费、财务费用、劳务保险费、施工组织及技术措施费、安全文明施工费、现有设施成品保护费</w:t>
      </w:r>
      <w:r>
        <w:rPr>
          <w:rFonts w:hint="eastAsia" w:ascii="Calibri" w:hAnsi="Calibri" w:eastAsia="仿宋_GB2312" w:cs="Times New Roman"/>
          <w:sz w:val="28"/>
          <w:szCs w:val="28"/>
        </w:rPr>
        <w:t>、</w:t>
      </w:r>
      <w:r>
        <w:rPr>
          <w:rFonts w:ascii="Calibri" w:hAnsi="Calibri" w:eastAsia="仿宋_GB2312" w:cs="Times New Roman"/>
          <w:sz w:val="28"/>
          <w:szCs w:val="28"/>
        </w:rPr>
        <w:t>材料（含甲供</w:t>
      </w:r>
      <w:r>
        <w:rPr>
          <w:rFonts w:hint="eastAsia" w:ascii="Calibri" w:hAnsi="Calibri" w:eastAsia="仿宋_GB2312" w:cs="Times New Roman"/>
          <w:sz w:val="28"/>
          <w:szCs w:val="28"/>
        </w:rPr>
        <w:t>材，如有</w:t>
      </w:r>
      <w:r>
        <w:rPr>
          <w:rFonts w:ascii="Calibri" w:hAnsi="Calibri" w:eastAsia="仿宋_GB2312" w:cs="Times New Roman"/>
          <w:sz w:val="28"/>
          <w:szCs w:val="28"/>
        </w:rPr>
        <w:t>）的二次或多次转运及仓储保管费、材料（含甲供材</w:t>
      </w:r>
      <w:r>
        <w:rPr>
          <w:rFonts w:hint="eastAsia" w:ascii="Calibri" w:hAnsi="Calibri" w:eastAsia="仿宋_GB2312" w:cs="Times New Roman"/>
          <w:sz w:val="28"/>
          <w:szCs w:val="28"/>
        </w:rPr>
        <w:t>，如有）</w:t>
      </w:r>
      <w:r>
        <w:rPr>
          <w:rFonts w:ascii="Calibri" w:hAnsi="Calibri" w:eastAsia="仿宋_GB2312" w:cs="Times New Roman"/>
          <w:sz w:val="28"/>
          <w:szCs w:val="28"/>
        </w:rPr>
        <w:t>上下车费</w:t>
      </w:r>
      <w:r>
        <w:rPr>
          <w:rFonts w:hint="eastAsia" w:ascii="Calibri" w:hAnsi="Calibri" w:eastAsia="仿宋_GB2312" w:cs="Times New Roman"/>
          <w:sz w:val="28"/>
          <w:szCs w:val="28"/>
        </w:rPr>
        <w:t>、</w:t>
      </w:r>
      <w:r>
        <w:rPr>
          <w:rFonts w:ascii="Calibri" w:hAnsi="Calibri" w:eastAsia="仿宋_GB2312" w:cs="Times New Roman"/>
          <w:sz w:val="28"/>
          <w:szCs w:val="28"/>
        </w:rPr>
        <w:t>分包人施</w:t>
      </w:r>
      <w:r>
        <w:rPr>
          <w:rFonts w:hint="eastAsia" w:ascii="Calibri" w:hAnsi="Calibri" w:eastAsia="仿宋_GB2312" w:cs="Times New Roman"/>
          <w:sz w:val="28"/>
          <w:szCs w:val="28"/>
        </w:rPr>
        <w:t>工</w:t>
      </w:r>
      <w:r>
        <w:rPr>
          <w:rFonts w:ascii="Calibri" w:hAnsi="Calibri" w:eastAsia="仿宋_GB2312" w:cs="Times New Roman"/>
          <w:sz w:val="28"/>
          <w:szCs w:val="28"/>
        </w:rPr>
        <w:t>过程中的材料损耗及试验用材料损耗费用、检验试验费、</w:t>
      </w:r>
      <w:r>
        <w:rPr>
          <w:rFonts w:hint="eastAsia" w:ascii="Calibri" w:hAnsi="Calibri" w:eastAsia="仿宋_GB2312" w:cs="Times New Roman"/>
          <w:sz w:val="28"/>
          <w:szCs w:val="28"/>
        </w:rPr>
        <w:t>分</w:t>
      </w:r>
      <w:r>
        <w:rPr>
          <w:rFonts w:ascii="Calibri" w:hAnsi="Calibri" w:eastAsia="仿宋_GB2312" w:cs="Times New Roman"/>
          <w:sz w:val="28"/>
          <w:szCs w:val="28"/>
        </w:rPr>
        <w:t>包人因图纸转化而引起的工程量和材料量差费用、利润、规费、税金（费）、保险金、缺陷</w:t>
      </w:r>
      <w:r>
        <w:rPr>
          <w:rFonts w:hint="eastAsia" w:ascii="Calibri" w:hAnsi="Calibri" w:eastAsia="仿宋_GB2312" w:cs="Times New Roman"/>
          <w:sz w:val="28"/>
          <w:szCs w:val="28"/>
        </w:rPr>
        <w:t>期</w:t>
      </w:r>
      <w:r>
        <w:rPr>
          <w:rFonts w:ascii="Calibri" w:hAnsi="Calibri" w:eastAsia="仿宋_GB2312" w:cs="Times New Roman"/>
          <w:sz w:val="28"/>
          <w:szCs w:val="28"/>
        </w:rPr>
        <w:t>修复费以及本招标文件中明示或</w:t>
      </w:r>
      <w:r>
        <w:rPr>
          <w:rFonts w:hint="eastAsia" w:ascii="Calibri" w:hAnsi="Calibri" w:eastAsia="仿宋_GB2312" w:cs="Times New Roman"/>
          <w:sz w:val="28"/>
          <w:szCs w:val="28"/>
        </w:rPr>
        <w:t>暗示</w:t>
      </w:r>
      <w:r>
        <w:rPr>
          <w:rFonts w:ascii="Calibri" w:hAnsi="Calibri" w:eastAsia="仿宋_GB2312" w:cs="Times New Roman"/>
          <w:sz w:val="28"/>
          <w:szCs w:val="28"/>
        </w:rPr>
        <w:t>的有经验的</w:t>
      </w:r>
      <w:r>
        <w:rPr>
          <w:rFonts w:hint="eastAsia" w:ascii="Calibri" w:hAnsi="Calibri" w:eastAsia="仿宋_GB2312" w:cs="Times New Roman"/>
          <w:sz w:val="28"/>
          <w:szCs w:val="28"/>
        </w:rPr>
        <w:t>分</w:t>
      </w:r>
      <w:r>
        <w:rPr>
          <w:rFonts w:ascii="Calibri" w:hAnsi="Calibri" w:eastAsia="仿宋_GB2312" w:cs="Times New Roman"/>
          <w:sz w:val="28"/>
          <w:szCs w:val="28"/>
        </w:rPr>
        <w:t>包人能</w:t>
      </w:r>
      <w:r>
        <w:rPr>
          <w:rFonts w:hint="eastAsia" w:ascii="Calibri" w:hAnsi="Calibri" w:eastAsia="仿宋_GB2312" w:cs="Times New Roman"/>
          <w:sz w:val="28"/>
          <w:szCs w:val="28"/>
        </w:rPr>
        <w:t>预</w:t>
      </w:r>
      <w:r>
        <w:rPr>
          <w:rFonts w:ascii="Calibri" w:hAnsi="Calibri" w:eastAsia="仿宋_GB2312" w:cs="Times New Roman"/>
          <w:sz w:val="28"/>
          <w:szCs w:val="28"/>
        </w:rPr>
        <w:t>见的风险（如建设合同工期内包括人工、材料、</w:t>
      </w:r>
      <w:r>
        <w:rPr>
          <w:rFonts w:hint="eastAsia" w:ascii="Calibri" w:hAnsi="Calibri" w:eastAsia="仿宋_GB2312" w:cs="Times New Roman"/>
          <w:sz w:val="28"/>
          <w:szCs w:val="28"/>
        </w:rPr>
        <w:t>机械</w:t>
      </w:r>
      <w:r>
        <w:rPr>
          <w:rFonts w:hint="eastAsia" w:ascii="Calibri" w:hAnsi="Calibri" w:eastAsia="仿宋_GB2312" w:cs="Times New Roman"/>
          <w:sz w:val="28"/>
          <w:szCs w:val="28"/>
          <w:lang w:eastAsia="zh-CN"/>
        </w:rPr>
        <w:t>等</w:t>
      </w:r>
      <w:r>
        <w:rPr>
          <w:rFonts w:ascii="Calibri" w:hAnsi="Calibri" w:eastAsia="仿宋_GB2312" w:cs="Times New Roman"/>
          <w:sz w:val="28"/>
          <w:szCs w:val="28"/>
        </w:rPr>
        <w:t>物价涨落的</w:t>
      </w:r>
      <w:r>
        <w:rPr>
          <w:rFonts w:hint="eastAsia" w:ascii="Calibri" w:hAnsi="Calibri" w:eastAsia="仿宋_GB2312" w:cs="Times New Roman"/>
          <w:sz w:val="28"/>
          <w:szCs w:val="28"/>
        </w:rPr>
        <w:t>风险</w:t>
      </w:r>
      <w:r>
        <w:rPr>
          <w:rFonts w:ascii="Calibri" w:hAnsi="Calibri" w:eastAsia="仿宋_GB2312" w:cs="Times New Roman"/>
          <w:sz w:val="28"/>
          <w:szCs w:val="28"/>
        </w:rPr>
        <w:t>、连续停水停电</w:t>
      </w:r>
      <w:r>
        <w:rPr>
          <w:rFonts w:hint="eastAsia" w:ascii="Calibri" w:hAnsi="Calibri" w:eastAsia="仿宋_GB2312" w:cs="Times New Roman"/>
          <w:sz w:val="28"/>
          <w:szCs w:val="28"/>
        </w:rPr>
        <w:t>48小</w:t>
      </w:r>
      <w:r>
        <w:rPr>
          <w:rFonts w:ascii="Calibri" w:hAnsi="Calibri" w:eastAsia="仿宋_GB2312" w:cs="Times New Roman"/>
          <w:sz w:val="28"/>
          <w:szCs w:val="28"/>
        </w:rPr>
        <w:t>时以内的风险、因交通管制暂停施工的风险、非甲方原因造成的管网破坏修复的风险等已</w:t>
      </w:r>
      <w:r>
        <w:rPr>
          <w:rFonts w:hint="eastAsia" w:ascii="Calibri" w:hAnsi="Calibri" w:eastAsia="仿宋_GB2312" w:cs="Times New Roman"/>
          <w:sz w:val="28"/>
          <w:szCs w:val="28"/>
        </w:rPr>
        <w:t>含</w:t>
      </w:r>
      <w:r>
        <w:rPr>
          <w:rFonts w:ascii="Calibri" w:hAnsi="Calibri" w:eastAsia="仿宋_GB2312" w:cs="Times New Roman"/>
          <w:sz w:val="28"/>
          <w:szCs w:val="28"/>
        </w:rPr>
        <w:t>在工程量清单报价的单价内）、责任和义务（如因设计调整造成工程项目或数量变化必须无条件地接受并</w:t>
      </w:r>
      <w:r>
        <w:rPr>
          <w:rFonts w:hint="eastAsia" w:ascii="Calibri" w:hAnsi="Calibri" w:eastAsia="仿宋_GB2312" w:cs="Times New Roman"/>
          <w:sz w:val="28"/>
          <w:szCs w:val="28"/>
        </w:rPr>
        <w:t>实施</w:t>
      </w:r>
      <w:r>
        <w:rPr>
          <w:rFonts w:ascii="Calibri" w:hAnsi="Calibri" w:eastAsia="仿宋_GB2312" w:cs="Times New Roman"/>
          <w:sz w:val="28"/>
          <w:szCs w:val="28"/>
        </w:rPr>
        <w:t>完成）等。综合</w:t>
      </w:r>
      <w:r>
        <w:rPr>
          <w:rFonts w:hint="eastAsia" w:ascii="Calibri" w:hAnsi="Calibri" w:eastAsia="仿宋_GB2312" w:cs="Times New Roman"/>
          <w:sz w:val="28"/>
          <w:szCs w:val="28"/>
        </w:rPr>
        <w:t>单价</w:t>
      </w:r>
      <w:r>
        <w:rPr>
          <w:rFonts w:ascii="Calibri" w:hAnsi="Calibri" w:eastAsia="仿宋_GB2312" w:cs="Times New Roman"/>
          <w:sz w:val="28"/>
          <w:szCs w:val="28"/>
        </w:rPr>
        <w:t>不论现场情况怎么变</w:t>
      </w:r>
      <w:r>
        <w:rPr>
          <w:rFonts w:hint="eastAsia" w:ascii="Calibri" w:hAnsi="Calibri" w:eastAsia="仿宋_GB2312" w:cs="Times New Roman"/>
          <w:sz w:val="28"/>
          <w:szCs w:val="28"/>
        </w:rPr>
        <w:t>化</w:t>
      </w:r>
      <w:r>
        <w:rPr>
          <w:rFonts w:ascii="Calibri" w:hAnsi="Calibri" w:eastAsia="仿宋_GB2312" w:cs="Times New Roman"/>
          <w:sz w:val="28"/>
          <w:szCs w:val="28"/>
        </w:rPr>
        <w:t>，单价固定不变。</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w:t>
      </w:r>
      <w:r>
        <w:rPr>
          <w:rFonts w:ascii="Calibri" w:hAnsi="Calibri" w:eastAsia="仿宋_GB2312" w:cs="Times New Roman"/>
          <w:sz w:val="28"/>
          <w:szCs w:val="28"/>
        </w:rPr>
        <w:t>本合同清单价格在工程施工及竣工周期中，不予以调整。</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w:t>
      </w:r>
      <w:r>
        <w:rPr>
          <w:rFonts w:ascii="Calibri" w:hAnsi="Calibri" w:eastAsia="仿宋_GB2312" w:cs="Times New Roman"/>
          <w:sz w:val="28"/>
          <w:szCs w:val="28"/>
        </w:rPr>
        <w:t>本合同</w:t>
      </w:r>
      <w:r>
        <w:rPr>
          <w:rFonts w:hint="eastAsia" w:ascii="Calibri" w:hAnsi="Calibri" w:eastAsia="仿宋_GB2312" w:cs="Times New Roman"/>
          <w:sz w:val="28"/>
          <w:szCs w:val="28"/>
        </w:rPr>
        <w:t>价</w:t>
      </w:r>
      <w:r>
        <w:rPr>
          <w:rFonts w:ascii="Calibri" w:hAnsi="Calibri" w:eastAsia="仿宋_GB2312" w:cs="Times New Roman"/>
          <w:sz w:val="28"/>
          <w:szCs w:val="28"/>
        </w:rPr>
        <w:t>款采用固定单价合同（含税），以中标的工程总报价作</w:t>
      </w:r>
      <w:r>
        <w:rPr>
          <w:rFonts w:hint="eastAsia" w:ascii="Calibri" w:hAnsi="Calibri" w:eastAsia="仿宋_GB2312" w:cs="Times New Roman"/>
          <w:sz w:val="28"/>
          <w:szCs w:val="28"/>
        </w:rPr>
        <w:t>为</w:t>
      </w:r>
      <w:r>
        <w:rPr>
          <w:rFonts w:ascii="Calibri" w:hAnsi="Calibri" w:eastAsia="仿宋_GB2312" w:cs="Times New Roman"/>
          <w:sz w:val="28"/>
          <w:szCs w:val="28"/>
        </w:rPr>
        <w:t>暂定的合同总价，其最终合同价款为工程量清单结算价。</w:t>
      </w:r>
    </w:p>
    <w:p>
      <w:pPr>
        <w:spacing w:line="440" w:lineRule="exact"/>
        <w:ind w:right="-25" w:firstLine="630" w:firstLineChars="225"/>
        <w:rPr>
          <w:rFonts w:ascii="Calibri" w:hAnsi="Calibri" w:eastAsia="仿宋_GB2312" w:cs="Times New Roman"/>
          <w:sz w:val="28"/>
          <w:szCs w:val="28"/>
          <w:highlight w:val="yellow"/>
        </w:rPr>
      </w:pPr>
      <w:r>
        <w:rPr>
          <w:rFonts w:hint="eastAsia" w:ascii="Calibri" w:hAnsi="Calibri" w:eastAsia="仿宋_GB2312" w:cs="Times New Roman"/>
          <w:sz w:val="28"/>
          <w:szCs w:val="28"/>
          <w:highlight w:val="none"/>
        </w:rPr>
        <w:t>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w:t>
      </w:r>
    </w:p>
    <w:p>
      <w:pPr>
        <w:spacing w:line="440" w:lineRule="exact"/>
        <w:ind w:right="-25"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六、提交资料</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1、甲方向乙方提供乙方所施工的专业工程设计图纸和技术交底一份；</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2、工程完工后，乙方应及时项甲方提供该专业工程完整、真实的技术资料一式份。</w:t>
      </w:r>
    </w:p>
    <w:p>
      <w:pPr>
        <w:spacing w:line="440" w:lineRule="exact"/>
        <w:ind w:right="-28"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七、材料设备供应</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1、所</w:t>
      </w:r>
      <w:r>
        <w:rPr>
          <w:rFonts w:ascii="Calibri" w:hAnsi="Calibri" w:eastAsia="仿宋_GB2312" w:cs="Times New Roman"/>
          <w:sz w:val="28"/>
          <w:szCs w:val="28"/>
        </w:rPr>
        <w:t>有材料由乙方按施工图要求</w:t>
      </w:r>
      <w:r>
        <w:rPr>
          <w:rFonts w:hint="eastAsia" w:ascii="Calibri" w:hAnsi="Calibri" w:eastAsia="仿宋_GB2312" w:cs="Times New Roman"/>
          <w:sz w:val="28"/>
          <w:szCs w:val="28"/>
        </w:rPr>
        <w:t>以乙方自己的名义进行</w:t>
      </w:r>
      <w:r>
        <w:rPr>
          <w:rFonts w:ascii="Calibri" w:hAnsi="Calibri" w:eastAsia="仿宋_GB2312" w:cs="Times New Roman"/>
          <w:sz w:val="28"/>
          <w:szCs w:val="28"/>
        </w:rPr>
        <w:t>采购，乙方</w:t>
      </w:r>
      <w:r>
        <w:rPr>
          <w:rFonts w:hint="eastAsia" w:ascii="Calibri" w:hAnsi="Calibri" w:eastAsia="仿宋_GB2312" w:cs="Times New Roman"/>
          <w:sz w:val="28"/>
          <w:szCs w:val="28"/>
        </w:rPr>
        <w:t>应</w:t>
      </w:r>
      <w:r>
        <w:rPr>
          <w:rFonts w:ascii="Calibri" w:hAnsi="Calibri" w:eastAsia="仿宋_GB2312" w:cs="Times New Roman"/>
          <w:sz w:val="28"/>
          <w:szCs w:val="28"/>
        </w:rPr>
        <w:t>将材料清单、合格证、检测报告在使用前报送</w:t>
      </w:r>
      <w:r>
        <w:rPr>
          <w:rFonts w:hint="eastAsia" w:ascii="Calibri" w:hAnsi="Calibri" w:eastAsia="仿宋_GB2312" w:cs="Times New Roman"/>
          <w:sz w:val="28"/>
          <w:szCs w:val="28"/>
        </w:rPr>
        <w:t>甲</w:t>
      </w:r>
      <w:r>
        <w:rPr>
          <w:rFonts w:ascii="Calibri" w:hAnsi="Calibri" w:eastAsia="仿宋_GB2312" w:cs="Times New Roman"/>
          <w:sz w:val="28"/>
          <w:szCs w:val="28"/>
        </w:rPr>
        <w:t>方、监理、发包人</w:t>
      </w:r>
      <w:r>
        <w:rPr>
          <w:rFonts w:hint="eastAsia" w:ascii="Calibri" w:hAnsi="Calibri" w:eastAsia="仿宋_GB2312" w:cs="Times New Roman"/>
          <w:sz w:val="28"/>
          <w:szCs w:val="28"/>
        </w:rPr>
        <w:t>验证</w:t>
      </w:r>
      <w:r>
        <w:rPr>
          <w:rFonts w:ascii="Calibri" w:hAnsi="Calibri" w:eastAsia="仿宋_GB2312" w:cs="Times New Roman"/>
          <w:sz w:val="28"/>
          <w:szCs w:val="28"/>
        </w:rPr>
        <w:t>后方可使用</w:t>
      </w:r>
      <w:r>
        <w:rPr>
          <w:rFonts w:hint="eastAsia" w:ascii="Calibri" w:hAnsi="Calibri" w:eastAsia="仿宋_GB2312" w:cs="Times New Roman"/>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2、周</w:t>
      </w:r>
      <w:r>
        <w:rPr>
          <w:rFonts w:ascii="Calibri" w:hAnsi="Calibri" w:eastAsia="仿宋_GB2312" w:cs="Times New Roman"/>
          <w:sz w:val="28"/>
          <w:szCs w:val="28"/>
        </w:rPr>
        <w:t>转</w:t>
      </w:r>
      <w:r>
        <w:rPr>
          <w:rFonts w:hint="eastAsia" w:ascii="Calibri" w:hAnsi="Calibri" w:eastAsia="仿宋_GB2312" w:cs="Times New Roman"/>
          <w:sz w:val="28"/>
          <w:szCs w:val="28"/>
        </w:rPr>
        <w:t>作业</w:t>
      </w:r>
      <w:r>
        <w:rPr>
          <w:rFonts w:ascii="Calibri" w:hAnsi="Calibri" w:eastAsia="仿宋_GB2312" w:cs="Times New Roman"/>
          <w:sz w:val="28"/>
          <w:szCs w:val="28"/>
        </w:rPr>
        <w:t>材料由乙方提供和管理。</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3、乙方自</w:t>
      </w:r>
      <w:r>
        <w:rPr>
          <w:rFonts w:ascii="Calibri" w:hAnsi="Calibri" w:eastAsia="仿宋_GB2312" w:cs="Times New Roman"/>
          <w:sz w:val="28"/>
          <w:szCs w:val="28"/>
        </w:rPr>
        <w:t>行解决的施工机械及设备，凡施工机械进场前应</w:t>
      </w:r>
      <w:r>
        <w:rPr>
          <w:rFonts w:hint="eastAsia" w:ascii="Calibri" w:hAnsi="Calibri" w:eastAsia="仿宋_GB2312" w:cs="Times New Roman"/>
          <w:sz w:val="28"/>
          <w:szCs w:val="28"/>
        </w:rPr>
        <w:t>告</w:t>
      </w:r>
      <w:r>
        <w:rPr>
          <w:rFonts w:ascii="Calibri" w:hAnsi="Calibri" w:eastAsia="仿宋_GB2312" w:cs="Times New Roman"/>
          <w:sz w:val="28"/>
          <w:szCs w:val="28"/>
        </w:rPr>
        <w:t>知甲方，并提供机械设备清单；</w:t>
      </w:r>
      <w:r>
        <w:rPr>
          <w:rFonts w:hint="eastAsia" w:ascii="Calibri" w:hAnsi="Calibri" w:eastAsia="仿宋_GB2312" w:cs="Times New Roman"/>
          <w:sz w:val="28"/>
          <w:szCs w:val="28"/>
        </w:rPr>
        <w:t>属</w:t>
      </w:r>
      <w:r>
        <w:rPr>
          <w:rFonts w:ascii="Calibri" w:hAnsi="Calibri" w:eastAsia="仿宋_GB2312" w:cs="Times New Roman"/>
          <w:sz w:val="28"/>
          <w:szCs w:val="28"/>
        </w:rPr>
        <w:t>特种设备应履行报验程序。</w:t>
      </w:r>
    </w:p>
    <w:p>
      <w:pPr>
        <w:spacing w:line="440" w:lineRule="exact"/>
        <w:ind w:firstLine="559" w:firstLineChars="199"/>
        <w:outlineLvl w:val="0"/>
        <w:rPr>
          <w:rFonts w:ascii="Calibri" w:hAnsi="Calibri" w:eastAsia="仿宋_GB2312" w:cs="Times New Roman"/>
          <w:b/>
          <w:sz w:val="28"/>
          <w:szCs w:val="28"/>
        </w:rPr>
      </w:pPr>
      <w:r>
        <w:rPr>
          <w:rFonts w:hint="eastAsia" w:ascii="Calibri" w:hAnsi="Calibri" w:eastAsia="仿宋_GB2312" w:cs="Times New Roman"/>
          <w:b/>
          <w:sz w:val="28"/>
          <w:szCs w:val="28"/>
        </w:rPr>
        <w:t>八、工期及进度要求</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2、乙方必须服从甲方项目部现场管理各项制度，确保各节点工期顺利完成，实行项目部奖罚管理措施。</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ascii="Calibri" w:hAnsi="Calibri" w:eastAsia="仿宋_GB2312" w:cs="Times New Roman"/>
          <w:color w:val="FF0000"/>
          <w:sz w:val="28"/>
          <w:szCs w:val="28"/>
        </w:rPr>
      </w:pPr>
      <w:r>
        <w:rPr>
          <w:rFonts w:hint="eastAsia" w:ascii="Calibri" w:hAnsi="Calibri" w:eastAsia="仿宋_GB2312" w:cs="Times New Roman"/>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九、质量要求</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1、本工程乙方必须按总包合同有关质量约定按照国家和地方政府颁布现行的</w:t>
      </w:r>
      <w:r>
        <w:rPr>
          <w:rFonts w:hint="eastAsia" w:ascii="Calibri" w:hAnsi="Calibri" w:eastAsia="仿宋_GB2312" w:cs="Times New Roman"/>
          <w:sz w:val="28"/>
          <w:szCs w:val="28"/>
          <w:u w:val="single"/>
        </w:rPr>
        <w:t>《建筑安装工程施工及验收规范》、《建筑安装工程质量评定标准》</w:t>
      </w:r>
      <w:r>
        <w:rPr>
          <w:rFonts w:hint="eastAsia" w:ascii="Calibri" w:hAnsi="Calibri" w:eastAsia="仿宋_GB2312" w:cs="Times New Roman"/>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乙方负责用于分包工程原材料、半成品、设备、检测仪器的现场保管义务，分包工程验收移交前负有保管责任。</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2、工程推行样板引路制度，每个分项工程正式施工前必须做样板，经甲方书面同意后才能实施下一道工序。</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3、本工程各分项、分部、单位工程必须100</w:t>
      </w:r>
      <w:r>
        <w:rPr>
          <w:rFonts w:hint="eastAsia" w:ascii="Calibri" w:hAnsi="Calibri" w:eastAsia="宋体" w:cs="Times New Roman"/>
          <w:sz w:val="28"/>
          <w:szCs w:val="28"/>
        </w:rPr>
        <w:t>﹪</w:t>
      </w:r>
      <w:r>
        <w:rPr>
          <w:rFonts w:hint="eastAsia" w:ascii="Calibri" w:hAnsi="Calibri" w:eastAsia="仿宋_GB2312" w:cs="Times New Roman"/>
          <w:sz w:val="28"/>
          <w:szCs w:val="28"/>
        </w:rPr>
        <w:t>的一次交验合格；主控项目和一般项目合格率100%。</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4、乙方必须指定</w:t>
      </w:r>
      <w:r>
        <w:rPr>
          <w:rFonts w:hint="eastAsia" w:ascii="Calibri" w:hAnsi="Calibri" w:eastAsia="仿宋_GB2312" w:cs="Times New Roman"/>
          <w:sz w:val="28"/>
          <w:szCs w:val="28"/>
          <w:u w:val="single"/>
        </w:rPr>
        <w:t>_________</w:t>
      </w:r>
      <w:r>
        <w:rPr>
          <w:rFonts w:hint="eastAsia" w:ascii="Calibri" w:hAnsi="Calibri" w:eastAsia="仿宋_GB2312" w:cs="Times New Roman"/>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5、其他质量管理办法按照《重庆对外建设(集团)有限公司关于&lt;工程质量管理办法&gt;的通知》(</w:t>
      </w:r>
      <w:r>
        <w:rPr>
          <w:rFonts w:ascii="Calibri" w:hAnsi="Calibri" w:eastAsia="仿宋_GB2312" w:cs="Times New Roman"/>
          <w:color w:val="000000"/>
          <w:sz w:val="28"/>
          <w:szCs w:val="28"/>
        </w:rPr>
        <w:t>渝外建发〔2015〕136号</w:t>
      </w:r>
      <w:r>
        <w:rPr>
          <w:rFonts w:hint="eastAsia" w:ascii="Calibri" w:hAnsi="Calibri" w:eastAsia="仿宋_GB2312" w:cs="Times New Roman"/>
          <w:color w:val="000000"/>
          <w:sz w:val="28"/>
          <w:szCs w:val="28"/>
        </w:rPr>
        <w:t>)、《重庆对外建设(集团)有限公司 工程质量监督检查管理办法（试行）》（渝外建发〔2020〕69号）等制度执行。</w:t>
      </w:r>
    </w:p>
    <w:p>
      <w:pPr>
        <w:spacing w:line="440" w:lineRule="exact"/>
        <w:ind w:firstLine="630" w:firstLineChars="225"/>
        <w:jc w:val="left"/>
        <w:rPr>
          <w:rFonts w:ascii="Calibri" w:hAnsi="Calibri" w:eastAsia="仿宋_GB2312" w:cs="Times New Roman"/>
          <w:color w:val="0000FF"/>
          <w:sz w:val="28"/>
          <w:szCs w:val="28"/>
        </w:rPr>
      </w:pPr>
      <w:r>
        <w:rPr>
          <w:rFonts w:hint="eastAsia" w:ascii="Calibri" w:hAnsi="Calibri" w:eastAsia="仿宋_GB2312" w:cs="Times New Roman"/>
          <w:sz w:val="28"/>
          <w:szCs w:val="28"/>
        </w:rPr>
        <w:t>6、控制质量的其他措施约定</w:t>
      </w:r>
      <w:r>
        <w:rPr>
          <w:rFonts w:hint="eastAsia" w:ascii="Calibri" w:hAnsi="Calibri" w:eastAsia="仿宋_GB2312" w:cs="Times New Roman"/>
          <w:color w:val="0000FF"/>
          <w:sz w:val="28"/>
          <w:szCs w:val="28"/>
          <w:u w:val="single"/>
        </w:rPr>
        <w:t xml:space="preserve">：                           </w:t>
      </w:r>
      <w:r>
        <w:rPr>
          <w:rFonts w:hint="eastAsia" w:ascii="Calibri" w:hAnsi="Calibri" w:eastAsia="仿宋_GB2312" w:cs="Times New Roman"/>
          <w:color w:val="0000FF"/>
          <w:sz w:val="28"/>
          <w:szCs w:val="28"/>
        </w:rPr>
        <w:t>。</w:t>
      </w:r>
    </w:p>
    <w:p>
      <w:pPr>
        <w:spacing w:line="440" w:lineRule="exact"/>
        <w:ind w:right="-28"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十、安全文明施工</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ascii="Calibri" w:hAnsi="Calibri" w:eastAsia="仿宋_GB2312" w:cs="Times New Roman"/>
          <w:sz w:val="28"/>
          <w:szCs w:val="28"/>
        </w:rPr>
        <w:t>%</w:t>
      </w:r>
      <w:r>
        <w:rPr>
          <w:rFonts w:hint="eastAsia" w:ascii="Calibri" w:hAnsi="Calibri" w:eastAsia="仿宋_GB2312" w:cs="Times New Roman"/>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2、甲方应对其在施工场地的工作人员进行安全教育。甲方不得要求乙方违反安全管理的规定进行施工。乙方必须指定</w:t>
      </w:r>
      <w:r>
        <w:rPr>
          <w:rFonts w:hint="eastAsia" w:ascii="Calibri" w:hAnsi="Calibri" w:eastAsia="仿宋_GB2312" w:cs="Times New Roman"/>
          <w:sz w:val="28"/>
          <w:szCs w:val="28"/>
          <w:u w:val="single"/>
        </w:rPr>
        <w:t>_______</w:t>
      </w:r>
      <w:r>
        <w:rPr>
          <w:rFonts w:hint="eastAsia" w:ascii="Calibri" w:hAnsi="Calibri" w:eastAsia="仿宋_GB2312" w:cs="Times New Roman"/>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hint="eastAsia" w:ascii="Calibri" w:hAnsi="Calibri" w:eastAsia="仿宋_GB2312" w:cs="Times New Roman"/>
          <w:color w:val="000000"/>
          <w:sz w:val="28"/>
          <w:szCs w:val="28"/>
        </w:rPr>
      </w:pPr>
      <w:r>
        <w:rPr>
          <w:rFonts w:hint="eastAsia" w:ascii="Calibri" w:hAnsi="Calibri" w:eastAsia="仿宋_GB2312" w:cs="Times New Roman"/>
          <w:color w:val="000000"/>
          <w:sz w:val="28"/>
          <w:szCs w:val="28"/>
        </w:rPr>
        <w:t>6、施工过程中，现场安全文明施工诚信评价考核按照公司《重庆对外建设（集团）有限公司 关于实施项目诚信评价结果与进度款支付挂钩的通知》（渝外建</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rPr>
        <w:t>2012</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rPr>
        <w:t>264号）、《重庆对外建设（集团）有限公司 关于加强项目诚信评价管理工作的通知》（渝外建发</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lang w:val="en-US" w:eastAsia="zh-CN"/>
        </w:rPr>
        <w:t>2015</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rPr>
        <w:t>203号）等公司相关管理办法、文件执行，由乙方造成项目诚信评价结果不达标，乙方应承担相应责任。</w:t>
      </w:r>
    </w:p>
    <w:p>
      <w:pPr>
        <w:spacing w:line="440" w:lineRule="exact"/>
        <w:ind w:firstLine="560" w:firstLineChars="200"/>
        <w:rPr>
          <w:rFonts w:hint="eastAsia" w:ascii="Calibri" w:hAnsi="Calibri" w:eastAsia="仿宋_GB2312" w:cs="Times New Roman"/>
          <w:color w:val="000000" w:themeColor="text1"/>
          <w:sz w:val="28"/>
          <w:szCs w:val="28"/>
          <w:highlight w:val="none"/>
          <w14:textFill>
            <w14:solidFill>
              <w14:schemeClr w14:val="tx1"/>
            </w14:solidFill>
          </w14:textFill>
        </w:rPr>
      </w:pPr>
      <w:r>
        <w:rPr>
          <w:rFonts w:hint="eastAsia" w:ascii="Calibri" w:hAnsi="Calibri" w:eastAsia="仿宋_GB2312" w:cs="Times New Roman"/>
          <w:color w:val="000000" w:themeColor="text1"/>
          <w:sz w:val="28"/>
          <w:szCs w:val="28"/>
          <w:highlight w:val="none"/>
          <w14:textFill>
            <w14:solidFill>
              <w14:schemeClr w14:val="tx1"/>
            </w14:solidFill>
          </w14:textFill>
        </w:rPr>
        <w:t>7、乙方应在合同签订之日起30天内购买本工程的意外伤害险。</w:t>
      </w:r>
    </w:p>
    <w:p>
      <w:pPr>
        <w:spacing w:line="440" w:lineRule="exact"/>
        <w:ind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十一、隐蔽工程、中间验收及重新检验</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2、隐蔽工程在隐蔽前</w:t>
      </w:r>
      <w:r>
        <w:rPr>
          <w:rFonts w:hint="eastAsia" w:ascii="Calibri" w:hAnsi="Calibri" w:eastAsia="仿宋_GB2312" w:cs="Times New Roman"/>
          <w:sz w:val="28"/>
          <w:szCs w:val="28"/>
          <w:lang w:val="en-US" w:eastAsia="zh-CN"/>
        </w:rPr>
        <w:t>48</w:t>
      </w:r>
      <w:r>
        <w:rPr>
          <w:rFonts w:hint="eastAsia" w:ascii="Calibri" w:hAnsi="Calibri" w:eastAsia="仿宋_GB2312" w:cs="Times New Roman"/>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十二、乙方责任与义务</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安排专人负责各种甲方提供材料的签收和确认，并按合同约定包干损耗率使用和结算。</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6、按时提交报表、完整的原始技术经济资料，配合甲方办理交工验收；</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8、妥善保管、合理使用甲方提供或租赁（如有）给乙方使用的相关设施。</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9、乙方须服从甲方转发的发包人及工程师的指令。</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13、乙方需配合各项检查（含各级领导视察等）及试验（含常规及特殊的试验、检验）相关工作。</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15、与其它专业分包商的配合</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①</w:t>
      </w:r>
      <w:r>
        <w:rPr>
          <w:rFonts w:hint="eastAsia" w:ascii="Calibri" w:hAnsi="Calibri" w:eastAsia="仿宋_GB2312" w:cs="Times New Roman"/>
          <w:sz w:val="28"/>
          <w:szCs w:val="28"/>
        </w:rPr>
        <w:t>应总包方的要求提供或搭设总包方其它分包商施工所必需的脚手架或工作平台及施工结束后的拆除工作。</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②</w:t>
      </w:r>
      <w:r>
        <w:rPr>
          <w:rFonts w:hint="eastAsia" w:ascii="Calibri" w:hAnsi="Calibri" w:eastAsia="仿宋_GB2312" w:cs="Times New Roman"/>
          <w:sz w:val="28"/>
          <w:szCs w:val="28"/>
        </w:rPr>
        <w:t>在现场（非操作面）提供总包方其它分包商施工所需的动力、调试及照明电源。</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③</w:t>
      </w:r>
      <w:r>
        <w:rPr>
          <w:rFonts w:hint="eastAsia" w:ascii="Calibri" w:hAnsi="Calibri" w:eastAsia="仿宋_GB2312" w:cs="Times New Roman"/>
          <w:sz w:val="28"/>
          <w:szCs w:val="28"/>
        </w:rPr>
        <w:t>在现场（非操作面）提供总包方其它分包商足够的水源及调试用水。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④</w:t>
      </w:r>
      <w:r>
        <w:rPr>
          <w:rFonts w:hint="eastAsia" w:ascii="Calibri" w:hAnsi="Calibri" w:eastAsia="仿宋_GB2312" w:cs="Times New Roman"/>
          <w:sz w:val="28"/>
          <w:szCs w:val="28"/>
        </w:rPr>
        <w:t>负责将现场总包方及其它分包商的垃圾堆放到甲方指定地点并配合甲方装车。</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⑤</w:t>
      </w:r>
      <w:r>
        <w:rPr>
          <w:rFonts w:hint="eastAsia" w:ascii="Calibri" w:hAnsi="Calibri" w:eastAsia="仿宋_GB2312" w:cs="Times New Roman"/>
          <w:sz w:val="28"/>
          <w:szCs w:val="28"/>
        </w:rPr>
        <w:t>提供现场的外脚手架防护和公共走道防护，防护标准符合总包方及重庆市的有关规定。</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16、本合同未涉及其他事项严格执行项目部管理制度。</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ascii="Calibri" w:hAnsi="Calibri" w:eastAsia="仿宋_GB2312" w:cs="Times New Roman"/>
          <w:sz w:val="28"/>
          <w:szCs w:val="28"/>
          <w:highlight w:val="none"/>
        </w:rPr>
      </w:pPr>
      <w:r>
        <w:rPr>
          <w:rFonts w:hint="eastAsia" w:ascii="Calibri" w:hAnsi="Calibri" w:eastAsia="仿宋_GB2312" w:cs="Times New Roman"/>
          <w:sz w:val="28"/>
          <w:szCs w:val="28"/>
        </w:rPr>
        <w:t>18、乙方在各单项工程大面积开展施工前，必须先做样板，待甲方会同有关单位点评验收合格后，方能大面积开展施工。</w:t>
      </w:r>
      <w:r>
        <w:rPr>
          <w:rFonts w:hint="eastAsia" w:ascii="Calibri" w:hAnsi="Calibri" w:eastAsia="仿宋_GB2312" w:cs="Times New Roman"/>
          <w:sz w:val="28"/>
          <w:szCs w:val="28"/>
          <w:highlight w:val="none"/>
        </w:rPr>
        <w:t>做样板所产生的费用由乙方承担。</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ascii="Calibri" w:hAnsi="Calibri" w:eastAsia="仿宋_GB2312" w:cs="Times New Roman"/>
          <w:sz w:val="28"/>
          <w:szCs w:val="28"/>
        </w:rPr>
      </w:pPr>
      <w:r>
        <w:rPr>
          <w:rFonts w:hint="eastAsia" w:ascii="Calibri" w:hAnsi="Calibri" w:eastAsia="仿宋_GB2312" w:cs="Times New Roman"/>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23、乙方进场施工后，逐月将该项目农民工实名制及农民工考勤、工资表等相关信息如实上报甲方项目部，并委托甲方于次月下旬，通过甲方项目农民工工资专户进行乙方农民工工资支付。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24、因乙方原理，导致乙方农民工工资发生金额大于甲方对乙方当期产值确认金额，由乙方自行将超支金额打入甲方农民工专户进行发放。</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25、乙方承诺、保证并同意：</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（1）已经收到并知晓重庆对外建设集团合规管理要求，同意遵守所有适用的法律、法规及行业行为准则以及重庆对外建设集团诚信合规管理办法，禁止欺诈、腐败、贿赂等不当行为。</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①政府的官员、员工和代表，以及代表政府行事的其他人员（或其他被授权行使公权力的人员）；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②国际组织的领导、官员和代表；</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③政府机构候选人，政党领导、员工和代表，王室成员；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④国有或国家控股公司或实体的官员和员工；</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 xml:space="preserve">⑤上述人员的近亲属或紧密关系人。 </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（3）不存在任何针对乙方或其任何高管和员工的正在进行的刑事调查，也没有因与贿赂、腐败或违反商业法律有关的不当行为而在中国或其他国家受过民事或刑事执行措施。</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（4）违反上述规定，甲方有权立即解除合同并追偿损失。</w:t>
      </w:r>
    </w:p>
    <w:p>
      <w:pPr>
        <w:spacing w:line="440" w:lineRule="exact"/>
        <w:ind w:firstLine="632" w:firstLineChars="225"/>
        <w:outlineLvl w:val="0"/>
        <w:rPr>
          <w:rFonts w:hint="eastAsia" w:ascii="Calibri" w:hAnsi="Calibri" w:eastAsia="仿宋_GB2312" w:cs="Times New Roman"/>
          <w:b/>
          <w:sz w:val="28"/>
          <w:szCs w:val="28"/>
          <w:highlight w:val="none"/>
        </w:rPr>
      </w:pPr>
      <w:r>
        <w:rPr>
          <w:rFonts w:hint="eastAsia" w:ascii="Calibri" w:hAnsi="Calibri" w:eastAsia="仿宋_GB2312" w:cs="Times New Roman"/>
          <w:b/>
          <w:sz w:val="28"/>
          <w:szCs w:val="28"/>
          <w:highlight w:val="none"/>
        </w:rPr>
        <w:t>十三、工程量确认及合同价款支付</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highlight w:val="none"/>
        </w:rPr>
        <w:t>1、工程量确认的依据：工程量按实计算且不超过设计施工图及规范计算工程量，乙方向甲方提交的已完成并经甲方批复确认的合格工程量为准。</w:t>
      </w:r>
      <w:r>
        <w:rPr>
          <w:rFonts w:hint="eastAsia" w:ascii="Calibri" w:hAnsi="Calibri" w:eastAsia="仿宋_GB2312" w:cs="Times New Roman"/>
          <w:sz w:val="28"/>
          <w:szCs w:val="28"/>
        </w:rPr>
        <w:t>合同</w:t>
      </w:r>
      <w:r>
        <w:rPr>
          <w:rFonts w:ascii="Calibri" w:hAnsi="Calibri" w:eastAsia="仿宋_GB2312" w:cs="Times New Roman"/>
          <w:sz w:val="28"/>
          <w:szCs w:val="28"/>
        </w:rPr>
        <w:t>附件</w:t>
      </w:r>
      <w:r>
        <w:rPr>
          <w:rFonts w:hint="eastAsia" w:ascii="Calibri" w:hAnsi="Calibri" w:eastAsia="仿宋_GB2312" w:cs="Times New Roman"/>
          <w:sz w:val="28"/>
          <w:szCs w:val="28"/>
          <w:lang w:val="en-US" w:eastAsia="zh-CN"/>
        </w:rPr>
        <w:t>1.合同清单</w:t>
      </w:r>
      <w:r>
        <w:rPr>
          <w:rFonts w:ascii="Calibri" w:hAnsi="Calibri" w:eastAsia="仿宋_GB2312" w:cs="Times New Roman"/>
          <w:sz w:val="28"/>
          <w:szCs w:val="28"/>
        </w:rPr>
        <w:t>中所列工程量为暂定量，不作为结算依据。</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2、每</w:t>
      </w:r>
      <w:r>
        <w:rPr>
          <w:rFonts w:ascii="Calibri" w:hAnsi="Calibri" w:eastAsia="仿宋_GB2312" w:cs="Times New Roman"/>
          <w:sz w:val="28"/>
          <w:szCs w:val="28"/>
        </w:rPr>
        <w:t>月</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日</w:t>
      </w:r>
      <w:r>
        <w:rPr>
          <w:rFonts w:ascii="Calibri" w:hAnsi="Calibri" w:eastAsia="仿宋_GB2312" w:cs="Times New Roman"/>
          <w:sz w:val="28"/>
          <w:szCs w:val="28"/>
        </w:rPr>
        <w:t>为甲方与乙方的月度预结算日，乙方按照合同价格进行计量结算</w:t>
      </w:r>
      <w:r>
        <w:rPr>
          <w:rFonts w:hint="eastAsia" w:ascii="Calibri" w:hAnsi="Calibri" w:eastAsia="仿宋_GB2312" w:cs="Times New Roman"/>
          <w:sz w:val="28"/>
          <w:szCs w:val="28"/>
        </w:rPr>
        <w:t>，</w:t>
      </w:r>
      <w:r>
        <w:rPr>
          <w:rFonts w:ascii="Calibri" w:hAnsi="Calibri" w:eastAsia="仿宋_GB2312" w:cs="Times New Roman"/>
          <w:sz w:val="28"/>
          <w:szCs w:val="28"/>
        </w:rPr>
        <w:t>并递交月结算资料</w:t>
      </w:r>
      <w:r>
        <w:rPr>
          <w:rFonts w:hint="eastAsia" w:ascii="Calibri" w:hAnsi="Calibri" w:eastAsia="仿宋_GB2312" w:cs="Times New Roman"/>
          <w:sz w:val="28"/>
          <w:szCs w:val="28"/>
          <w:u w:val="single"/>
        </w:rPr>
        <w:t xml:space="preserve">  </w:t>
      </w:r>
      <w:r>
        <w:rPr>
          <w:rFonts w:ascii="Calibri" w:hAnsi="Calibri" w:eastAsia="仿宋_GB2312" w:cs="Times New Roman"/>
          <w:sz w:val="28"/>
          <w:szCs w:val="28"/>
          <w:u w:val="single"/>
        </w:rPr>
        <w:t xml:space="preserve">  </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份</w:t>
      </w:r>
      <w:r>
        <w:rPr>
          <w:rFonts w:ascii="Calibri" w:hAnsi="Calibri" w:eastAsia="仿宋_GB2312" w:cs="Times New Roman"/>
          <w:sz w:val="28"/>
          <w:szCs w:val="28"/>
        </w:rPr>
        <w:t>，由甲方审核后作为月进度结算依据。</w:t>
      </w:r>
    </w:p>
    <w:p>
      <w:pPr>
        <w:spacing w:line="440" w:lineRule="exact"/>
        <w:ind w:firstLine="560" w:firstLineChars="200"/>
        <w:rPr>
          <w:rFonts w:hint="eastAsia" w:ascii="Calibri" w:hAnsi="Calibri" w:eastAsia="仿宋_GB2312" w:cs="Times New Roman"/>
          <w:sz w:val="28"/>
          <w:szCs w:val="28"/>
        </w:rPr>
      </w:pPr>
      <w:r>
        <w:rPr>
          <w:rFonts w:hint="eastAsia" w:ascii="Calibri" w:hAnsi="Calibri" w:eastAsia="仿宋_GB2312" w:cs="Times New Roman"/>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560" w:firstLineChars="200"/>
        <w:rPr>
          <w:rFonts w:hint="eastAsia" w:ascii="Calibri" w:hAnsi="Calibri" w:eastAsia="仿宋_GB2312" w:cs="Times New Roman"/>
          <w:sz w:val="28"/>
          <w:szCs w:val="28"/>
          <w:highlight w:val="none"/>
          <w:lang w:eastAsia="zh-CN"/>
        </w:rPr>
      </w:pPr>
      <w:r>
        <w:rPr>
          <w:rFonts w:hint="eastAsia" w:ascii="Calibri" w:hAnsi="Calibri" w:eastAsia="仿宋_GB2312" w:cs="Times New Roman"/>
          <w:sz w:val="28"/>
          <w:szCs w:val="28"/>
          <w:highlight w:val="none"/>
          <w:lang w:eastAsia="zh-CN"/>
        </w:rPr>
        <w:t>（</w:t>
      </w:r>
      <w:r>
        <w:rPr>
          <w:rFonts w:hint="eastAsia" w:ascii="Calibri" w:hAnsi="Calibri" w:eastAsia="仿宋_GB2312" w:cs="Times New Roman"/>
          <w:sz w:val="28"/>
          <w:szCs w:val="28"/>
          <w:highlight w:val="none"/>
          <w:lang w:val="en-US" w:eastAsia="zh-CN"/>
        </w:rPr>
        <w:t>1</w:t>
      </w:r>
      <w:r>
        <w:rPr>
          <w:rFonts w:hint="eastAsia" w:ascii="Calibri" w:hAnsi="Calibri" w:eastAsia="仿宋_GB2312" w:cs="Times New Roman"/>
          <w:sz w:val="28"/>
          <w:szCs w:val="28"/>
          <w:highlight w:val="none"/>
          <w:lang w:eastAsia="zh-CN"/>
        </w:rPr>
        <w:t>）本工程承包方式为固定综合单价合同（不含税），以中标总价加上相应税费作为暂定的合同总价。</w:t>
      </w:r>
    </w:p>
    <w:p>
      <w:pPr>
        <w:spacing w:line="440" w:lineRule="exact"/>
        <w:ind w:firstLine="560" w:firstLineChars="200"/>
        <w:rPr>
          <w:rFonts w:ascii="Calibri" w:hAnsi="Calibri" w:eastAsia="仿宋_GB2312" w:cs="Times New Roman"/>
          <w:color w:val="auto"/>
          <w:sz w:val="28"/>
          <w:szCs w:val="28"/>
          <w:highlight w:val="none"/>
        </w:rPr>
      </w:pPr>
      <w:r>
        <w:rPr>
          <w:rFonts w:hint="eastAsia" w:ascii="Calibri" w:hAnsi="Calibri" w:eastAsia="仿宋_GB2312" w:cs="Times New Roman"/>
          <w:color w:val="auto"/>
          <w:sz w:val="28"/>
          <w:szCs w:val="28"/>
          <w:highlight w:val="none"/>
          <w:lang w:eastAsia="zh-CN"/>
        </w:rPr>
        <w:t>（</w:t>
      </w:r>
      <w:r>
        <w:rPr>
          <w:rFonts w:hint="eastAsia" w:ascii="Calibri" w:hAnsi="Calibri" w:eastAsia="仿宋_GB2312" w:cs="Times New Roman"/>
          <w:color w:val="auto"/>
          <w:sz w:val="28"/>
          <w:szCs w:val="28"/>
          <w:highlight w:val="none"/>
          <w:lang w:val="en-US" w:eastAsia="zh-CN"/>
        </w:rPr>
        <w:t>2</w:t>
      </w:r>
      <w:r>
        <w:rPr>
          <w:rFonts w:hint="eastAsia" w:ascii="Calibri" w:hAnsi="Calibri" w:eastAsia="仿宋_GB2312" w:cs="Times New Roman"/>
          <w:color w:val="auto"/>
          <w:sz w:val="28"/>
          <w:szCs w:val="28"/>
          <w:highlight w:val="none"/>
          <w:lang w:eastAsia="zh-CN"/>
        </w:rPr>
        <w:t>）</w:t>
      </w:r>
      <w:r>
        <w:rPr>
          <w:rFonts w:hint="eastAsia" w:ascii="Calibri" w:hAnsi="Calibri" w:eastAsia="仿宋_GB2312" w:cs="Times New Roman"/>
          <w:color w:val="auto"/>
          <w:sz w:val="28"/>
          <w:szCs w:val="28"/>
          <w:highlight w:val="none"/>
        </w:rPr>
        <w:t>承包范围内的结算金额以完工验收合格后以甲方审定的金额为准，因乙方自行超出施工图范围施工和因乙方原因造成返工的工程量，发包人将一律不予认可，因此造成的一切损失均由乙方自行承担。</w:t>
      </w:r>
    </w:p>
    <w:p>
      <w:pPr>
        <w:spacing w:line="440" w:lineRule="exact"/>
        <w:ind w:firstLine="630" w:firstLineChars="225"/>
        <w:rPr>
          <w:rFonts w:hint="eastAsia" w:ascii="Calibri" w:hAnsi="Calibri" w:eastAsia="仿宋_GB2312" w:cs="Times New Roman"/>
          <w:sz w:val="28"/>
          <w:szCs w:val="28"/>
        </w:rPr>
      </w:pPr>
      <w:r>
        <w:rPr>
          <w:rFonts w:hint="eastAsia" w:ascii="Calibri" w:hAnsi="Calibri" w:eastAsia="仿宋_GB2312" w:cs="Times New Roman"/>
          <w:sz w:val="28"/>
          <w:szCs w:val="28"/>
        </w:rPr>
        <w:t>4、合同价款支付：</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十四、竣工验收</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十五、分包及转包</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乙方不得将工程项目分包或转包给他人。若发现乙方擅自分包或转包，甲方有权单方解除本合同，并向乙方索赔人民币</w:t>
      </w:r>
      <w:r>
        <w:rPr>
          <w:rFonts w:hint="eastAsia" w:ascii="Calibri" w:hAnsi="Calibri" w:eastAsia="仿宋_GB2312" w:cs="Times New Roman"/>
          <w:sz w:val="28"/>
          <w:szCs w:val="28"/>
          <w:u w:val="single"/>
        </w:rPr>
        <w:t>50</w:t>
      </w:r>
      <w:r>
        <w:rPr>
          <w:rFonts w:hint="eastAsia" w:ascii="Calibri" w:hAnsi="Calibri" w:eastAsia="仿宋_GB2312" w:cs="Times New Roman"/>
          <w:sz w:val="28"/>
          <w:szCs w:val="28"/>
        </w:rPr>
        <w:t>万元</w:t>
      </w:r>
      <w:r>
        <w:rPr>
          <w:rFonts w:hint="eastAsia" w:ascii="Calibri" w:hAnsi="Calibri" w:eastAsia="仿宋_GB2312" w:cs="Times New Roman"/>
          <w:color w:val="0000FF"/>
          <w:sz w:val="28"/>
          <w:szCs w:val="28"/>
        </w:rPr>
        <w:t>，</w:t>
      </w:r>
      <w:r>
        <w:rPr>
          <w:rFonts w:hint="eastAsia" w:ascii="Calibri" w:hAnsi="Calibri" w:eastAsia="仿宋_GB2312" w:cs="Times New Roman"/>
          <w:sz w:val="28"/>
          <w:szCs w:val="28"/>
        </w:rPr>
        <w:t>因此造成的全部损失或责任由乙方承担。</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十六、保修金</w:t>
      </w:r>
      <w:r>
        <w:rPr>
          <w:rFonts w:hint="eastAsia" w:ascii="Calibri" w:hAnsi="Calibri" w:eastAsia="仿宋_GB2312" w:cs="Times New Roman"/>
          <w:b/>
          <w:sz w:val="28"/>
          <w:szCs w:val="28"/>
          <w:highlight w:val="none"/>
        </w:rPr>
        <w:t>和保修期</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保</w:t>
      </w:r>
      <w:r>
        <w:rPr>
          <w:rFonts w:ascii="Calibri" w:hAnsi="Calibri" w:eastAsia="仿宋_GB2312" w:cs="Times New Roman"/>
          <w:sz w:val="28"/>
          <w:szCs w:val="28"/>
        </w:rPr>
        <w:t>修期规定</w:t>
      </w:r>
      <w:r>
        <w:rPr>
          <w:rFonts w:hint="eastAsia" w:ascii="Calibri" w:hAnsi="Calibri" w:eastAsia="仿宋_GB2312" w:cs="Times New Roman"/>
          <w:sz w:val="28"/>
          <w:szCs w:val="28"/>
        </w:rPr>
        <w:t>，根据《建设工程质量管理条例》及有关规定，工程的质量保修期如下：</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（1）地基基础工程和主体结构工程为设计文件规定的工程合理使用年限；</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（2）屋面防水工程、有防水要求的卫生间、房间和外墙面的防渗为</w:t>
      </w:r>
      <w:r>
        <w:rPr>
          <w:rFonts w:hint="eastAsia" w:ascii="Calibri" w:hAnsi="Calibri" w:eastAsia="仿宋_GB2312" w:cs="Times New Roman"/>
          <w:sz w:val="28"/>
          <w:szCs w:val="28"/>
          <w:u w:val="single"/>
        </w:rPr>
        <w:t xml:space="preserve"> 伍 </w:t>
      </w:r>
      <w:r>
        <w:rPr>
          <w:rFonts w:hint="eastAsia" w:ascii="Calibri" w:hAnsi="Calibri" w:eastAsia="仿宋_GB2312" w:cs="Times New Roman"/>
          <w:sz w:val="28"/>
          <w:szCs w:val="28"/>
        </w:rPr>
        <w:t>年；</w:t>
      </w:r>
    </w:p>
    <w:p>
      <w:pPr>
        <w:spacing w:line="440" w:lineRule="exact"/>
        <w:ind w:firstLine="627" w:firstLineChars="224"/>
        <w:outlineLvl w:val="0"/>
        <w:rPr>
          <w:rFonts w:ascii="Calibri" w:hAnsi="Calibri" w:eastAsia="仿宋_GB2312" w:cs="Times New Roman"/>
          <w:sz w:val="28"/>
          <w:szCs w:val="28"/>
        </w:rPr>
      </w:pPr>
      <w:r>
        <w:rPr>
          <w:rFonts w:hint="eastAsia" w:ascii="Calibri" w:hAnsi="Calibri" w:eastAsia="仿宋_GB2312" w:cs="Times New Roman"/>
          <w:sz w:val="28"/>
          <w:szCs w:val="28"/>
        </w:rPr>
        <w:t>（3）装修工程为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（4）电气管线、给排水管道、设备安装工程为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spacing w:line="440" w:lineRule="exact"/>
        <w:ind w:firstLine="627" w:firstLineChars="224"/>
        <w:outlineLvl w:val="0"/>
        <w:rPr>
          <w:rFonts w:ascii="Calibri" w:hAnsi="Calibri" w:eastAsia="仿宋_GB2312" w:cs="Times New Roman"/>
          <w:sz w:val="28"/>
          <w:szCs w:val="28"/>
        </w:rPr>
      </w:pPr>
      <w:r>
        <w:rPr>
          <w:rFonts w:hint="eastAsia" w:ascii="Calibri" w:hAnsi="Calibri" w:eastAsia="仿宋_GB2312" w:cs="Times New Roman"/>
          <w:sz w:val="28"/>
          <w:szCs w:val="28"/>
        </w:rPr>
        <w:t>（5）供热与供冷系统为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个采暖期、供冷期；</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（6）住宅小区内的给排水设施、道路等配套工程为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（7）其他项目保修期限约定如下：</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27" w:firstLineChars="224"/>
        <w:jc w:val="both"/>
        <w:textAlignment w:val="auto"/>
        <w:outlineLvl w:val="9"/>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质量保修期自本工程全部竣工验收并取得建设行政主管部门备案验收手续开始计算。</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验收以前本工程发生保修项目，乙方应在接到甲方通知后</w:t>
      </w:r>
      <w:r>
        <w:rPr>
          <w:rFonts w:hint="eastAsia" w:ascii="Calibri" w:hAnsi="Calibri" w:eastAsia="仿宋_GB2312" w:cs="Times New Roman"/>
          <w:sz w:val="28"/>
          <w:szCs w:val="28"/>
          <w:u w:val="single"/>
        </w:rPr>
        <w:t xml:space="preserve"> 2 </w:t>
      </w:r>
      <w:r>
        <w:rPr>
          <w:rFonts w:hint="eastAsia" w:ascii="Calibri" w:hAnsi="Calibri" w:eastAsia="仿宋_GB2312" w:cs="Times New Roman"/>
          <w:sz w:val="28"/>
          <w:szCs w:val="28"/>
        </w:rPr>
        <w:t>日内到场修理。否则，甲方可委托其他单位及人员修理，其费用从保证金中扣除，不足部分由乙方承担。</w:t>
      </w:r>
    </w:p>
    <w:p>
      <w:pPr>
        <w:spacing w:line="440" w:lineRule="exact"/>
        <w:ind w:firstLine="562" w:firstLineChars="200"/>
        <w:outlineLvl w:val="0"/>
        <w:rPr>
          <w:rFonts w:ascii="Calibri" w:hAnsi="Calibri" w:eastAsia="仿宋_GB2312" w:cs="Times New Roman"/>
          <w:b/>
          <w:sz w:val="28"/>
          <w:szCs w:val="28"/>
        </w:rPr>
      </w:pPr>
      <w:r>
        <w:rPr>
          <w:rFonts w:hint="eastAsia" w:ascii="Calibri" w:hAnsi="Calibri" w:eastAsia="仿宋_GB2312" w:cs="Times New Roman"/>
          <w:b/>
          <w:sz w:val="28"/>
          <w:szCs w:val="28"/>
        </w:rPr>
        <w:t>十七、施工变更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2、工程正式开工，经图纸会审、设计技术交底后的施工图和设计变更作为乙方施工和办理结算的依据；</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因乙方自身原因导致的工程变更，乙方无权要求追加劳务报酬。</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十八、不可抗力</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1、不可抗力是指不能预见、不可避免、不能克服的客观情况。</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2、不可抗力事件发生后，乙方应立即通知甲方，并积极采取措施避免损失扩大。</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3、因不可抗力事件导致的费用和延误的时间由双方自行承担。</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十九、合同解除</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1、合同解除的因素</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（1）甲乙双方协商一致；</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（2）因不可抗力致使合同无法履行；</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（3）因一方违约致使合同无法履行。</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2、一方根据</w:t>
      </w:r>
      <w:r>
        <w:rPr>
          <w:rFonts w:hint="eastAsia" w:ascii="Calibri" w:hAnsi="Calibri" w:eastAsia="仿宋_GB2312" w:cs="Times New Roman"/>
          <w:sz w:val="28"/>
          <w:szCs w:val="28"/>
          <w:u w:val="single"/>
        </w:rPr>
        <w:t>第十九条（合同解除）第1款中第（2）、（3）项</w:t>
      </w:r>
      <w:r>
        <w:rPr>
          <w:rFonts w:hint="eastAsia" w:ascii="Calibri" w:hAnsi="Calibri" w:eastAsia="仿宋_GB2312" w:cs="Times New Roman"/>
          <w:sz w:val="28"/>
          <w:szCs w:val="28"/>
        </w:rPr>
        <w:t>或《合同法》的有关规定要求解除合同的，应在</w:t>
      </w:r>
      <w:r>
        <w:rPr>
          <w:rFonts w:hint="eastAsia" w:ascii="Calibri" w:hAnsi="Calibri" w:eastAsia="仿宋_GB2312" w:cs="Times New Roman"/>
          <w:sz w:val="28"/>
          <w:szCs w:val="28"/>
          <w:u w:val="single"/>
        </w:rPr>
        <w:t>____</w:t>
      </w:r>
      <w:r>
        <w:rPr>
          <w:rFonts w:hint="eastAsia" w:ascii="Calibri" w:hAnsi="Calibri" w:eastAsia="仿宋_GB2312" w:cs="Times New Roman"/>
          <w:sz w:val="28"/>
          <w:szCs w:val="28"/>
        </w:rPr>
        <w:t>日前以书面形式向对方发出解除通知，通知到达时合同解除。对解除合同有争议的，按本合同</w:t>
      </w:r>
      <w:r>
        <w:rPr>
          <w:rFonts w:hint="eastAsia" w:ascii="Calibri" w:hAnsi="Calibri" w:eastAsia="仿宋_GB2312" w:cs="Times New Roman"/>
          <w:sz w:val="28"/>
          <w:szCs w:val="28"/>
          <w:u w:val="single"/>
        </w:rPr>
        <w:t>第二十一条（争议的解决方式）</w:t>
      </w:r>
      <w:r>
        <w:rPr>
          <w:rFonts w:hint="eastAsia" w:ascii="Calibri" w:hAnsi="Calibri" w:eastAsia="仿宋_GB2312" w:cs="Times New Roman"/>
          <w:sz w:val="28"/>
          <w:szCs w:val="28"/>
        </w:rPr>
        <w:t>约定的方式处理。</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二十、违约责任</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除本合同有专门约定以外的乙方其他违约行为给甲方造成损失的，乙方应按给甲方全部损失的</w:t>
      </w:r>
      <w:r>
        <w:rPr>
          <w:rFonts w:hint="eastAsia" w:ascii="Calibri" w:hAnsi="Calibri" w:eastAsia="仿宋_GB2312" w:cs="Times New Roman"/>
          <w:color w:val="000000"/>
          <w:sz w:val="28"/>
          <w:szCs w:val="28"/>
          <w:u w:val="single"/>
        </w:rPr>
        <w:t xml:space="preserve"> </w:t>
      </w:r>
      <w:r>
        <w:rPr>
          <w:rFonts w:ascii="Calibri" w:hAnsi="Calibri" w:eastAsia="仿宋_GB2312" w:cs="Times New Roman"/>
          <w:color w:val="000000"/>
          <w:sz w:val="28"/>
          <w:szCs w:val="28"/>
          <w:u w:val="single"/>
        </w:rPr>
        <w:t>2</w:t>
      </w:r>
      <w:r>
        <w:rPr>
          <w:rFonts w:hint="eastAsia" w:ascii="Calibri" w:hAnsi="Calibri" w:eastAsia="仿宋_GB2312" w:cs="Times New Roman"/>
          <w:color w:val="000000"/>
          <w:sz w:val="28"/>
          <w:szCs w:val="28"/>
          <w:u w:val="single"/>
        </w:rPr>
        <w:t xml:space="preserve"> </w:t>
      </w:r>
      <w:r>
        <w:rPr>
          <w:rFonts w:hint="eastAsia" w:ascii="Calibri" w:hAnsi="Calibri" w:eastAsia="仿宋_GB2312" w:cs="Times New Roman"/>
          <w:color w:val="000000"/>
          <w:sz w:val="28"/>
          <w:szCs w:val="28"/>
        </w:rPr>
        <w:t>倍</w:t>
      </w:r>
      <w:r>
        <w:rPr>
          <w:rFonts w:hint="eastAsia" w:ascii="Calibri" w:hAnsi="Calibri" w:eastAsia="仿宋_GB2312" w:cs="Times New Roman"/>
          <w:sz w:val="28"/>
          <w:szCs w:val="28"/>
        </w:rPr>
        <w:t>向甲方支付违约金。</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二十一、争议的解决方式</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ascii="Calibri" w:hAnsi="Calibri" w:eastAsia="仿宋_GB2312" w:cs="Times New Roman"/>
          <w:b/>
          <w:sz w:val="28"/>
          <w:szCs w:val="28"/>
        </w:rPr>
      </w:pPr>
      <w:r>
        <w:rPr>
          <w:rFonts w:hint="eastAsia" w:ascii="Calibri" w:hAnsi="Calibri" w:eastAsia="仿宋_GB2312" w:cs="Times New Roman"/>
          <w:b/>
          <w:sz w:val="28"/>
          <w:szCs w:val="28"/>
        </w:rPr>
        <w:t>二十二、合同生效</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1、合同订立时间：</w:t>
      </w:r>
      <w:r>
        <w:rPr>
          <w:rFonts w:hint="eastAsia" w:ascii="Calibri" w:hAnsi="Calibri" w:eastAsia="仿宋_GB2312" w:cs="Times New Roman"/>
          <w:sz w:val="28"/>
          <w:szCs w:val="28"/>
          <w:u w:val="single"/>
        </w:rPr>
        <w:t>_______</w:t>
      </w:r>
      <w:r>
        <w:rPr>
          <w:rFonts w:hint="eastAsia" w:ascii="Calibri" w:hAnsi="Calibri" w:eastAsia="仿宋_GB2312" w:cs="Times New Roman"/>
          <w:sz w:val="28"/>
          <w:szCs w:val="28"/>
        </w:rPr>
        <w:t>年</w:t>
      </w:r>
      <w:r>
        <w:rPr>
          <w:rFonts w:hint="eastAsia" w:ascii="Calibri" w:hAnsi="Calibri" w:eastAsia="仿宋_GB2312" w:cs="Times New Roman"/>
          <w:sz w:val="28"/>
          <w:szCs w:val="28"/>
          <w:u w:val="single"/>
        </w:rPr>
        <w:t>_____</w:t>
      </w:r>
      <w:r>
        <w:rPr>
          <w:rFonts w:hint="eastAsia" w:ascii="Calibri" w:hAnsi="Calibri" w:eastAsia="仿宋_GB2312" w:cs="Times New Roman"/>
          <w:sz w:val="28"/>
          <w:szCs w:val="28"/>
        </w:rPr>
        <w:t>月</w:t>
      </w:r>
      <w:r>
        <w:rPr>
          <w:rFonts w:hint="eastAsia" w:ascii="Calibri" w:hAnsi="Calibri" w:eastAsia="仿宋_GB2312" w:cs="Times New Roman"/>
          <w:sz w:val="28"/>
          <w:szCs w:val="28"/>
          <w:u w:val="single"/>
        </w:rPr>
        <w:t>_____</w:t>
      </w:r>
      <w:r>
        <w:rPr>
          <w:rFonts w:hint="eastAsia" w:ascii="Calibri" w:hAnsi="Calibri" w:eastAsia="仿宋_GB2312" w:cs="Times New Roman"/>
          <w:sz w:val="28"/>
          <w:szCs w:val="28"/>
        </w:rPr>
        <w:t>日；</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2、合同订立地点：</w:t>
      </w:r>
      <w:r>
        <w:rPr>
          <w:rFonts w:hint="eastAsia" w:ascii="Calibri" w:hAnsi="Calibri" w:eastAsia="仿宋_GB2312" w:cs="Times New Roman"/>
          <w:sz w:val="28"/>
          <w:szCs w:val="28"/>
          <w:u w:val="single"/>
        </w:rPr>
        <w:t>_______________________</w:t>
      </w:r>
      <w:r>
        <w:rPr>
          <w:rFonts w:hint="eastAsia" w:ascii="Calibri" w:hAnsi="Calibri" w:eastAsia="仿宋_GB2312" w:cs="Times New Roman"/>
          <w:sz w:val="28"/>
          <w:szCs w:val="28"/>
        </w:rPr>
        <w:t>；</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3、本合同自双方盖章后生效。</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二十三、合同份数</w:t>
      </w:r>
    </w:p>
    <w:p>
      <w:pPr>
        <w:spacing w:line="440" w:lineRule="exact"/>
        <w:ind w:firstLine="627" w:firstLineChars="224"/>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本合同正本一式</w:t>
      </w:r>
      <w:r>
        <w:rPr>
          <w:rFonts w:hint="eastAsia" w:ascii="Calibri" w:hAnsi="Calibri" w:eastAsia="仿宋_GB2312" w:cs="Times New Roman"/>
          <w:color w:val="000000"/>
          <w:sz w:val="28"/>
          <w:szCs w:val="28"/>
          <w:u w:val="single"/>
        </w:rPr>
        <w:t xml:space="preserve"> 2 </w:t>
      </w:r>
      <w:r>
        <w:rPr>
          <w:rFonts w:hint="eastAsia" w:ascii="Calibri" w:hAnsi="Calibri" w:eastAsia="仿宋_GB2312" w:cs="Times New Roman"/>
          <w:color w:val="000000"/>
          <w:sz w:val="28"/>
          <w:szCs w:val="28"/>
        </w:rPr>
        <w:t>份，甲乙双方各执</w:t>
      </w:r>
      <w:r>
        <w:rPr>
          <w:rFonts w:hint="eastAsia" w:ascii="Calibri" w:hAnsi="Calibri" w:eastAsia="仿宋_GB2312" w:cs="Times New Roman"/>
          <w:color w:val="000000"/>
          <w:sz w:val="28"/>
          <w:szCs w:val="28"/>
          <w:u w:val="single"/>
        </w:rPr>
        <w:t xml:space="preserve"> 1 </w:t>
      </w:r>
      <w:r>
        <w:rPr>
          <w:rFonts w:hint="eastAsia" w:ascii="Calibri" w:hAnsi="Calibri" w:eastAsia="仿宋_GB2312" w:cs="Times New Roman"/>
          <w:color w:val="000000"/>
          <w:sz w:val="28"/>
          <w:szCs w:val="28"/>
        </w:rPr>
        <w:t>份；副本一式</w:t>
      </w:r>
      <w:r>
        <w:rPr>
          <w:rFonts w:hint="eastAsia" w:ascii="Calibri" w:hAnsi="Calibri" w:eastAsia="仿宋_GB2312" w:cs="Times New Roman"/>
          <w:color w:val="000000"/>
          <w:sz w:val="28"/>
          <w:szCs w:val="28"/>
          <w:u w:val="single"/>
        </w:rPr>
        <w:t xml:space="preserve"> 4 </w:t>
      </w:r>
      <w:r>
        <w:rPr>
          <w:rFonts w:hint="eastAsia" w:ascii="Calibri" w:hAnsi="Calibri" w:eastAsia="仿宋_GB2312" w:cs="Times New Roman"/>
          <w:color w:val="000000"/>
          <w:sz w:val="28"/>
          <w:szCs w:val="28"/>
        </w:rPr>
        <w:t>乙方执</w:t>
      </w:r>
      <w:r>
        <w:rPr>
          <w:rFonts w:hint="eastAsia" w:ascii="Calibri" w:hAnsi="Calibri" w:eastAsia="仿宋_GB2312" w:cs="Times New Roman"/>
          <w:color w:val="000000"/>
          <w:sz w:val="28"/>
          <w:szCs w:val="28"/>
          <w:u w:val="single"/>
        </w:rPr>
        <w:t xml:space="preserve"> 2 </w:t>
      </w:r>
      <w:r>
        <w:rPr>
          <w:rFonts w:hint="eastAsia" w:ascii="Calibri" w:hAnsi="Calibri" w:eastAsia="仿宋_GB2312" w:cs="Times New Roman"/>
          <w:color w:val="000000"/>
          <w:sz w:val="28"/>
          <w:szCs w:val="28"/>
        </w:rPr>
        <w:t>份，均具有同等法律效力。</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二十四、履约、安全保证</w:t>
      </w:r>
      <w:r>
        <w:rPr>
          <w:rFonts w:ascii="Calibri" w:hAnsi="Calibri" w:eastAsia="仿宋_GB2312" w:cs="Times New Roman"/>
          <w:b/>
          <w:sz w:val="28"/>
          <w:szCs w:val="28"/>
        </w:rPr>
        <w:t>金</w:t>
      </w:r>
    </w:p>
    <w:p>
      <w:pPr>
        <w:numPr>
          <w:ilvl w:val="0"/>
          <w:numId w:val="4"/>
        </w:numPr>
        <w:spacing w:line="440" w:lineRule="exact"/>
        <w:ind w:firstLine="627" w:firstLineChars="224"/>
        <w:rPr>
          <w:rFonts w:hint="eastAsia" w:ascii="Calibri" w:hAnsi="Calibri" w:eastAsia="仿宋_GB2312" w:cs="Times New Roman"/>
          <w:sz w:val="28"/>
          <w:szCs w:val="28"/>
        </w:rPr>
      </w:pPr>
      <w:r>
        <w:rPr>
          <w:rFonts w:hint="eastAsia" w:ascii="Calibri" w:hAnsi="Calibri" w:eastAsia="仿宋_GB2312" w:cs="Times New Roman"/>
          <w:sz w:val="28"/>
          <w:szCs w:val="28"/>
        </w:rPr>
        <w:t>乙方应在本合同签订时向甲方交纳履约保证金人民币（大写）______万____元_角_分（小写）________万元（合同金额的___%）（不计息）{合同拟订要求：不低于合同金额的1%}，履约保证金足额缴纳后本合同生效，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numPr>
          <w:ilvl w:val="0"/>
          <w:numId w:val="0"/>
        </w:num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2、履约保证金（含质量安全保证金）的有效期为本合同签订生效之日起至本工程实施完毕，并经业主、监理工程师验收合格后</w:t>
      </w:r>
      <w:r>
        <w:rPr>
          <w:rFonts w:hint="eastAsia" w:ascii="Calibri" w:hAnsi="Calibri" w:eastAsia="仿宋_GB2312" w:cs="Times New Roman"/>
          <w:sz w:val="28"/>
          <w:szCs w:val="28"/>
          <w:u w:val="single"/>
        </w:rPr>
        <w:t>第3</w:t>
      </w:r>
      <w:r>
        <w:rPr>
          <w:rFonts w:ascii="Calibri" w:hAnsi="Calibri" w:eastAsia="仿宋_GB2312" w:cs="Times New Roman"/>
          <w:sz w:val="28"/>
          <w:szCs w:val="28"/>
          <w:u w:val="single"/>
        </w:rPr>
        <w:t>0</w:t>
      </w:r>
      <w:r>
        <w:rPr>
          <w:rFonts w:hint="eastAsia" w:ascii="Calibri" w:hAnsi="Calibri" w:eastAsia="仿宋_GB2312" w:cs="Times New Roman"/>
          <w:sz w:val="28"/>
          <w:szCs w:val="28"/>
          <w:u w:val="single"/>
        </w:rPr>
        <w:t>日</w:t>
      </w:r>
      <w:r>
        <w:rPr>
          <w:rFonts w:hint="eastAsia" w:ascii="Calibri" w:hAnsi="Calibri" w:eastAsia="仿宋_GB2312" w:cs="Times New Roman"/>
          <w:sz w:val="28"/>
          <w:szCs w:val="28"/>
        </w:rPr>
        <w:t>为止。</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3、在</w:t>
      </w:r>
      <w:r>
        <w:rPr>
          <w:rFonts w:ascii="Calibri" w:hAnsi="Calibri" w:eastAsia="仿宋_GB2312" w:cs="Times New Roman"/>
          <w:sz w:val="28"/>
          <w:szCs w:val="28"/>
        </w:rPr>
        <w:t>乙方履约</w:t>
      </w:r>
      <w:r>
        <w:rPr>
          <w:rFonts w:hint="eastAsia" w:ascii="Calibri" w:hAnsi="Calibri" w:eastAsia="仿宋_GB2312" w:cs="Times New Roman"/>
          <w:sz w:val="28"/>
          <w:szCs w:val="28"/>
        </w:rPr>
        <w:t>过程</w:t>
      </w:r>
      <w:r>
        <w:rPr>
          <w:rFonts w:ascii="Calibri" w:hAnsi="Calibri" w:eastAsia="仿宋_GB2312" w:cs="Times New Roman"/>
          <w:sz w:val="28"/>
          <w:szCs w:val="28"/>
        </w:rPr>
        <w:t>中，乙方没有达到甲方对工程的管理要求，甲方有权动用乙方的履约保证金。</w:t>
      </w:r>
    </w:p>
    <w:p>
      <w:pPr>
        <w:spacing w:line="440" w:lineRule="exact"/>
        <w:ind w:firstLine="627" w:firstLineChars="224"/>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4、若</w:t>
      </w:r>
      <w:r>
        <w:rPr>
          <w:rFonts w:ascii="Calibri" w:hAnsi="Calibri" w:eastAsia="仿宋_GB2312" w:cs="Times New Roman"/>
          <w:color w:val="000000"/>
          <w:sz w:val="28"/>
          <w:szCs w:val="28"/>
        </w:rPr>
        <w:t>分包单位发生安全生产事故，其</w:t>
      </w:r>
      <w:r>
        <w:rPr>
          <w:rFonts w:hint="eastAsia" w:ascii="Calibri" w:hAnsi="Calibri" w:eastAsia="仿宋_GB2312" w:cs="Times New Roman"/>
          <w:color w:val="000000"/>
          <w:sz w:val="28"/>
          <w:szCs w:val="28"/>
        </w:rPr>
        <w:t>履约</w:t>
      </w:r>
      <w:r>
        <w:rPr>
          <w:rFonts w:ascii="Calibri" w:hAnsi="Calibri" w:eastAsia="仿宋_GB2312" w:cs="Times New Roman"/>
          <w:color w:val="000000"/>
          <w:sz w:val="28"/>
          <w:szCs w:val="28"/>
        </w:rPr>
        <w:t>保证金自动转为安全生产保证金，按</w:t>
      </w:r>
      <w:r>
        <w:rPr>
          <w:rFonts w:hint="eastAsia" w:ascii="Calibri" w:hAnsi="Calibri" w:eastAsia="仿宋_GB2312" w:cs="Times New Roman"/>
          <w:color w:val="000000"/>
          <w:sz w:val="28"/>
          <w:szCs w:val="28"/>
        </w:rPr>
        <w:t>合同</w:t>
      </w:r>
      <w:r>
        <w:rPr>
          <w:rFonts w:ascii="Calibri" w:hAnsi="Calibri" w:eastAsia="仿宋_GB2312" w:cs="Times New Roman"/>
          <w:color w:val="000000"/>
          <w:sz w:val="28"/>
          <w:szCs w:val="28"/>
        </w:rPr>
        <w:t>附件《</w:t>
      </w:r>
      <w:r>
        <w:rPr>
          <w:rFonts w:hint="eastAsia" w:ascii="Calibri" w:hAnsi="Calibri" w:eastAsia="仿宋_GB2312" w:cs="Times New Roman"/>
          <w:color w:val="000000"/>
          <w:sz w:val="28"/>
          <w:szCs w:val="28"/>
        </w:rPr>
        <w:t>工程项目安全生产协议》“第</w:t>
      </w:r>
      <w:r>
        <w:rPr>
          <w:rFonts w:ascii="Calibri" w:hAnsi="Calibri" w:eastAsia="仿宋_GB2312" w:cs="Times New Roman"/>
          <w:color w:val="000000"/>
          <w:sz w:val="28"/>
          <w:szCs w:val="28"/>
        </w:rPr>
        <w:t>四条</w:t>
      </w:r>
      <w:r>
        <w:rPr>
          <w:rFonts w:hint="eastAsia" w:ascii="Calibri" w:hAnsi="Calibri" w:eastAsia="仿宋_GB2312" w:cs="Times New Roman"/>
          <w:color w:val="000000"/>
          <w:sz w:val="28"/>
          <w:szCs w:val="28"/>
        </w:rPr>
        <w:t xml:space="preserve"> 施工安全保证金”</w:t>
      </w:r>
      <w:r>
        <w:rPr>
          <w:rFonts w:ascii="Calibri" w:hAnsi="Calibri" w:eastAsia="仿宋_GB2312" w:cs="Times New Roman"/>
          <w:color w:val="000000"/>
          <w:sz w:val="28"/>
          <w:szCs w:val="28"/>
        </w:rPr>
        <w:t>条款执行。</w:t>
      </w:r>
    </w:p>
    <w:p>
      <w:pPr>
        <w:spacing w:line="440" w:lineRule="exact"/>
        <w:ind w:firstLine="560" w:firstLineChars="200"/>
        <w:outlineLvl w:val="5"/>
        <w:rPr>
          <w:rFonts w:ascii="Calibri" w:hAnsi="Calibri" w:eastAsia="仿宋_GB2312" w:cs="Times New Roman"/>
          <w:sz w:val="28"/>
          <w:szCs w:val="28"/>
        </w:rPr>
      </w:pPr>
      <w:r>
        <w:rPr>
          <w:rFonts w:hint="eastAsia" w:ascii="Calibri" w:hAnsi="Calibri" w:eastAsia="仿宋_GB2312" w:cs="Times New Roman"/>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ascii="Calibri" w:hAnsi="Calibri" w:eastAsia="仿宋_GB2312" w:cs="Times New Roman"/>
          <w:sz w:val="28"/>
          <w:szCs w:val="28"/>
        </w:rPr>
      </w:pPr>
      <w:r>
        <w:rPr>
          <w:rFonts w:hint="eastAsia" w:ascii="Calibri" w:hAnsi="Calibri" w:eastAsia="仿宋_GB2312" w:cs="Times New Roman"/>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ascii="Calibri" w:hAnsi="Calibri" w:eastAsia="仿宋_GB2312" w:cs="Times New Roman"/>
          <w:sz w:val="28"/>
          <w:szCs w:val="28"/>
        </w:rPr>
      </w:pPr>
      <w:r>
        <w:rPr>
          <w:rFonts w:hint="eastAsia" w:ascii="Calibri" w:hAnsi="Calibri" w:eastAsia="仿宋_GB2312" w:cs="Times New Roman"/>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7、履约保证金</w:t>
      </w:r>
      <w:r>
        <w:rPr>
          <w:rFonts w:ascii="Calibri" w:hAnsi="Calibri" w:eastAsia="仿宋_GB2312" w:cs="Times New Roman"/>
          <w:sz w:val="28"/>
          <w:szCs w:val="28"/>
        </w:rPr>
        <w:t>退还前提条件：</w:t>
      </w:r>
      <w:r>
        <w:rPr>
          <w:rFonts w:hint="eastAsia" w:ascii="Calibri" w:hAnsi="Calibri" w:eastAsia="仿宋_GB2312" w:cs="Times New Roman"/>
          <w:sz w:val="28"/>
          <w:szCs w:val="28"/>
        </w:rPr>
        <w:t>一</w:t>
      </w:r>
      <w:r>
        <w:rPr>
          <w:rFonts w:ascii="Calibri" w:hAnsi="Calibri" w:eastAsia="仿宋_GB2312" w:cs="Times New Roman"/>
          <w:sz w:val="28"/>
          <w:szCs w:val="28"/>
        </w:rPr>
        <w:t>是工程实体完成；</w:t>
      </w:r>
      <w:r>
        <w:rPr>
          <w:rFonts w:hint="eastAsia" w:ascii="Calibri" w:hAnsi="Calibri" w:eastAsia="仿宋_GB2312" w:cs="Times New Roman"/>
          <w:sz w:val="28"/>
          <w:szCs w:val="28"/>
        </w:rPr>
        <w:t xml:space="preserve"> 二</w:t>
      </w:r>
      <w:r>
        <w:rPr>
          <w:rFonts w:ascii="Calibri" w:hAnsi="Calibri" w:eastAsia="仿宋_GB2312" w:cs="Times New Roman"/>
          <w:sz w:val="28"/>
          <w:szCs w:val="28"/>
        </w:rPr>
        <w:t>是专业分包结算工作完成，经</w:t>
      </w:r>
      <w:r>
        <w:rPr>
          <w:rFonts w:hint="eastAsia" w:ascii="Calibri" w:hAnsi="Calibri" w:eastAsia="仿宋_GB2312" w:cs="Times New Roman"/>
          <w:sz w:val="28"/>
          <w:szCs w:val="28"/>
        </w:rPr>
        <w:t>甲</w:t>
      </w:r>
      <w:r>
        <w:rPr>
          <w:rFonts w:ascii="Calibri" w:hAnsi="Calibri" w:eastAsia="仿宋_GB2312" w:cs="Times New Roman"/>
          <w:sz w:val="28"/>
          <w:szCs w:val="28"/>
        </w:rPr>
        <w:t>方复审确认；</w:t>
      </w:r>
      <w:r>
        <w:rPr>
          <w:rFonts w:hint="eastAsia" w:ascii="Calibri" w:hAnsi="Calibri" w:eastAsia="仿宋_GB2312" w:cs="Times New Roman"/>
          <w:sz w:val="28"/>
          <w:szCs w:val="28"/>
        </w:rPr>
        <w:t xml:space="preserve"> 三</w:t>
      </w:r>
      <w:r>
        <w:rPr>
          <w:rFonts w:ascii="Calibri" w:hAnsi="Calibri" w:eastAsia="仿宋_GB2312" w:cs="Times New Roman"/>
          <w:sz w:val="28"/>
          <w:szCs w:val="28"/>
        </w:rPr>
        <w:t>是验收合格必须达到三个月以上。达</w:t>
      </w:r>
      <w:r>
        <w:rPr>
          <w:rFonts w:hint="eastAsia" w:ascii="Calibri" w:hAnsi="Calibri" w:eastAsia="仿宋_GB2312" w:cs="Times New Roman"/>
          <w:sz w:val="28"/>
          <w:szCs w:val="28"/>
        </w:rPr>
        <w:t>到</w:t>
      </w:r>
      <w:r>
        <w:rPr>
          <w:rFonts w:ascii="Calibri" w:hAnsi="Calibri" w:eastAsia="仿宋_GB2312" w:cs="Times New Roman"/>
          <w:sz w:val="28"/>
          <w:szCs w:val="28"/>
        </w:rPr>
        <w:t>退还条件并按程序审批完成后的</w:t>
      </w:r>
      <w:r>
        <w:rPr>
          <w:rFonts w:hint="eastAsia" w:ascii="Calibri" w:hAnsi="Calibri" w:eastAsia="仿宋_GB2312" w:cs="Times New Roman"/>
          <w:sz w:val="28"/>
          <w:szCs w:val="28"/>
        </w:rPr>
        <w:t>60天</w:t>
      </w:r>
      <w:r>
        <w:rPr>
          <w:rFonts w:ascii="Calibri" w:hAnsi="Calibri" w:eastAsia="仿宋_GB2312" w:cs="Times New Roman"/>
          <w:sz w:val="28"/>
          <w:szCs w:val="28"/>
        </w:rPr>
        <w:t>内无息退</w:t>
      </w:r>
      <w:r>
        <w:rPr>
          <w:rFonts w:hint="eastAsia" w:ascii="Calibri" w:hAnsi="Calibri" w:eastAsia="仿宋_GB2312" w:cs="Times New Roman"/>
          <w:sz w:val="28"/>
          <w:szCs w:val="28"/>
        </w:rPr>
        <w:t>还</w:t>
      </w:r>
      <w:r>
        <w:rPr>
          <w:rFonts w:ascii="Calibri" w:hAnsi="Calibri" w:eastAsia="仿宋_GB2312" w:cs="Times New Roman"/>
          <w:sz w:val="28"/>
          <w:szCs w:val="28"/>
        </w:rPr>
        <w:t>到</w:t>
      </w:r>
      <w:r>
        <w:rPr>
          <w:rFonts w:hint="eastAsia" w:ascii="Calibri" w:hAnsi="Calibri" w:eastAsia="仿宋_GB2312" w:cs="Times New Roman"/>
          <w:sz w:val="28"/>
          <w:szCs w:val="28"/>
        </w:rPr>
        <w:t>乙方</w:t>
      </w:r>
      <w:r>
        <w:rPr>
          <w:rFonts w:ascii="Calibri" w:hAnsi="Calibri" w:eastAsia="仿宋_GB2312" w:cs="Times New Roman"/>
          <w:sz w:val="28"/>
          <w:szCs w:val="28"/>
        </w:rPr>
        <w:t>单位账户。</w:t>
      </w:r>
    </w:p>
    <w:p>
      <w:pPr>
        <w:adjustRightInd w:val="0"/>
        <w:snapToGrid w:val="0"/>
        <w:spacing w:line="440" w:lineRule="exact"/>
        <w:ind w:firstLine="632" w:firstLineChars="225"/>
        <w:jc w:val="left"/>
        <w:rPr>
          <w:rFonts w:ascii="Calibri" w:hAnsi="Calibri" w:eastAsia="仿宋_GB2312" w:cs="Times New Roman"/>
          <w:b/>
          <w:bCs/>
          <w:kern w:val="0"/>
          <w:sz w:val="28"/>
          <w:szCs w:val="28"/>
        </w:rPr>
      </w:pPr>
      <w:r>
        <w:rPr>
          <w:rFonts w:hint="eastAsia" w:ascii="Calibri" w:hAnsi="Calibri" w:eastAsia="仿宋_GB2312" w:cs="Times New Roman"/>
          <w:b/>
          <w:bCs/>
          <w:sz w:val="28"/>
          <w:szCs w:val="28"/>
        </w:rPr>
        <w:t>二十五、</w:t>
      </w:r>
      <w:r>
        <w:rPr>
          <w:rFonts w:hint="eastAsia" w:ascii="Calibri" w:hAnsi="Calibri" w:eastAsia="仿宋_GB2312" w:cs="Times New Roman"/>
          <w:b/>
          <w:bCs/>
          <w:kern w:val="0"/>
          <w:sz w:val="28"/>
          <w:szCs w:val="28"/>
        </w:rPr>
        <w:t>关于商业文书及诉讼、仲裁文书的送达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（1） 甲方确认其有效的送达地址为</w:t>
      </w:r>
      <w:r>
        <w:rPr>
          <w:rFonts w:hint="eastAsia" w:ascii="Calibri" w:hAnsi="Calibri" w:eastAsia="仿宋_GB2312" w:cs="Times New Roman"/>
          <w:kern w:val="0"/>
          <w:sz w:val="28"/>
          <w:szCs w:val="28"/>
          <w:u w:val="single"/>
        </w:rPr>
        <w:t>__________________，联系人：联系电话：</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（2） 乙方确认其有效的送达地址为</w:t>
      </w:r>
      <w:r>
        <w:rPr>
          <w:rFonts w:hint="eastAsia" w:ascii="Calibri" w:hAnsi="Calibri" w:eastAsia="仿宋_GB2312" w:cs="Times New Roman"/>
          <w:kern w:val="0"/>
          <w:sz w:val="28"/>
          <w:szCs w:val="28"/>
          <w:u w:val="single"/>
        </w:rPr>
        <w:t>__________________，联系人：联系电话：</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ascii="Calibri" w:hAnsi="Calibri" w:eastAsia="仿宋_GB2312" w:cs="Times New Roman"/>
          <w:b/>
          <w:sz w:val="28"/>
          <w:szCs w:val="28"/>
        </w:rPr>
      </w:pPr>
      <w:r>
        <w:rPr>
          <w:rFonts w:hint="eastAsia" w:ascii="Calibri" w:hAnsi="Calibri" w:eastAsia="仿宋_GB2312" w:cs="Times New Roman"/>
          <w:b/>
          <w:sz w:val="28"/>
          <w:szCs w:val="28"/>
        </w:rPr>
        <w:t>二十六、</w:t>
      </w:r>
      <w:r>
        <w:rPr>
          <w:rFonts w:hint="eastAsia" w:ascii="Calibri" w:hAnsi="Calibri" w:eastAsia="仿宋_GB2312" w:cs="Times New Roman"/>
          <w:bCs/>
          <w:sz w:val="28"/>
          <w:szCs w:val="28"/>
        </w:rPr>
        <w:t>本合同未尽事宜，由双方协商另行签订补充协议；</w:t>
      </w:r>
    </w:p>
    <w:p>
      <w:pPr>
        <w:spacing w:line="440" w:lineRule="exact"/>
        <w:ind w:firstLine="562" w:firstLineChars="200"/>
        <w:rPr>
          <w:rFonts w:ascii="Calibri" w:hAnsi="Calibri" w:eastAsia="仿宋_GB2312" w:cs="Times New Roman"/>
          <w:b/>
          <w:sz w:val="28"/>
          <w:szCs w:val="28"/>
        </w:rPr>
      </w:pPr>
      <w:r>
        <w:rPr>
          <w:rFonts w:hint="eastAsia" w:ascii="Calibri" w:hAnsi="Calibri" w:eastAsia="仿宋_GB2312" w:cs="Times New Roman"/>
          <w:b/>
          <w:sz w:val="28"/>
          <w:szCs w:val="28"/>
        </w:rPr>
        <w:t>二十七、</w:t>
      </w:r>
      <w:r>
        <w:rPr>
          <w:rFonts w:hint="eastAsia" w:ascii="Calibri" w:hAnsi="Calibri" w:eastAsia="仿宋_GB2312" w:cs="Times New Roman"/>
          <w:bCs/>
          <w:sz w:val="28"/>
          <w:szCs w:val="28"/>
        </w:rPr>
        <w:t>双方履</w:t>
      </w:r>
      <w:r>
        <w:rPr>
          <w:rFonts w:hint="eastAsia" w:ascii="Calibri" w:hAnsi="Calibri" w:eastAsia="仿宋_GB2312" w:cs="Times New Roman"/>
          <w:sz w:val="28"/>
          <w:szCs w:val="28"/>
        </w:rPr>
        <w:t>行完合同全部义务，本专业分包合同价款支付完毕，乙方向甲方支付本合同约定的作业</w:t>
      </w:r>
      <w:r>
        <w:rPr>
          <w:rFonts w:hint="eastAsia" w:ascii="Calibri" w:hAnsi="Calibri" w:eastAsia="仿宋_GB2312" w:cs="Times New Roman"/>
          <w:bCs/>
          <w:sz w:val="28"/>
          <w:szCs w:val="28"/>
        </w:rPr>
        <w:t>成果，并经甲方验收合格后，已履行保修义务，本合同即告终止。</w:t>
      </w:r>
    </w:p>
    <w:p>
      <w:pPr>
        <w:spacing w:line="440" w:lineRule="exact"/>
        <w:ind w:firstLine="560" w:firstLineChars="200"/>
        <w:rPr>
          <w:rFonts w:hint="eastAsia" w:ascii="Calibri" w:hAnsi="Calibri" w:eastAsia="仿宋_GB2312" w:cs="Times New Roman"/>
          <w:bCs/>
          <w:i/>
          <w:color w:val="C00000"/>
          <w:sz w:val="28"/>
          <w:szCs w:val="28"/>
          <w:u w:val="single"/>
          <w:lang w:eastAsia="zh-CN"/>
        </w:rPr>
      </w:pPr>
      <w:r>
        <w:rPr>
          <w:rFonts w:hint="eastAsia" w:ascii="Calibri" w:hAnsi="Calibri" w:eastAsia="仿宋_GB2312" w:cs="Times New Roman"/>
          <w:bCs/>
          <w:sz w:val="28"/>
          <w:szCs w:val="28"/>
          <w:lang w:eastAsia="zh-CN"/>
        </w:rPr>
        <w:t>合同</w:t>
      </w:r>
      <w:r>
        <w:rPr>
          <w:rFonts w:hint="eastAsia" w:ascii="Calibri" w:hAnsi="Calibri" w:eastAsia="仿宋_GB2312" w:cs="Times New Roman"/>
          <w:bCs/>
          <w:sz w:val="28"/>
          <w:szCs w:val="28"/>
        </w:rPr>
        <w:t>附件：</w:t>
      </w:r>
      <w:r>
        <w:rPr>
          <w:rFonts w:hint="eastAsia" w:ascii="Calibri" w:hAnsi="Calibri" w:eastAsia="仿宋_GB2312" w:cs="Times New Roman"/>
          <w:bCs/>
          <w:sz w:val="28"/>
          <w:szCs w:val="28"/>
          <w:lang w:val="en-US" w:eastAsia="zh-CN"/>
        </w:rPr>
        <w:t>1.</w:t>
      </w:r>
      <w:r>
        <w:rPr>
          <w:rFonts w:hint="eastAsia" w:ascii="Calibri" w:hAnsi="Calibri" w:eastAsia="仿宋_GB2312" w:cs="Times New Roman"/>
          <w:bCs/>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1960" w:firstLineChars="700"/>
        <w:jc w:val="both"/>
        <w:textAlignment w:val="auto"/>
        <w:outlineLvl w:val="9"/>
        <w:rPr>
          <w:rFonts w:hint="eastAsia" w:ascii="Calibri" w:hAnsi="Calibri" w:eastAsia="仿宋_GB2312" w:cs="Times New Roman"/>
          <w:bCs/>
          <w:sz w:val="28"/>
          <w:szCs w:val="28"/>
          <w:lang w:val="en-US" w:eastAsia="zh-CN"/>
        </w:rPr>
      </w:pPr>
      <w:r>
        <w:rPr>
          <w:rFonts w:hint="eastAsia" w:ascii="Calibri" w:hAnsi="Calibri" w:eastAsia="仿宋_GB2312" w:cs="Times New Roman"/>
          <w:bCs/>
          <w:sz w:val="28"/>
          <w:szCs w:val="28"/>
          <w:lang w:val="en-US" w:eastAsia="zh-CN"/>
        </w:rPr>
        <w:t>2.安全生产协议</w:t>
      </w:r>
    </w:p>
    <w:p>
      <w:pPr>
        <w:spacing w:line="440" w:lineRule="exact"/>
        <w:ind w:firstLine="562" w:firstLineChars="200"/>
        <w:rPr>
          <w:rFonts w:ascii="Calibri" w:hAnsi="Calibri" w:eastAsia="仿宋_GB2312" w:cs="Times New Roman"/>
          <w:b/>
          <w:sz w:val="28"/>
          <w:szCs w:val="28"/>
        </w:rPr>
      </w:pP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 xml:space="preserve">甲方：                               </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法定代表人/授权代理人：</w:t>
      </w:r>
    </w:p>
    <w:p>
      <w:pPr>
        <w:spacing w:line="440" w:lineRule="exact"/>
        <w:ind w:firstLine="627" w:firstLineChars="224"/>
        <w:rPr>
          <w:rFonts w:ascii="Calibri" w:hAnsi="Calibri" w:eastAsia="仿宋_GB2312" w:cs="Times New Roman"/>
          <w:sz w:val="28"/>
          <w:szCs w:val="28"/>
        </w:rPr>
      </w:pP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乙方：</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法定代表人/授权代理人：</w:t>
      </w:r>
    </w:p>
    <w:p>
      <w:pPr>
        <w:spacing w:line="440" w:lineRule="exact"/>
        <w:ind w:firstLine="627" w:firstLineChars="224"/>
        <w:rPr>
          <w:rFonts w:ascii="Calibri" w:hAnsi="Calibri" w:eastAsia="仿宋_GB2312" w:cs="Times New Roman"/>
          <w:sz w:val="28"/>
          <w:szCs w:val="28"/>
        </w:rPr>
      </w:pPr>
    </w:p>
    <w:p>
      <w:pPr>
        <w:spacing w:line="440" w:lineRule="exact"/>
        <w:ind w:firstLine="627" w:firstLineChars="224"/>
        <w:jc w:val="center"/>
        <w:rPr>
          <w:rFonts w:hint="eastAsia" w:ascii="Calibri" w:hAnsi="Calibri" w:eastAsia="仿宋_GB2312" w:cs="Times New Roman"/>
          <w:sz w:val="28"/>
          <w:szCs w:val="28"/>
        </w:rPr>
      </w:pPr>
      <w:r>
        <w:rPr>
          <w:rFonts w:hint="eastAsia" w:ascii="Calibri" w:hAnsi="Calibri" w:eastAsia="仿宋_GB2312" w:cs="Times New Roman"/>
          <w:sz w:val="28"/>
          <w:szCs w:val="28"/>
        </w:rPr>
        <w:t>签订日期：</w:t>
      </w:r>
    </w:p>
    <w:p>
      <w:pPr>
        <w:widowControl/>
        <w:jc w:val="left"/>
        <w:rPr>
          <w:rFonts w:hint="eastAsia"/>
        </w:rPr>
        <w:sectPr>
          <w:headerReference r:id="rId4" w:type="default"/>
          <w:footerReference r:id="rId5" w:type="default"/>
          <w:pgSz w:w="11906" w:h="16838"/>
          <w:pgMar w:top="1417" w:right="1134" w:bottom="1417" w:left="1417" w:header="283" w:footer="283" w:gutter="0"/>
          <w:pgNumType w:fmt="decimal"/>
          <w:cols w:space="720" w:num="1"/>
          <w:docGrid w:type="lines" w:linePitch="317" w:charSpace="0"/>
        </w:sectPr>
      </w:pPr>
      <w:r>
        <w:br w:type="page"/>
      </w: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专业分包合同附件1. 合同清单</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682"/>
        <w:gridCol w:w="2093"/>
        <w:gridCol w:w="2207"/>
        <w:gridCol w:w="1350"/>
        <w:gridCol w:w="991"/>
        <w:gridCol w:w="991"/>
        <w:gridCol w:w="997"/>
        <w:gridCol w:w="2044"/>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8"/>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04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2006"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355"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36"/>
                <w:lang w:val="en-US" w:eastAsia="zh-CN" w:bidi="ar"/>
              </w:rPr>
              <w:t>、税率按国家法律法规及政策执行。</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355"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36"/>
                <w:lang w:val="en-US" w:eastAsia="zh-CN" w:bidi="ar"/>
              </w:rPr>
              <w:t>、（按需要补充说明。）</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731" w:type="dxa"/>
            <w:gridSpan w:val="2"/>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632423"/>
                <w:kern w:val="0"/>
                <w:sz w:val="24"/>
                <w:szCs w:val="24"/>
                <w:u w:val="single"/>
                <w:lang w:val="en-US" w:eastAsia="zh-CN" w:bidi="ar"/>
              </w:rPr>
              <w:t>合同范本批注：</w:t>
            </w:r>
          </w:p>
        </w:tc>
        <w:tc>
          <w:tcPr>
            <w:tcW w:w="2093" w:type="dxa"/>
            <w:noWrap w:val="0"/>
            <w:vAlign w:val="center"/>
          </w:tcPr>
          <w:p>
            <w:pPr>
              <w:rPr>
                <w:rFonts w:hint="eastAsia" w:ascii="宋体" w:hAnsi="宋体" w:eastAsia="宋体" w:cs="宋体"/>
                <w:i w:val="0"/>
                <w:color w:val="000000"/>
                <w:sz w:val="24"/>
                <w:szCs w:val="24"/>
                <w:u w:val="none"/>
              </w:rPr>
            </w:pPr>
          </w:p>
        </w:tc>
        <w:tc>
          <w:tcPr>
            <w:tcW w:w="2207" w:type="dxa"/>
            <w:noWrap w:val="0"/>
            <w:vAlign w:val="center"/>
          </w:tcPr>
          <w:p>
            <w:pPr>
              <w:rPr>
                <w:rFonts w:hint="eastAsia" w:ascii="宋体" w:hAnsi="宋体" w:eastAsia="宋体" w:cs="宋体"/>
                <w:i w:val="0"/>
                <w:color w:val="000000"/>
                <w:sz w:val="24"/>
                <w:szCs w:val="24"/>
                <w:u w:val="none"/>
              </w:rPr>
            </w:pPr>
          </w:p>
        </w:tc>
        <w:tc>
          <w:tcPr>
            <w:tcW w:w="1350" w:type="dxa"/>
            <w:noWrap w:val="0"/>
            <w:vAlign w:val="center"/>
          </w:tcPr>
          <w:p>
            <w:pPr>
              <w:rPr>
                <w:rFonts w:hint="eastAsia" w:ascii="宋体" w:hAnsi="宋体" w:eastAsia="宋体" w:cs="宋体"/>
                <w:i w:val="0"/>
                <w:color w:val="000000"/>
                <w:sz w:val="24"/>
                <w:szCs w:val="24"/>
                <w:u w:val="none"/>
              </w:rPr>
            </w:pPr>
          </w:p>
        </w:tc>
        <w:tc>
          <w:tcPr>
            <w:tcW w:w="991" w:type="dxa"/>
            <w:noWrap w:val="0"/>
            <w:vAlign w:val="center"/>
          </w:tcPr>
          <w:p>
            <w:pPr>
              <w:rPr>
                <w:rFonts w:hint="eastAsia" w:ascii="宋体" w:hAnsi="宋体" w:eastAsia="宋体" w:cs="宋体"/>
                <w:i w:val="0"/>
                <w:color w:val="000000"/>
                <w:sz w:val="24"/>
                <w:szCs w:val="24"/>
                <w:u w:val="none"/>
              </w:rPr>
            </w:pPr>
          </w:p>
        </w:tc>
        <w:tc>
          <w:tcPr>
            <w:tcW w:w="991" w:type="dxa"/>
            <w:noWrap w:val="0"/>
            <w:vAlign w:val="center"/>
          </w:tcPr>
          <w:p>
            <w:pPr>
              <w:rPr>
                <w:rFonts w:hint="eastAsia" w:ascii="宋体" w:hAnsi="宋体" w:eastAsia="宋体" w:cs="宋体"/>
                <w:i w:val="0"/>
                <w:color w:val="000000"/>
                <w:sz w:val="24"/>
                <w:szCs w:val="24"/>
                <w:u w:val="none"/>
              </w:rPr>
            </w:pPr>
          </w:p>
        </w:tc>
        <w:tc>
          <w:tcPr>
            <w:tcW w:w="997" w:type="dxa"/>
            <w:noWrap w:val="0"/>
            <w:vAlign w:val="center"/>
          </w:tcPr>
          <w:p>
            <w:pPr>
              <w:rPr>
                <w:rFonts w:hint="eastAsia" w:ascii="宋体" w:hAnsi="宋体" w:eastAsia="宋体" w:cs="宋体"/>
                <w:i w:val="0"/>
                <w:color w:val="000000"/>
                <w:sz w:val="24"/>
                <w:szCs w:val="24"/>
                <w:u w:val="none"/>
              </w:rPr>
            </w:pPr>
          </w:p>
        </w:tc>
        <w:tc>
          <w:tcPr>
            <w:tcW w:w="2044" w:type="dxa"/>
            <w:noWrap w:val="0"/>
            <w:vAlign w:val="center"/>
          </w:tcPr>
          <w:p>
            <w:pPr>
              <w:rPr>
                <w:rFonts w:hint="eastAsia" w:ascii="宋体" w:hAnsi="宋体" w:eastAsia="宋体" w:cs="宋体"/>
                <w:i w:val="0"/>
                <w:color w:val="000000"/>
                <w:sz w:val="24"/>
                <w:szCs w:val="24"/>
                <w:u w:val="none"/>
              </w:rPr>
            </w:pPr>
          </w:p>
        </w:tc>
        <w:tc>
          <w:tcPr>
            <w:tcW w:w="2006" w:type="dxa"/>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731" w:type="dxa"/>
            <w:gridSpan w:val="2"/>
            <w:noWrap w:val="0"/>
            <w:vAlign w:val="center"/>
          </w:tcPr>
          <w:p>
            <w:pPr>
              <w:rPr>
                <w:rFonts w:hint="eastAsia" w:ascii="宋体" w:hAnsi="宋体" w:eastAsia="宋体" w:cs="宋体"/>
                <w:i w:val="0"/>
                <w:color w:val="000000"/>
                <w:sz w:val="24"/>
                <w:szCs w:val="24"/>
                <w:u w:val="none"/>
              </w:rPr>
            </w:pPr>
          </w:p>
        </w:tc>
        <w:tc>
          <w:tcPr>
            <w:tcW w:w="10673"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632423"/>
                <w:kern w:val="0"/>
                <w:sz w:val="24"/>
                <w:szCs w:val="24"/>
                <w:u w:val="single"/>
                <w:lang w:val="en-US" w:eastAsia="zh-CN" w:bidi="ar"/>
              </w:rPr>
              <w:t>1、此表用于劳务分包合同、专业分包合同。</w:t>
            </w:r>
          </w:p>
        </w:tc>
        <w:tc>
          <w:tcPr>
            <w:tcW w:w="2006" w:type="dxa"/>
            <w:noWrap w:val="0"/>
            <w:vAlign w:val="center"/>
          </w:tcPr>
          <w:p>
            <w:pPr>
              <w:rPr>
                <w:rFonts w:hint="eastAsia" w:ascii="宋体" w:hAnsi="宋体" w:eastAsia="宋体" w:cs="宋体"/>
                <w:i w:val="0"/>
                <w:color w:val="000000"/>
                <w:sz w:val="24"/>
                <w:szCs w:val="24"/>
                <w:u w:val="none"/>
              </w:rPr>
            </w:pPr>
          </w:p>
        </w:tc>
      </w:tr>
    </w:tbl>
    <w:p>
      <w:pPr>
        <w:spacing w:line="360" w:lineRule="auto"/>
        <w:ind w:firstLine="560" w:firstLineChars="200"/>
        <w:outlineLvl w:val="0"/>
        <w:rPr>
          <w:rFonts w:hint="eastAsia" w:ascii="Times New Roman" w:hAnsi="Times New Roman" w:eastAsia="仿宋" w:cs="Times New Roman"/>
          <w:kern w:val="0"/>
          <w:sz w:val="28"/>
          <w:szCs w:val="28"/>
          <w:lang w:val="en-US" w:eastAsia="zh-CN"/>
        </w:rPr>
      </w:pPr>
    </w:p>
    <w:p>
      <w:pPr>
        <w:rPr>
          <w:rFonts w:hint="eastAsia"/>
        </w:rPr>
        <w:sectPr>
          <w:pgSz w:w="16838" w:h="11906" w:orient="landscape"/>
          <w:pgMar w:top="1417" w:right="1417" w:bottom="1134" w:left="1417" w:header="283" w:footer="283" w:gutter="0"/>
          <w:pgNumType w:fmt="decimal"/>
          <w:cols w:space="720" w:num="1"/>
          <w:docGrid w:type="lines" w:linePitch="317"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Calibri" w:hAnsi="Calibri" w:eastAsia="仿宋_GB2312" w:cs="Times New Roman"/>
          <w:bCs/>
          <w:sz w:val="28"/>
          <w:szCs w:val="28"/>
          <w:lang w:val="en-US" w:eastAsia="zh-CN"/>
        </w:rPr>
      </w:pPr>
      <w:r>
        <w:rPr>
          <w:rFonts w:hint="eastAsia" w:ascii="Calibri" w:hAnsi="Calibri" w:eastAsia="仿宋_GB2312" w:cs="Times New Roman"/>
          <w:bCs/>
          <w:sz w:val="28"/>
          <w:szCs w:val="28"/>
          <w:lang w:val="en-US" w:eastAsia="zh-CN"/>
        </w:rPr>
        <w:t>专业分包合同附件2. 安全生产协议</w:t>
      </w:r>
    </w:p>
    <w:p>
      <w:pPr>
        <w:widowControl/>
        <w:jc w:val="center"/>
        <w:rPr>
          <w:rFonts w:ascii="黑体" w:hAnsi="宋体" w:eastAsia="黑体" w:cs="Times New Roman"/>
          <w:color w:val="000000"/>
          <w:sz w:val="36"/>
          <w:szCs w:val="36"/>
        </w:rPr>
      </w:pPr>
      <w:r>
        <w:rPr>
          <w:rFonts w:hint="eastAsia" w:ascii="黑体" w:hAnsi="宋体" w:eastAsia="黑体" w:cs="Times New Roman"/>
          <w:color w:val="000000"/>
          <w:sz w:val="36"/>
          <w:szCs w:val="36"/>
        </w:rPr>
        <w:t>重庆对外建设（集团）有限公司</w:t>
      </w:r>
    </w:p>
    <w:p>
      <w:pPr>
        <w:spacing w:line="360" w:lineRule="auto"/>
        <w:jc w:val="center"/>
        <w:rPr>
          <w:rFonts w:ascii="黑体" w:hAnsi="宋体" w:eastAsia="黑体" w:cs="Times New Roman"/>
          <w:color w:val="000000"/>
          <w:sz w:val="36"/>
          <w:szCs w:val="36"/>
        </w:rPr>
      </w:pPr>
      <w:r>
        <w:rPr>
          <w:rFonts w:hint="eastAsia" w:ascii="黑体" w:hAnsi="宋体" w:eastAsia="黑体" w:cs="Times New Roman"/>
          <w:color w:val="000000"/>
          <w:sz w:val="36"/>
          <w:szCs w:val="36"/>
        </w:rPr>
        <w:t>______</w:t>
      </w:r>
      <w:r>
        <w:rPr>
          <w:rFonts w:hint="eastAsia" w:ascii="Calibri" w:hAnsi="Calibri" w:eastAsia="黑体" w:cs="Times New Roman"/>
          <w:color w:val="622423"/>
          <w:sz w:val="36"/>
          <w:szCs w:val="28"/>
          <w:u w:val="single"/>
          <w:lang w:eastAsia="zh-CN"/>
        </w:rPr>
        <w:t>（填：项目名称）</w:t>
      </w:r>
      <w:r>
        <w:rPr>
          <w:rFonts w:hint="eastAsia" w:ascii="黑体" w:hAnsi="宋体" w:eastAsia="黑体" w:cs="Times New Roman"/>
          <w:color w:val="000000"/>
          <w:sz w:val="36"/>
          <w:szCs w:val="36"/>
        </w:rPr>
        <w:t>工程项目安全生产协议</w:t>
      </w:r>
    </w:p>
    <w:p>
      <w:pPr>
        <w:spacing w:line="440" w:lineRule="exact"/>
        <w:rPr>
          <w:rFonts w:ascii="Calibri" w:hAnsi="Calibri" w:eastAsia="仿宋_GB2312" w:cs="Times New Roman"/>
          <w:b/>
          <w:color w:val="000000"/>
          <w:sz w:val="28"/>
          <w:szCs w:val="28"/>
        </w:rPr>
      </w:pPr>
      <w:r>
        <w:rPr>
          <w:rFonts w:hint="eastAsia" w:ascii="Calibri" w:hAnsi="Calibri" w:eastAsia="仿宋_GB2312" w:cs="Times New Roman"/>
          <w:b/>
          <w:color w:val="000000"/>
          <w:sz w:val="28"/>
          <w:szCs w:val="28"/>
        </w:rPr>
        <w:t>甲方：</w:t>
      </w:r>
      <w:r>
        <w:rPr>
          <w:rFonts w:hint="eastAsia" w:ascii="Calibri" w:hAnsi="Calibri" w:eastAsia="仿宋_GB2312" w:cs="Times New Roman"/>
          <w:b/>
          <w:color w:val="000000"/>
          <w:sz w:val="28"/>
          <w:szCs w:val="28"/>
          <w:u w:val="single"/>
        </w:rPr>
        <w:t xml:space="preserve">  重庆对外建设（集团）有限公司  </w:t>
      </w:r>
    </w:p>
    <w:p>
      <w:pPr>
        <w:tabs>
          <w:tab w:val="left" w:pos="670"/>
          <w:tab w:val="center" w:pos="4252"/>
        </w:tabs>
        <w:spacing w:line="440" w:lineRule="exact"/>
        <w:rPr>
          <w:rFonts w:ascii="Calibri" w:hAnsi="Calibri" w:eastAsia="仿宋_GB2312" w:cs="Times New Roman"/>
          <w:b/>
          <w:color w:val="000000"/>
          <w:sz w:val="28"/>
          <w:szCs w:val="28"/>
        </w:rPr>
      </w:pPr>
      <w:r>
        <w:rPr>
          <w:rFonts w:hint="eastAsia" w:ascii="Calibri" w:hAnsi="Calibri" w:eastAsia="仿宋_GB2312" w:cs="Times New Roman"/>
          <w:b/>
          <w:color w:val="000000"/>
          <w:sz w:val="28"/>
          <w:szCs w:val="28"/>
        </w:rPr>
        <w:t>乙方：</w:t>
      </w:r>
      <w:r>
        <w:rPr>
          <w:rFonts w:hint="eastAsia" w:ascii="Calibri" w:hAnsi="Calibri" w:eastAsia="仿宋_GB2312" w:cs="Times New Roman"/>
          <w:b/>
          <w:color w:val="000000"/>
          <w:sz w:val="28"/>
          <w:szCs w:val="28"/>
          <w:u w:val="single"/>
        </w:rPr>
        <w:t xml:space="preserve"> ___________</w:t>
      </w:r>
      <w:r>
        <w:rPr>
          <w:rFonts w:hint="eastAsia" w:ascii="Calibri" w:hAnsi="Calibri" w:eastAsia="仿宋_GB2312" w:cs="Times New Roman"/>
          <w:bCs/>
          <w:color w:val="632423"/>
          <w:sz w:val="28"/>
          <w:szCs w:val="28"/>
          <w:u w:val="single"/>
        </w:rPr>
        <w:t>XXXX____</w:t>
      </w:r>
      <w:r>
        <w:rPr>
          <w:rFonts w:ascii="Calibri" w:hAnsi="Calibri" w:eastAsia="仿宋_GB2312" w:cs="Times New Roman"/>
          <w:bCs/>
          <w:color w:val="632423"/>
          <w:sz w:val="28"/>
          <w:szCs w:val="28"/>
          <w:u w:val="single"/>
        </w:rPr>
        <w:t>有限公司</w:t>
      </w:r>
      <w:r>
        <w:rPr>
          <w:rFonts w:hint="eastAsia" w:ascii="Calibri" w:hAnsi="Calibri" w:eastAsia="仿宋_GB2312" w:cs="Times New Roman"/>
          <w:b/>
          <w:color w:val="000000"/>
          <w:sz w:val="28"/>
          <w:szCs w:val="28"/>
          <w:u w:val="single"/>
        </w:rPr>
        <w:t xml:space="preserve">  </w:t>
      </w:r>
      <w:r>
        <w:rPr>
          <w:rFonts w:hint="eastAsia" w:ascii="Calibri" w:hAnsi="Calibri" w:eastAsia="仿宋_GB2312" w:cs="Times New Roman"/>
          <w:bCs/>
          <w:color w:val="000000"/>
          <w:sz w:val="28"/>
          <w:szCs w:val="28"/>
          <w:u w:val="single"/>
        </w:rPr>
        <w:t>（分包单位）</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为贯彻“安全第一，预防为主”方针，明确双方的安全生产责任，确保施工安全，经双方协商一致签订本协议。</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spacing w:line="440" w:lineRule="exact"/>
        <w:ind w:firstLine="480"/>
        <w:rPr>
          <w:rFonts w:ascii="Calibri" w:hAnsi="Calibri" w:eastAsia="仿宋_GB2312" w:cs="Times New Roman"/>
          <w:b/>
          <w:bCs/>
          <w:color w:val="000000"/>
          <w:sz w:val="28"/>
          <w:szCs w:val="28"/>
        </w:rPr>
      </w:pPr>
      <w:r>
        <w:rPr>
          <w:rFonts w:hint="eastAsia" w:ascii="Calibri" w:hAnsi="Calibri" w:eastAsia="仿宋_GB2312" w:cs="Times New Roman"/>
          <w:b/>
          <w:bCs/>
          <w:color w:val="000000"/>
          <w:sz w:val="28"/>
          <w:szCs w:val="28"/>
        </w:rPr>
        <w:t>一、工程概况：</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1、工程名称：</w:t>
      </w:r>
      <w:r>
        <w:rPr>
          <w:rFonts w:hint="eastAsia" w:ascii="Times New Roman" w:hAnsi="Times New Roman" w:eastAsia="仿宋" w:cs="Times New Roman"/>
          <w:color w:val="000000"/>
          <w:kern w:val="0"/>
          <w:sz w:val="28"/>
          <w:szCs w:val="28"/>
          <w:u w:val="single"/>
          <w:lang w:val="en-US" w:eastAsia="zh-CN" w:bidi="ar-SA"/>
        </w:rPr>
        <w:t>XXXX</w:t>
      </w:r>
      <w:r>
        <w:rPr>
          <w:rFonts w:hint="eastAsia" w:ascii="Times New Roman" w:hAnsi="Times New Roman" w:eastAsia="仿宋_GB2312" w:cs="Times New Roman"/>
          <w:color w:val="000000"/>
          <w:kern w:val="0"/>
          <w:sz w:val="28"/>
          <w:szCs w:val="28"/>
          <w:lang w:val="en-US" w:eastAsia="zh-CN" w:bidi="ar-SA"/>
        </w:rPr>
        <w:t>。</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2、工程地址：</w:t>
      </w:r>
      <w:r>
        <w:rPr>
          <w:rFonts w:hint="eastAsia" w:ascii="Times New Roman" w:hAnsi="Times New Roman" w:eastAsia="仿宋" w:cs="Times New Roman"/>
          <w:color w:val="000000"/>
          <w:kern w:val="0"/>
          <w:sz w:val="28"/>
          <w:szCs w:val="28"/>
          <w:u w:val="single"/>
          <w:lang w:val="en-US" w:eastAsia="zh-CN" w:bidi="ar-SA"/>
        </w:rPr>
        <w:t>XXXX</w:t>
      </w:r>
      <w:r>
        <w:rPr>
          <w:rFonts w:hint="eastAsia" w:ascii="Times New Roman" w:hAnsi="Times New Roman" w:eastAsia="仿宋_GB2312" w:cs="Times New Roman"/>
          <w:color w:val="000000"/>
          <w:kern w:val="0"/>
          <w:sz w:val="28"/>
          <w:szCs w:val="28"/>
          <w:lang w:val="en-US" w:eastAsia="zh-CN" w:bidi="ar-SA"/>
        </w:rPr>
        <w:t>。</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3、工程范围和内容：</w:t>
      </w:r>
      <w:r>
        <w:rPr>
          <w:rFonts w:hint="eastAsia" w:ascii="Times New Roman" w:hAnsi="Times New Roman" w:eastAsia="仿宋" w:cs="Times New Roman"/>
          <w:color w:val="000000"/>
          <w:kern w:val="0"/>
          <w:sz w:val="28"/>
          <w:szCs w:val="28"/>
          <w:u w:val="single"/>
          <w:lang w:val="en-US" w:eastAsia="zh-CN" w:bidi="ar-SA"/>
        </w:rPr>
        <w:t>XXXX</w:t>
      </w:r>
      <w:r>
        <w:rPr>
          <w:rFonts w:hint="eastAsia" w:ascii="Times New Roman" w:hAnsi="Times New Roman" w:eastAsia="仿宋_GB2312" w:cs="Times New Roman"/>
          <w:color w:val="000000"/>
          <w:kern w:val="0"/>
          <w:sz w:val="28"/>
          <w:szCs w:val="28"/>
          <w:lang w:val="en-US" w:eastAsia="zh-CN" w:bidi="ar-SA"/>
        </w:rPr>
        <w:t>。</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4、管理模式：</w:t>
      </w:r>
      <w:r>
        <w:rPr>
          <w:rFonts w:hint="eastAsia" w:ascii="Times New Roman" w:hAnsi="Times New Roman" w:eastAsia="仿宋_GB2312" w:cs="Times New Roman"/>
          <w:color w:val="000000"/>
          <w:kern w:val="0"/>
          <w:sz w:val="28"/>
          <w:szCs w:val="28"/>
          <w:u w:val="single"/>
          <w:lang w:val="en-US" w:eastAsia="zh-CN" w:bidi="ar-SA"/>
        </w:rPr>
        <w:t xml:space="preserve"> 自营 </w:t>
      </w:r>
      <w:r>
        <w:rPr>
          <w:rFonts w:hint="eastAsia" w:ascii="Times New Roman" w:hAnsi="Times New Roman" w:eastAsia="仿宋_GB2312" w:cs="Times New Roman"/>
          <w:color w:val="000000"/>
          <w:kern w:val="0"/>
          <w:sz w:val="28"/>
          <w:szCs w:val="28"/>
          <w:lang w:val="en-US" w:eastAsia="zh-CN" w:bidi="ar-SA"/>
        </w:rPr>
        <w:t>（或自营/劳务分包/专业分包）</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spacing w:line="440" w:lineRule="exact"/>
        <w:ind w:firstLine="480"/>
        <w:rPr>
          <w:rFonts w:ascii="Calibri" w:hAnsi="Calibri" w:eastAsia="仿宋_GB2312" w:cs="Times New Roman"/>
          <w:b/>
          <w:bCs/>
          <w:color w:val="000000"/>
          <w:sz w:val="28"/>
          <w:szCs w:val="28"/>
        </w:rPr>
      </w:pPr>
      <w:r>
        <w:rPr>
          <w:rFonts w:hint="eastAsia" w:ascii="Calibri" w:hAnsi="Calibri" w:eastAsia="仿宋_GB2312" w:cs="Times New Roman"/>
          <w:b/>
          <w:bCs/>
          <w:color w:val="000000"/>
          <w:sz w:val="28"/>
          <w:szCs w:val="28"/>
        </w:rPr>
        <w:t>二、协议期限：</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 xml:space="preserve">自 </w:t>
      </w:r>
      <w:r>
        <w:rPr>
          <w:rFonts w:hint="eastAsia" w:ascii="Times New Roman" w:hAnsi="Times New Roman" w:eastAsia="仿宋_GB2312" w:cs="Times New Roman"/>
          <w:color w:val="000000"/>
          <w:kern w:val="0"/>
          <w:sz w:val="28"/>
          <w:szCs w:val="28"/>
          <w:u w:val="single"/>
          <w:lang w:val="en-US" w:eastAsia="zh-CN" w:bidi="ar-SA"/>
        </w:rPr>
        <w:t xml:space="preserve">___年_月_日_ </w:t>
      </w:r>
      <w:r>
        <w:rPr>
          <w:rFonts w:hint="eastAsia" w:ascii="Times New Roman" w:hAnsi="Times New Roman" w:eastAsia="仿宋_GB2312" w:cs="Times New Roman"/>
          <w:color w:val="000000"/>
          <w:kern w:val="0"/>
          <w:sz w:val="28"/>
          <w:szCs w:val="28"/>
          <w:lang w:val="en-US" w:eastAsia="zh-CN" w:bidi="ar-SA"/>
        </w:rPr>
        <w:t>至</w:t>
      </w:r>
      <w:r>
        <w:rPr>
          <w:rFonts w:hint="eastAsia" w:ascii="Times New Roman" w:hAnsi="Times New Roman" w:eastAsia="仿宋_GB2312" w:cs="Times New Roman"/>
          <w:color w:val="000000"/>
          <w:kern w:val="0"/>
          <w:sz w:val="28"/>
          <w:szCs w:val="28"/>
          <w:u w:val="single"/>
          <w:lang w:val="en-US" w:eastAsia="zh-CN" w:bidi="ar-SA"/>
        </w:rPr>
        <w:t xml:space="preserve">___年_月_日_ </w:t>
      </w:r>
      <w:r>
        <w:rPr>
          <w:rFonts w:hint="eastAsia" w:ascii="Times New Roman" w:hAnsi="Times New Roman" w:eastAsia="仿宋_GB2312" w:cs="Times New Roman"/>
          <w:color w:val="000000"/>
          <w:kern w:val="0"/>
          <w:sz w:val="28"/>
          <w:szCs w:val="28"/>
          <w:lang w:val="en-US" w:eastAsia="zh-CN" w:bidi="ar-SA"/>
        </w:rPr>
        <w:t>完工。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spacing w:line="440" w:lineRule="exact"/>
        <w:ind w:firstLine="480"/>
        <w:rPr>
          <w:rFonts w:ascii="Calibri" w:hAnsi="Calibri" w:eastAsia="仿宋_GB2312" w:cs="Times New Roman"/>
          <w:b/>
          <w:bCs/>
          <w:color w:val="000000"/>
          <w:sz w:val="28"/>
          <w:szCs w:val="28"/>
        </w:rPr>
      </w:pPr>
      <w:r>
        <w:rPr>
          <w:rFonts w:hint="eastAsia" w:ascii="Calibri" w:hAnsi="Calibri" w:eastAsia="仿宋_GB2312" w:cs="Times New Roman"/>
          <w:b/>
          <w:bCs/>
          <w:color w:val="000000"/>
          <w:sz w:val="28"/>
          <w:szCs w:val="28"/>
        </w:rPr>
        <w:t>三、双方责任：</w:t>
      </w:r>
    </w:p>
    <w:p>
      <w:pPr>
        <w:widowControl/>
        <w:spacing w:before="0" w:beforeAutospacing="0" w:after="0" w:afterAutospacing="0" w:line="440" w:lineRule="exact"/>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（一）甲方安全责任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1、甲方对乙方进行施工安全技术交底和安全培训教育，并应有书面记录或资料。</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3、乙方在施工中发生的安全生产事故，甲方有责任协助调查、统计上报。甲方有权督促乙方立即通知当地政府和公安部门，要求派人保护现场；并有权要求乙方提供事故调查书面结论及处理意见。</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4、甲方不得要求乙方违反安全管理规定进行施工，因甲方原因导致的事故由甲方承担责任。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5、甲方应统一购买项目作业人员意外伤害保险。</w:t>
      </w:r>
    </w:p>
    <w:p>
      <w:pPr>
        <w:widowControl/>
        <w:spacing w:before="0" w:beforeAutospacing="0" w:after="0" w:afterAutospacing="0" w:line="440" w:lineRule="exact"/>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（二） 乙方安全责任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1、乙方所提供的分包工程要求的相关资质证明材料应真实、合法、有效。</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2、乙方必须贯彻执行国家有关安全生产的法律法规和甲方公司安全生产、文明施工标准要求，并严格按施工组织设计和安全技术措施施工。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3、现场施工应遵守国家和地方关于劳动安全，劳务用工法律法规及规章制度，保证其用工的合法性。乙方必须按国家有关规定，购买作业人员的保险，配备合格的劳动防护用品、安全用具，并正确佩戴使用。</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4、施工期间，乙方应遵照《重庆对外建设（集团）有限公司 关于印发&lt;安全管理机构设置及专职安全人员配备办法&gt;的通知》（渝外建发〔2015〕271号）设有专职安全管理人员。</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5、乙方一切施工活动，必须编制安全施工措施，施工前对全体施工人员进行全面的安全技术交底，并在整个施工过程正确、完整地执行，无措施或未交底严禁布置施工。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7、施工前，乙方应组织全体施工人员进行安全教育，并将参加安全教育人员名单（包括临时增补或调换人员）与考试成绩报给甲方备案。特种作业人员必须有有关部门核发的合格有效的上岗资格证书。</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10、乙方施工过程中需使用电、水源，应事先与甲方取得联系，不得私拉乱接。中断作业或遇故障应立即切断有关开关。</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11、乙方施工过程中应做到工完、料尽、场地清，确保安全文明施工。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12、乙方必须接受甲方的监督、检查，对甲方提出的安全整改意见必须及时整改。对拒不执行甲方意见，违反相关安全操作规程造成的安全事故由乙方承担主要责任。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14、乙方在施工中，应注意地下管线及高低压架空线路的保护。甲方对地下管线和障碍物应详细交底。乙方应贯彻交底要求，如遇有情况，应及时向甲方和有关部门联系，采取保护措施。</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ind w:firstLine="562" w:firstLineChars="200"/>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四、施工安全保证金</w:t>
      </w:r>
    </w:p>
    <w:p>
      <w:pPr>
        <w:widowControl/>
        <w:spacing w:before="0" w:beforeAutospacing="0" w:after="0" w:afterAutospacing="0" w:line="440" w:lineRule="exact"/>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乙方在施工过程中未发生人身重伤和设备等事故，于合同完工后将该保证金全额退还；若施工过程中发生下列有乙方责任的安全事故，扣除相应数额的安全保证金：</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（1）发生人身死亡事故或设备重大事故，扣除全部安全保证金；</w:t>
      </w:r>
    </w:p>
    <w:p>
      <w:pPr>
        <w:spacing w:line="440" w:lineRule="exact"/>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（2）发生人身重伤事故，扣除50%安全保证金；</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（3）乙方人员发生违章行为的经济处罚，按处罚规定从安全保证金内扣除；处罚规定按现行外建集团等相关制度、文件执行，包括但不限于《重庆对外建设（集团）有限公司 安全目标考核奖惩办法》、《重庆对外建设（集团）有限公司 安全处罚实施细则》（详见本协议附件）、</w:t>
      </w:r>
      <w:r>
        <w:rPr>
          <w:rFonts w:hint="eastAsia" w:ascii="Times New Roman" w:hAnsi="Times New Roman" w:eastAsia="仿宋_GB2312" w:cs="Times New Roman"/>
          <w:color w:val="0000FF"/>
          <w:kern w:val="0"/>
          <w:sz w:val="28"/>
          <w:szCs w:val="28"/>
          <w:u w:val="single"/>
          <w:lang w:val="en-US" w:eastAsia="zh-CN" w:bidi="ar-SA"/>
        </w:rPr>
        <w:t>《外建__XXXX__分公司 安全处罚条款》</w:t>
      </w:r>
      <w:r>
        <w:rPr>
          <w:rFonts w:hint="eastAsia" w:ascii="Times New Roman" w:hAnsi="Times New Roman" w:eastAsia="方正楷体_GBK" w:cs="Times New Roman"/>
          <w:iCs/>
          <w:color w:val="C00000"/>
          <w:kern w:val="0"/>
          <w:sz w:val="28"/>
          <w:szCs w:val="28"/>
          <w:u w:val="single"/>
          <w:lang w:val="en-US" w:eastAsia="zh-CN" w:bidi="ar-SA"/>
        </w:rPr>
        <w:t>｛注意填写：分公司负责填写并必须将处罚条款附件附后。｝</w:t>
      </w:r>
      <w:r>
        <w:rPr>
          <w:rFonts w:hint="eastAsia" w:ascii="Times New Roman" w:hAnsi="Times New Roman" w:eastAsia="仿宋_GB2312" w:cs="Times New Roman"/>
          <w:color w:val="000000"/>
          <w:kern w:val="0"/>
          <w:sz w:val="28"/>
          <w:szCs w:val="28"/>
          <w:lang w:val="en-US" w:eastAsia="zh-CN" w:bidi="ar-SA"/>
        </w:rPr>
        <w:t>（本协议附件）等。</w:t>
      </w:r>
    </w:p>
    <w:p>
      <w:pPr>
        <w:widowControl/>
        <w:spacing w:before="0" w:beforeAutospacing="0" w:after="0" w:afterAutospacing="0" w:line="440" w:lineRule="exact"/>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五、 违约责任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1、由于甲方或乙方责任造成对方或第三方的人身伤害、设备损坏等财产损失，由责任方承担相应责任，并赔偿对方或第三方因此造成的全部损失。</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2、合同履行中，发现乙方提供的有关资质材料无效，甲方有权解除分</w:t>
      </w:r>
      <w:r>
        <w:rPr>
          <w:rFonts w:ascii="Times New Roman" w:hAnsi="Times New Roman" w:eastAsia="仿宋_GB2312" w:cs="Times New Roman"/>
          <w:color w:val="000000"/>
          <w:kern w:val="0"/>
          <w:sz w:val="28"/>
          <w:szCs w:val="28"/>
          <w:lang w:val="en-US" w:eastAsia="zh-CN" w:bidi="ar-SA"/>
        </w:rPr>
        <w:t>包</w:t>
      </w:r>
      <w:r>
        <w:rPr>
          <w:rFonts w:hint="eastAsia" w:ascii="Times New Roman" w:hAnsi="Times New Roman" w:eastAsia="仿宋_GB2312" w:cs="Times New Roman"/>
          <w:color w:val="000000"/>
          <w:kern w:val="0"/>
          <w:sz w:val="28"/>
          <w:szCs w:val="28"/>
          <w:lang w:val="en-US" w:eastAsia="zh-CN" w:bidi="ar-SA"/>
        </w:rPr>
        <w:t>合同，并由乙方承担由此造成的一切损失。</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3、发现乙方现场作业人员有违章行为的，比照甲方有关安全生产奖惩规定对甲方职工相类似的违章行为应扣款数额，承担相应的违约金。</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5、乙方使用甲方提供的设施设备、工器具等造成损坏的，应照价赔偿。</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 xml:space="preserve">六、 </w:t>
      </w:r>
      <w:r>
        <w:rPr>
          <w:rFonts w:hint="eastAsia" w:ascii="Times New Roman" w:hAnsi="Times New Roman" w:eastAsia="仿宋_GB2312" w:cs="Times New Roman"/>
          <w:color w:val="000000"/>
          <w:kern w:val="0"/>
          <w:sz w:val="28"/>
          <w:szCs w:val="28"/>
          <w:lang w:val="en-US" w:eastAsia="zh-CN" w:bidi="ar-SA"/>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ascii="Calibri" w:hAnsi="Calibri" w:eastAsia="仿宋_GB2312" w:cs="Times New Roman"/>
          <w:color w:val="000000"/>
          <w:kern w:val="0"/>
          <w:sz w:val="28"/>
          <w:szCs w:val="28"/>
        </w:rPr>
      </w:pPr>
      <w:r>
        <w:rPr>
          <w:rFonts w:hint="eastAsia" w:ascii="Calibri" w:hAnsi="Calibri" w:eastAsia="仿宋_GB2312" w:cs="Times New Roman"/>
          <w:b/>
          <w:bCs/>
          <w:color w:val="000000"/>
          <w:kern w:val="0"/>
          <w:sz w:val="28"/>
          <w:szCs w:val="28"/>
        </w:rPr>
        <w:t>七、</w:t>
      </w:r>
      <w:r>
        <w:rPr>
          <w:rFonts w:hint="eastAsia" w:ascii="Calibri" w:hAnsi="Calibri" w:eastAsia="仿宋_GB2312" w:cs="Times New Roman"/>
          <w:color w:val="000000"/>
          <w:kern w:val="0"/>
          <w:sz w:val="28"/>
          <w:szCs w:val="28"/>
        </w:rPr>
        <w:t>关于商业文书及诉讼、仲裁文书的</w:t>
      </w:r>
      <w:r>
        <w:rPr>
          <w:rFonts w:hint="eastAsia" w:ascii="Calibri" w:hAnsi="Calibri" w:eastAsia="仿宋_GB2312" w:cs="Times New Roman"/>
          <w:color w:val="000000"/>
          <w:kern w:val="0"/>
          <w:sz w:val="28"/>
          <w:szCs w:val="28"/>
          <w:lang w:eastAsia="zh-CN"/>
        </w:rPr>
        <w:t>通知与</w:t>
      </w:r>
      <w:r>
        <w:rPr>
          <w:rFonts w:hint="eastAsia" w:ascii="Calibri" w:hAnsi="Calibri" w:eastAsia="仿宋_GB2312" w:cs="Times New Roman"/>
          <w:color w:val="000000"/>
          <w:kern w:val="0"/>
          <w:sz w:val="28"/>
          <w:szCs w:val="28"/>
        </w:rPr>
        <w:t>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（1） 甲方确认其有效的</w:t>
      </w:r>
      <w:r>
        <w:rPr>
          <w:rFonts w:hint="eastAsia" w:ascii="Calibri" w:hAnsi="Calibri" w:eastAsia="仿宋_GB2312" w:cs="Times New Roman"/>
          <w:kern w:val="0"/>
          <w:sz w:val="28"/>
          <w:szCs w:val="28"/>
          <w:lang w:eastAsia="zh-CN"/>
        </w:rPr>
        <w:t>通知与</w:t>
      </w:r>
      <w:r>
        <w:rPr>
          <w:rFonts w:hint="eastAsia" w:ascii="Calibri" w:hAnsi="Calibri" w:eastAsia="仿宋_GB2312" w:cs="Times New Roman"/>
          <w:kern w:val="0"/>
          <w:sz w:val="28"/>
          <w:szCs w:val="28"/>
        </w:rPr>
        <w:t>送达地址为</w:t>
      </w:r>
      <w:r>
        <w:rPr>
          <w:rFonts w:hint="eastAsia" w:ascii="Calibri" w:hAnsi="Calibri" w:eastAsia="仿宋_GB2312" w:cs="Times New Roman"/>
          <w:kern w:val="0"/>
          <w:sz w:val="28"/>
          <w:szCs w:val="28"/>
          <w:u w:val="single"/>
        </w:rPr>
        <w:t>____________，联系人___：联系电话：___</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（2） 乙方确认其有效的</w:t>
      </w:r>
      <w:r>
        <w:rPr>
          <w:rFonts w:hint="eastAsia" w:ascii="Calibri" w:hAnsi="Calibri" w:eastAsia="仿宋_GB2312" w:cs="Times New Roman"/>
          <w:kern w:val="0"/>
          <w:sz w:val="28"/>
          <w:szCs w:val="28"/>
          <w:lang w:eastAsia="zh-CN"/>
        </w:rPr>
        <w:t>通知与</w:t>
      </w:r>
      <w:r>
        <w:rPr>
          <w:rFonts w:hint="eastAsia" w:ascii="Calibri" w:hAnsi="Calibri" w:eastAsia="仿宋_GB2312" w:cs="Times New Roman"/>
          <w:kern w:val="0"/>
          <w:sz w:val="28"/>
          <w:szCs w:val="28"/>
        </w:rPr>
        <w:t>送达地址为</w:t>
      </w:r>
      <w:r>
        <w:rPr>
          <w:rFonts w:hint="eastAsia" w:ascii="Calibri" w:hAnsi="Calibri" w:eastAsia="仿宋_GB2312" w:cs="Times New Roman"/>
          <w:kern w:val="0"/>
          <w:sz w:val="28"/>
          <w:szCs w:val="28"/>
          <w:u w:val="single"/>
        </w:rPr>
        <w:t>____________，联系人___：联系电话：___</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八、</w:t>
      </w:r>
      <w:r>
        <w:rPr>
          <w:rFonts w:hint="eastAsia" w:ascii="Times New Roman" w:hAnsi="Times New Roman" w:eastAsia="仿宋_GB2312" w:cs="Times New Roman"/>
          <w:color w:val="000000"/>
          <w:kern w:val="0"/>
          <w:sz w:val="28"/>
          <w:szCs w:val="28"/>
          <w:lang w:val="en-US" w:eastAsia="zh-CN" w:bidi="ar-SA"/>
        </w:rPr>
        <w:t>本协议一式</w:t>
      </w:r>
      <w:r>
        <w:rPr>
          <w:rFonts w:hint="eastAsia" w:ascii="Times New Roman" w:hAnsi="Times New Roman" w:eastAsia="仿宋_GB2312" w:cs="Times New Roman"/>
          <w:color w:val="000000"/>
          <w:kern w:val="0"/>
          <w:sz w:val="28"/>
          <w:szCs w:val="28"/>
          <w:u w:val="single"/>
          <w:lang w:val="en-US" w:eastAsia="zh-CN" w:bidi="ar-SA"/>
        </w:rPr>
        <w:t>六</w:t>
      </w:r>
      <w:r>
        <w:rPr>
          <w:rFonts w:hint="eastAsia" w:ascii="Times New Roman" w:hAnsi="Times New Roman" w:eastAsia="仿宋_GB2312" w:cs="Times New Roman"/>
          <w:color w:val="000000"/>
          <w:kern w:val="0"/>
          <w:sz w:val="28"/>
          <w:szCs w:val="28"/>
          <w:lang w:val="en-US" w:eastAsia="zh-CN" w:bidi="ar-SA"/>
        </w:rPr>
        <w:t>份，甲方</w:t>
      </w:r>
      <w:r>
        <w:rPr>
          <w:rFonts w:ascii="Times New Roman" w:hAnsi="Times New Roman" w:eastAsia="仿宋_GB2312" w:cs="Times New Roman"/>
          <w:color w:val="000000"/>
          <w:kern w:val="0"/>
          <w:sz w:val="28"/>
          <w:szCs w:val="28"/>
          <w:lang w:val="en-US" w:eastAsia="zh-CN" w:bidi="ar-SA"/>
        </w:rPr>
        <w:t>执</w:t>
      </w:r>
      <w:r>
        <w:rPr>
          <w:rFonts w:ascii="Times New Roman" w:hAnsi="Times New Roman" w:eastAsia="仿宋_GB2312" w:cs="Times New Roman"/>
          <w:color w:val="000000"/>
          <w:kern w:val="0"/>
          <w:sz w:val="28"/>
          <w:szCs w:val="28"/>
          <w:u w:val="single"/>
          <w:lang w:val="en-US" w:eastAsia="zh-CN" w:bidi="ar-SA"/>
        </w:rPr>
        <w:t>四</w:t>
      </w:r>
      <w:r>
        <w:rPr>
          <w:rFonts w:ascii="Times New Roman" w:hAnsi="Times New Roman" w:eastAsia="仿宋_GB2312" w:cs="Times New Roman"/>
          <w:color w:val="000000"/>
          <w:kern w:val="0"/>
          <w:sz w:val="28"/>
          <w:szCs w:val="28"/>
          <w:lang w:val="en-US" w:eastAsia="zh-CN" w:bidi="ar-SA"/>
        </w:rPr>
        <w:t>份，</w:t>
      </w:r>
      <w:r>
        <w:rPr>
          <w:rFonts w:hint="eastAsia" w:ascii="Times New Roman" w:hAnsi="Times New Roman" w:eastAsia="仿宋_GB2312" w:cs="Times New Roman"/>
          <w:color w:val="000000"/>
          <w:kern w:val="0"/>
          <w:sz w:val="28"/>
          <w:szCs w:val="28"/>
          <w:lang w:val="en-US" w:eastAsia="zh-CN" w:bidi="ar-SA"/>
        </w:rPr>
        <w:t>乙方执</w:t>
      </w:r>
      <w:r>
        <w:rPr>
          <w:rFonts w:hint="eastAsia" w:ascii="Times New Roman" w:hAnsi="Times New Roman" w:eastAsia="仿宋_GB2312" w:cs="Times New Roman"/>
          <w:color w:val="000000"/>
          <w:kern w:val="0"/>
          <w:sz w:val="28"/>
          <w:szCs w:val="28"/>
          <w:u w:val="single"/>
          <w:lang w:val="en-US" w:eastAsia="zh-CN" w:bidi="ar-SA"/>
        </w:rPr>
        <w:t>两</w:t>
      </w:r>
      <w:r>
        <w:rPr>
          <w:rFonts w:ascii="Times New Roman" w:hAnsi="Times New Roman" w:eastAsia="仿宋_GB2312" w:cs="Times New Roman"/>
          <w:color w:val="000000"/>
          <w:kern w:val="0"/>
          <w:sz w:val="28"/>
          <w:szCs w:val="28"/>
          <w:lang w:val="en-US" w:eastAsia="zh-CN" w:bidi="ar-SA"/>
        </w:rPr>
        <w:t>份</w:t>
      </w:r>
      <w:r>
        <w:rPr>
          <w:rFonts w:hint="eastAsia" w:ascii="Times New Roman" w:hAnsi="Times New Roman" w:eastAsia="仿宋_GB2312" w:cs="Times New Roman"/>
          <w:color w:val="000000"/>
          <w:kern w:val="0"/>
          <w:sz w:val="28"/>
          <w:szCs w:val="28"/>
          <w:lang w:val="en-US" w:eastAsia="zh-CN" w:bidi="ar-SA"/>
        </w:rPr>
        <w:t>，签字盖单后生效，有效期为分包合同期限。</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安全生产协议附件：1、重庆对外建设（集团）有限公司安全处罚实施细则</w:t>
      </w:r>
    </w:p>
    <w:p>
      <w:pPr>
        <w:widowControl/>
        <w:spacing w:before="0" w:beforeAutospacing="0" w:after="0" w:afterAutospacing="0" w:line="440" w:lineRule="exact"/>
        <w:ind w:left="1208" w:leftChars="575" w:firstLine="0"/>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2、外建</w:t>
      </w:r>
      <w:r>
        <w:rPr>
          <w:rFonts w:hint="eastAsia" w:ascii="Times New Roman" w:hAnsi="Times New Roman" w:eastAsia="仿宋_GB2312" w:cs="Times New Roman"/>
          <w:color w:val="000000"/>
          <w:kern w:val="0"/>
          <w:sz w:val="28"/>
          <w:szCs w:val="28"/>
          <w:u w:val="single"/>
          <w:lang w:val="en-US" w:eastAsia="zh-CN" w:bidi="ar-SA"/>
        </w:rPr>
        <w:t>__XXXX__</w:t>
      </w:r>
      <w:r>
        <w:rPr>
          <w:rFonts w:hint="eastAsia" w:ascii="Times New Roman" w:hAnsi="Times New Roman" w:eastAsia="仿宋_GB2312" w:cs="Times New Roman"/>
          <w:color w:val="000000"/>
          <w:kern w:val="0"/>
          <w:sz w:val="28"/>
          <w:szCs w:val="28"/>
          <w:lang w:val="en-US" w:eastAsia="zh-CN" w:bidi="ar-SA"/>
        </w:rPr>
        <w:t>分公司 安全处罚条款</w:t>
      </w: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sectPr>
          <w:pgSz w:w="11906" w:h="16838"/>
          <w:pgMar w:top="1417" w:right="1134" w:bottom="1417" w:left="1417" w:header="283" w:footer="283" w:gutter="0"/>
          <w:pgNumType w:fmt="decimal"/>
          <w:cols w:space="720" w:num="1"/>
          <w:docGrid w:type="lines" w:linePitch="317" w:charSpace="0"/>
        </w:sectPr>
      </w:pPr>
    </w:p>
    <w:p>
      <w:pPr>
        <w:widowControl/>
        <w:spacing w:before="0" w:beforeAutospacing="0" w:after="0" w:afterAutospacing="0" w:line="500" w:lineRule="exact"/>
        <w:jc w:val="left"/>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bidi="ar-SA"/>
        </w:rPr>
        <w:t>安全生产协议附件1.</w:t>
      </w:r>
    </w:p>
    <w:p>
      <w:pPr>
        <w:widowControl/>
        <w:spacing w:before="0" w:beforeAutospacing="0" w:after="0" w:afterAutospacing="0" w:line="560" w:lineRule="exact"/>
        <w:jc w:val="center"/>
        <w:rPr>
          <w:rFonts w:hint="eastAsia" w:ascii="方正小标宋_GBK" w:hAnsi="宋体" w:eastAsia="方正小标宋_GBK" w:cs="宋体"/>
          <w:color w:val="000000"/>
          <w:kern w:val="0"/>
          <w:sz w:val="44"/>
          <w:szCs w:val="44"/>
          <w:lang w:val="en-US" w:eastAsia="zh-CN" w:bidi="ar-SA"/>
        </w:rPr>
      </w:pPr>
      <w:r>
        <w:rPr>
          <w:rFonts w:hint="eastAsia" w:ascii="方正小标宋_GBK" w:hAnsi="宋体" w:eastAsia="方正小标宋_GBK" w:cs="宋体"/>
          <w:color w:val="000000"/>
          <w:kern w:val="0"/>
          <w:sz w:val="44"/>
          <w:szCs w:val="44"/>
          <w:lang w:val="en-US" w:eastAsia="zh-CN" w:bidi="ar-SA"/>
        </w:rPr>
        <w:t>重庆对外建设（集团）有限公司</w:t>
      </w:r>
    </w:p>
    <w:p>
      <w:pPr>
        <w:widowControl/>
        <w:spacing w:before="0" w:beforeAutospacing="0" w:after="0" w:afterAutospacing="0" w:line="560" w:lineRule="exact"/>
        <w:jc w:val="center"/>
        <w:rPr>
          <w:rFonts w:hint="eastAsia" w:ascii="方正小标宋_GBK" w:hAnsi="宋体" w:eastAsia="方正小标宋_GBK" w:cs="宋体"/>
          <w:color w:val="000000"/>
          <w:kern w:val="0"/>
          <w:sz w:val="44"/>
          <w:szCs w:val="44"/>
          <w:lang w:val="en-US" w:eastAsia="zh-CN" w:bidi="ar-SA"/>
        </w:rPr>
      </w:pPr>
      <w:r>
        <w:rPr>
          <w:rFonts w:hint="eastAsia" w:ascii="方正小标宋_GBK" w:hAnsi="宋体" w:eastAsia="方正小标宋_GBK" w:cs="宋体"/>
          <w:color w:val="000000"/>
          <w:kern w:val="0"/>
          <w:sz w:val="44"/>
          <w:szCs w:val="44"/>
          <w:lang w:val="en-US" w:eastAsia="zh-CN" w:bidi="ar-SA"/>
        </w:rPr>
        <w:t>安全处罚实施细则</w:t>
      </w:r>
    </w:p>
    <w:tbl>
      <w:tblPr>
        <w:tblStyle w:val="12"/>
        <w:tblW w:w="0" w:type="auto"/>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违规现象</w:t>
            </w:r>
          </w:p>
        </w:tc>
        <w:tc>
          <w:tcPr>
            <w:tcW w:w="2511"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一般隐患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安全管理机构和人员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sz w:val="20"/>
                <w:szCs w:val="20"/>
              </w:rPr>
              <w:t>未按规定设置安全管理机构和</w:t>
            </w:r>
            <w:r>
              <w:rPr>
                <w:rFonts w:hint="eastAsia" w:ascii="宋体" w:hAnsi="宋体" w:eastAsia="宋体" w:cs="宋体"/>
                <w:sz w:val="20"/>
                <w:szCs w:val="20"/>
                <w:lang w:eastAsia="zh-CN"/>
              </w:rPr>
              <w:t>专职</w:t>
            </w:r>
            <w:r>
              <w:rPr>
                <w:rFonts w:hint="eastAsia" w:ascii="宋体" w:hAnsi="宋体" w:eastAsia="宋体" w:cs="宋体"/>
                <w:sz w:val="20"/>
                <w:szCs w:val="20"/>
              </w:rPr>
              <w:t>安全管理人员，人员不满足相关资格和人数要求。</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人员不到位，差</w:t>
            </w:r>
            <w:r>
              <w:rPr>
                <w:rFonts w:hint="eastAsia" w:ascii="宋体" w:hAnsi="宋体" w:eastAsia="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特种作业人员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sz w:val="20"/>
                <w:szCs w:val="20"/>
              </w:rPr>
              <w:t>特种作业人员无有效证件上岗</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sz w:val="20"/>
                <w:szCs w:val="20"/>
              </w:rPr>
              <w:t>安全生产责任制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责任书签订缺失，每发现</w:t>
            </w:r>
            <w:r>
              <w:rPr>
                <w:rFonts w:hint="eastAsia" w:ascii="宋体" w:hAnsi="宋体" w:eastAsia="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sz w:val="20"/>
                <w:szCs w:val="20"/>
              </w:rPr>
              <w:t>安全教育培训和技术交底</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sz w:val="20"/>
                <w:szCs w:val="20"/>
              </w:rPr>
              <w:t>未进行入场人员安全教育培训和技术交底</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安全教育记录、花名册、技术交底记录缺失或不完整，每次处罚</w:t>
            </w:r>
            <w:r>
              <w:rPr>
                <w:rFonts w:hint="eastAsia" w:ascii="宋体" w:hAnsi="宋体" w:eastAsia="宋体" w:cs="宋体"/>
                <w:color w:val="000000"/>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施工用电</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未按“</w:t>
            </w:r>
            <w:r>
              <w:rPr>
                <w:rFonts w:hint="eastAsia" w:ascii="宋体" w:hAnsi="宋体" w:eastAsia="宋体" w:cs="宋体"/>
                <w:color w:val="000000"/>
                <w:kern w:val="0"/>
                <w:sz w:val="20"/>
                <w:szCs w:val="20"/>
                <w:lang w:val="en-US" w:eastAsia="zh-CN"/>
              </w:rPr>
              <w:t>TN-S</w:t>
            </w:r>
            <w:r>
              <w:rPr>
                <w:rFonts w:hint="eastAsia" w:ascii="宋体" w:hAnsi="宋体" w:eastAsia="宋体" w:cs="宋体"/>
                <w:color w:val="000000"/>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安全防护</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sz w:val="20"/>
                <w:szCs w:val="20"/>
              </w:rPr>
              <w:t>脚手架及模板支架</w:t>
            </w:r>
          </w:p>
        </w:tc>
        <w:tc>
          <w:tcPr>
            <w:tcW w:w="3828" w:type="dxa"/>
            <w:tcBorders>
              <w:top w:val="nil"/>
              <w:left w:val="nil"/>
              <w:bottom w:val="single" w:color="000000" w:sz="8" w:space="0"/>
              <w:right w:val="single" w:color="000000" w:sz="8" w:space="0"/>
            </w:tcBorders>
            <w:noWrap w:val="0"/>
            <w:vAlign w:val="center"/>
          </w:tcPr>
          <w:p>
            <w:pPr>
              <w:adjustRightInd w:val="0"/>
              <w:snapToGrid w:val="0"/>
              <w:spacing w:line="240" w:lineRule="atLeast"/>
              <w:rPr>
                <w:rFonts w:hint="eastAsia" w:ascii="宋体" w:hAnsi="宋体" w:eastAsia="宋体" w:cs="宋体"/>
                <w:color w:val="000000"/>
                <w:kern w:val="0"/>
                <w:sz w:val="20"/>
                <w:szCs w:val="20"/>
              </w:rPr>
            </w:pPr>
            <w:r>
              <w:rPr>
                <w:rFonts w:hint="eastAsia" w:ascii="宋体" w:hAnsi="宋体" w:eastAsia="宋体" w:cs="宋体"/>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每发现一</w:t>
            </w:r>
            <w:r>
              <w:rPr>
                <w:rFonts w:hint="eastAsia" w:ascii="宋体" w:hAnsi="宋体" w:eastAsia="宋体" w:cs="宋体"/>
                <w:color w:val="000000"/>
                <w:kern w:val="0"/>
                <w:sz w:val="20"/>
                <w:szCs w:val="20"/>
                <w:lang w:eastAsia="zh-CN"/>
              </w:rPr>
              <w:t>个架体</w:t>
            </w:r>
            <w:r>
              <w:rPr>
                <w:rFonts w:hint="eastAsia" w:ascii="宋体" w:hAnsi="宋体" w:eastAsia="宋体" w:cs="宋体"/>
                <w:color w:val="000000"/>
                <w:kern w:val="0"/>
                <w:sz w:val="20"/>
                <w:szCs w:val="20"/>
              </w:rPr>
              <w:t>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常见</w:t>
            </w:r>
            <w:r>
              <w:rPr>
                <w:rFonts w:hint="eastAsia" w:ascii="宋体" w:hAnsi="宋体" w:eastAsia="宋体" w:cs="宋体"/>
                <w:color w:val="000000"/>
                <w:kern w:val="0"/>
                <w:sz w:val="20"/>
                <w:szCs w:val="20"/>
                <w:lang w:eastAsia="zh-CN"/>
              </w:rPr>
              <w:t>违</w:t>
            </w:r>
            <w:r>
              <w:rPr>
                <w:rFonts w:hint="eastAsia" w:ascii="宋体" w:hAnsi="宋体" w:eastAsia="宋体" w:cs="宋体"/>
                <w:color w:val="000000"/>
                <w:kern w:val="0"/>
                <w:sz w:val="20"/>
                <w:szCs w:val="20"/>
              </w:rPr>
              <w:t>规</w:t>
            </w: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安全帽</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作业人员违规，每1人处罚500元。管理人员违规，每发现1人处罚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安全带</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每发现1人违规，处罚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sz w:val="20"/>
                <w:szCs w:val="20"/>
              </w:rPr>
              <w:t>违规操作设备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sz w:val="20"/>
                <w:szCs w:val="20"/>
              </w:rPr>
              <w:t>上下桩孔</w:t>
            </w:r>
          </w:p>
        </w:tc>
        <w:tc>
          <w:tcPr>
            <w:tcW w:w="3828" w:type="dxa"/>
            <w:tcBorders>
              <w:top w:val="nil"/>
              <w:left w:val="nil"/>
              <w:bottom w:val="single" w:color="000000" w:sz="8" w:space="0"/>
              <w:right w:val="single" w:color="000000" w:sz="8" w:space="0"/>
            </w:tcBorders>
            <w:noWrap w:val="0"/>
            <w:vAlign w:val="center"/>
          </w:tcPr>
          <w:p>
            <w:pPr>
              <w:widowControl/>
              <w:tabs>
                <w:tab w:val="left" w:pos="876"/>
              </w:tabs>
              <w:jc w:val="both"/>
              <w:rPr>
                <w:rFonts w:hint="eastAsia" w:ascii="宋体" w:hAnsi="宋体" w:eastAsia="宋体" w:cs="宋体"/>
                <w:color w:val="000000"/>
                <w:kern w:val="0"/>
                <w:sz w:val="20"/>
                <w:szCs w:val="20"/>
                <w:lang w:eastAsia="zh-CN"/>
              </w:rPr>
            </w:pPr>
            <w:r>
              <w:rPr>
                <w:rFonts w:hint="eastAsia" w:ascii="宋体" w:hAnsi="宋体" w:eastAsia="宋体" w:cs="宋体"/>
                <w:sz w:val="20"/>
                <w:szCs w:val="20"/>
              </w:rPr>
              <w:t>使用电动葫芦上下人工挖孔桩</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sz w:val="20"/>
                <w:szCs w:val="20"/>
              </w:rPr>
              <w:t>配电箱</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违规使用水壶电箱</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吊装作业</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未按“十不吊”原则违规吊装</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重大隐患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危大工程</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sz w:val="20"/>
                <w:szCs w:val="20"/>
              </w:rPr>
              <w:t>危险性较大的分部分项工程未编制安全专项施工方案，超过一定规模的未组织专家论证</w:t>
            </w:r>
            <w:r>
              <w:rPr>
                <w:rFonts w:hint="eastAsia" w:ascii="宋体" w:hAnsi="宋体" w:eastAsia="宋体" w:cs="宋体"/>
                <w:color w:val="000000"/>
                <w:sz w:val="20"/>
                <w:szCs w:val="20"/>
                <w:lang w:eastAsia="zh-CN"/>
              </w:rPr>
              <w:t>，未严格按照方案组织施工</w:t>
            </w:r>
          </w:p>
        </w:tc>
        <w:tc>
          <w:tcPr>
            <w:tcW w:w="2511" w:type="dxa"/>
            <w:tcBorders>
              <w:top w:val="nil"/>
              <w:left w:val="nil"/>
              <w:bottom w:val="single" w:color="000000" w:sz="8" w:space="0"/>
              <w:right w:val="single" w:color="000000" w:sz="8" w:space="0"/>
            </w:tcBorders>
            <w:noWrap w:val="0"/>
            <w:vAlign w:val="center"/>
          </w:tcPr>
          <w:p>
            <w:pPr>
              <w:widowControl/>
              <w:tabs>
                <w:tab w:val="left" w:pos="633"/>
              </w:tabs>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立即停工整改，处罚</w:t>
            </w:r>
            <w:r>
              <w:rPr>
                <w:rFonts w:hint="eastAsia" w:ascii="宋体" w:hAnsi="宋体" w:eastAsia="宋体" w:cs="宋体"/>
                <w:color w:val="000000"/>
                <w:kern w:val="0"/>
                <w:sz w:val="20"/>
                <w:szCs w:val="20"/>
                <w:lang w:val="en-US" w:eastAsia="zh-CN"/>
              </w:rPr>
              <w:t>5000元。</w:t>
            </w:r>
            <w:r>
              <w:rPr>
                <w:rFonts w:hint="eastAsia" w:ascii="宋体" w:hAnsi="宋体" w:eastAsia="宋体" w:cs="宋体"/>
                <w:color w:val="000000"/>
                <w:kern w:val="0"/>
                <w:sz w:val="20"/>
                <w:szCs w:val="20"/>
              </w:rPr>
              <w:t>继续实施的</w:t>
            </w:r>
            <w:r>
              <w:rPr>
                <w:rFonts w:hint="eastAsia" w:ascii="宋体" w:hAnsi="宋体" w:eastAsia="宋体" w:cs="宋体"/>
                <w:color w:val="000000"/>
                <w:kern w:val="0"/>
                <w:sz w:val="20"/>
                <w:szCs w:val="20"/>
                <w:lang w:eastAsia="zh-CN"/>
              </w:rPr>
              <w:t>加重</w:t>
            </w:r>
            <w:r>
              <w:rPr>
                <w:rFonts w:hint="eastAsia" w:ascii="宋体" w:hAnsi="宋体" w:eastAsia="宋体" w:cs="宋体"/>
                <w:color w:val="000000"/>
                <w:kern w:val="0"/>
                <w:sz w:val="20"/>
                <w:szCs w:val="20"/>
              </w:rPr>
              <w:t>处罚</w:t>
            </w:r>
            <w:r>
              <w:rPr>
                <w:rFonts w:hint="eastAsia" w:ascii="宋体" w:hAnsi="宋体" w:eastAsia="宋体" w:cs="宋体"/>
                <w:color w:val="000000"/>
                <w:kern w:val="0"/>
                <w:sz w:val="20"/>
                <w:szCs w:val="20"/>
                <w:lang w:val="en-US" w:eastAsia="zh-CN"/>
              </w:rPr>
              <w:t>10</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高切坡、高边坡</w:t>
            </w:r>
          </w:p>
        </w:tc>
        <w:tc>
          <w:tcPr>
            <w:tcW w:w="3828" w:type="dxa"/>
            <w:tcBorders>
              <w:top w:val="nil"/>
              <w:left w:val="nil"/>
              <w:bottom w:val="single" w:color="000000" w:sz="8" w:space="0"/>
              <w:right w:val="single" w:color="000000" w:sz="8" w:space="0"/>
            </w:tcBorders>
            <w:noWrap w:val="0"/>
            <w:vAlign w:val="center"/>
          </w:tcPr>
          <w:p>
            <w:pPr>
              <w:rPr>
                <w:rFonts w:hint="eastAsia" w:ascii="宋体" w:hAnsi="宋体" w:eastAsia="宋体" w:cs="宋体"/>
                <w:color w:val="000000"/>
                <w:kern w:val="0"/>
                <w:sz w:val="20"/>
                <w:szCs w:val="20"/>
              </w:rPr>
            </w:pPr>
            <w:r>
              <w:rPr>
                <w:rFonts w:hint="eastAsia" w:ascii="宋体" w:hAnsi="宋体" w:eastAsia="宋体" w:cs="宋体"/>
                <w:color w:val="000000"/>
                <w:sz w:val="20"/>
                <w:szCs w:val="20"/>
              </w:rPr>
              <w:t>高切坡、高边坡未采取支护措施或防风化处理</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立即停工整改，继续施工</w:t>
            </w:r>
            <w:r>
              <w:rPr>
                <w:rFonts w:hint="eastAsia" w:ascii="宋体" w:hAnsi="宋体" w:eastAsia="宋体" w:cs="宋体"/>
                <w:color w:val="000000"/>
                <w:kern w:val="0"/>
                <w:sz w:val="20"/>
                <w:szCs w:val="20"/>
                <w:lang w:eastAsia="zh-CN"/>
              </w:rPr>
              <w:t>造成</w:t>
            </w:r>
            <w:r>
              <w:rPr>
                <w:rFonts w:hint="eastAsia" w:ascii="宋体" w:hAnsi="宋体" w:eastAsia="宋体" w:cs="宋体"/>
                <w:color w:val="000000"/>
                <w:kern w:val="0"/>
                <w:sz w:val="20"/>
                <w:szCs w:val="20"/>
              </w:rPr>
              <w:t>大面积垮塌和变形的处罚</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受限空间作业</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人工挖孔桩、顶管</w:t>
            </w:r>
            <w:r>
              <w:rPr>
                <w:rFonts w:hint="eastAsia" w:ascii="宋体" w:hAnsi="宋体" w:eastAsia="宋体" w:cs="宋体"/>
                <w:color w:val="000000"/>
                <w:kern w:val="0"/>
                <w:sz w:val="20"/>
                <w:szCs w:val="20"/>
                <w:lang w:eastAsia="zh-CN"/>
              </w:rPr>
              <w:t>、隧道</w:t>
            </w:r>
            <w:r>
              <w:rPr>
                <w:rFonts w:hint="eastAsia" w:ascii="宋体" w:hAnsi="宋体" w:eastAsia="宋体" w:cs="宋体"/>
                <w:color w:val="000000"/>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每发现一处违反规定处罚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施工吊篮</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每发现一台吊篮违反规定罚款</w:t>
            </w:r>
            <w:r>
              <w:rPr>
                <w:rFonts w:hint="eastAsia" w:ascii="Calibri" w:hAnsi="Calibri" w:eastAsia="宋体" w:cs="Times New Roman"/>
                <w:color w:val="000000"/>
                <w:kern w:val="0"/>
                <w:sz w:val="20"/>
                <w:szCs w:val="20"/>
              </w:rPr>
              <w:t>1</w:t>
            </w:r>
            <w:r>
              <w:rPr>
                <w:rFonts w:ascii="Calibri" w:hAnsi="Calibri" w:eastAsia="宋体" w:cs="Times New Roman"/>
                <w:color w:val="000000"/>
                <w:kern w:val="0"/>
                <w:sz w:val="20"/>
                <w:szCs w:val="20"/>
              </w:rPr>
              <w:t>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sz w:val="20"/>
                <w:szCs w:val="20"/>
              </w:rPr>
              <w:t>禁止使用的工艺或设备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每发现一处违反规定处罚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悬挑式脚手架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sz w:val="20"/>
                <w:szCs w:val="20"/>
              </w:rPr>
              <w:t>悬挑式脚手架悬挑梁与结构连接不牢固或锚固段长度不符合设计要求，脚手架架体立杆未支撑受力在悬挑梁上</w:t>
            </w:r>
            <w:r>
              <w:rPr>
                <w:rFonts w:hint="eastAsia" w:ascii="宋体" w:hAnsi="宋体" w:eastAsia="宋体" w:cs="宋体"/>
                <w:color w:val="000000"/>
                <w:sz w:val="20"/>
                <w:szCs w:val="20"/>
                <w:lang w:eastAsia="zh-CN"/>
              </w:rPr>
              <w:t>，未使用钢压板板固定</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每发现一处违反规定处罚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bCs/>
                <w:color w:val="000000"/>
                <w:sz w:val="20"/>
                <w:szCs w:val="20"/>
              </w:rPr>
              <w:t>附着式升降脚手架</w:t>
            </w:r>
          </w:p>
        </w:tc>
        <w:tc>
          <w:tcPr>
            <w:tcW w:w="3828" w:type="dxa"/>
            <w:tcBorders>
              <w:top w:val="nil"/>
              <w:left w:val="nil"/>
              <w:bottom w:val="single" w:color="000000" w:sz="8" w:space="0"/>
              <w:right w:val="single" w:color="000000" w:sz="8" w:space="0"/>
            </w:tcBorders>
            <w:noWrap w:val="0"/>
            <w:vAlign w:val="center"/>
          </w:tcPr>
          <w:p>
            <w:pPr>
              <w:rPr>
                <w:rFonts w:hint="eastAsia" w:ascii="宋体" w:hAnsi="宋体" w:eastAsia="宋体" w:cs="宋体"/>
                <w:color w:val="000000"/>
                <w:kern w:val="0"/>
                <w:sz w:val="20"/>
                <w:szCs w:val="20"/>
              </w:rPr>
            </w:pPr>
            <w:r>
              <w:rPr>
                <w:rFonts w:hint="eastAsia" w:ascii="宋体" w:hAnsi="宋体" w:eastAsia="宋体" w:cs="宋体"/>
                <w:bCs/>
                <w:color w:val="000000"/>
                <w:sz w:val="20"/>
                <w:szCs w:val="20"/>
              </w:rPr>
              <w:t>附着式升降脚手架无防倾、防坠、同步升降装置</w:t>
            </w:r>
            <w:r>
              <w:rPr>
                <w:rFonts w:hint="eastAsia" w:ascii="宋体" w:hAnsi="宋体" w:eastAsia="宋体" w:cs="宋体"/>
                <w:bCs/>
                <w:color w:val="000000"/>
                <w:sz w:val="20"/>
                <w:szCs w:val="20"/>
                <w:lang w:eastAsia="zh-CN"/>
              </w:rPr>
              <w:t>，</w:t>
            </w:r>
            <w:r>
              <w:rPr>
                <w:rFonts w:hint="eastAsia" w:ascii="宋体" w:hAnsi="宋体" w:eastAsia="宋体" w:cs="宋体"/>
                <w:color w:val="000000"/>
                <w:sz w:val="20"/>
                <w:szCs w:val="20"/>
              </w:rPr>
              <w:t>附着式升降脚手架架体严重变形</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无备案和安装手续</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立即停工整改，违规使用处罚</w:t>
            </w:r>
            <w:r>
              <w:rPr>
                <w:rFonts w:hint="eastAsia" w:ascii="宋体" w:hAnsi="宋体" w:eastAsia="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塔吊</w:t>
            </w:r>
          </w:p>
        </w:tc>
        <w:tc>
          <w:tcPr>
            <w:tcW w:w="3828"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立即停工整改，违规使用处罚</w:t>
            </w:r>
            <w:r>
              <w:rPr>
                <w:rFonts w:hint="eastAsia" w:ascii="宋体" w:hAnsi="宋体" w:eastAsia="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施工升降机</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eastAsia="zh-CN"/>
              </w:rPr>
              <w:t>立即停工整改，违规使用处罚</w:t>
            </w:r>
            <w:r>
              <w:rPr>
                <w:rFonts w:hint="eastAsia" w:ascii="宋体" w:hAnsi="宋体" w:eastAsia="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现场无动火手续，板房未采用</w:t>
            </w:r>
            <w:r>
              <w:rPr>
                <w:rFonts w:hint="eastAsia" w:ascii="宋体" w:hAnsi="宋体" w:eastAsia="宋体" w:cs="宋体"/>
                <w:color w:val="000000"/>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检查处罚金额</w:t>
            </w:r>
            <w:r>
              <w:rPr>
                <w:rFonts w:hint="eastAsia" w:ascii="宋体" w:hAnsi="宋体" w:eastAsia="宋体" w:cs="宋体"/>
                <w:color w:val="000000"/>
                <w:kern w:val="0"/>
                <w:sz w:val="20"/>
                <w:szCs w:val="20"/>
                <w:lang w:val="en-US" w:eastAsia="zh-CN"/>
              </w:rPr>
              <w:t>5000元记1分</w:t>
            </w:r>
          </w:p>
        </w:tc>
      </w:tr>
    </w:tbl>
    <w:p>
      <w:pPr>
        <w:widowControl/>
        <w:spacing w:before="0" w:beforeAutospacing="0" w:after="0" w:afterAutospacing="0" w:line="560" w:lineRule="exact"/>
        <w:jc w:val="left"/>
        <w:rPr>
          <w:rFonts w:hint="eastAsia" w:ascii="方正小标宋_GBK" w:hAnsi="宋体" w:eastAsia="方正小标宋_GBK" w:cs="宋体"/>
          <w:color w:val="000000"/>
          <w:kern w:val="0"/>
          <w:sz w:val="44"/>
          <w:szCs w:val="44"/>
          <w:lang w:val="en-US" w:eastAsia="zh-CN" w:bidi="ar-SA"/>
        </w:rPr>
      </w:pPr>
    </w:p>
    <w:p>
      <w:pPr>
        <w:spacing w:before="0" w:beforeAutospacing="0" w:after="0" w:afterAutospacing="0" w:line="360" w:lineRule="auto"/>
        <w:rPr>
          <w:rFonts w:ascii="仿宋_GB2312" w:hAnsi="ˎ̥" w:eastAsia="仿宋_GB2312"/>
          <w:color w:val="000000"/>
        </w:rPr>
        <w:sectPr>
          <w:pgSz w:w="11906" w:h="16838"/>
          <w:pgMar w:top="1134" w:right="1417" w:bottom="1134" w:left="1417" w:header="283" w:footer="283" w:gutter="0"/>
          <w:pgNumType w:fmt="decimal"/>
          <w:cols w:space="720" w:num="1"/>
          <w:docGrid w:type="lines" w:linePitch="324" w:charSpace="0"/>
        </w:sectPr>
      </w:pPr>
    </w:p>
    <w:p>
      <w:pPr>
        <w:widowControl/>
        <w:spacing w:before="0" w:beforeAutospacing="0" w:after="0" w:afterAutospacing="0" w:line="500" w:lineRule="exact"/>
        <w:jc w:val="left"/>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bidi="ar-SA"/>
        </w:rPr>
        <w:t>安全生产协议附件2.</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Calibri" w:hAnsi="Calibri" w:eastAsia="宋体" w:cs="Times New Roman"/>
          <w:b/>
          <w:sz w:val="32"/>
          <w:szCs w:val="32"/>
        </w:rPr>
      </w:pPr>
      <w:r>
        <w:rPr>
          <w:rFonts w:hint="eastAsia" w:ascii="Calibri" w:hAnsi="Calibri" w:eastAsia="宋体" w:cs="Times New Roman"/>
          <w:b/>
          <w:sz w:val="32"/>
          <w:szCs w:val="32"/>
        </w:rPr>
        <w:t>外建</w:t>
      </w:r>
      <w:r>
        <w:rPr>
          <w:rFonts w:hint="eastAsia" w:ascii="Calibri" w:hAnsi="Calibri" w:eastAsia="宋体" w:cs="Times New Roman"/>
          <w:b/>
          <w:sz w:val="32"/>
          <w:szCs w:val="32"/>
          <w:u w:val="single"/>
        </w:rPr>
        <w:t>__XXXX__</w:t>
      </w:r>
      <w:r>
        <w:rPr>
          <w:rFonts w:hint="eastAsia" w:ascii="Calibri" w:hAnsi="Calibri" w:eastAsia="宋体" w:cs="Times New Roman"/>
          <w:b/>
          <w:sz w:val="32"/>
          <w:szCs w:val="32"/>
          <w:lang w:eastAsia="zh-CN"/>
        </w:rPr>
        <w:t>分公司</w:t>
      </w:r>
      <w:r>
        <w:rPr>
          <w:rFonts w:hint="eastAsia" w:ascii="Calibri" w:hAnsi="Calibri" w:eastAsia="宋体" w:cs="Times New Roman"/>
          <w:b/>
          <w:sz w:val="32"/>
          <w:szCs w:val="32"/>
        </w:rPr>
        <w:t xml:space="preserve"> 安全处罚条款</w:t>
      </w:r>
    </w:p>
    <w:tbl>
      <w:tblPr>
        <w:tblStyle w:val="12"/>
        <w:tblpPr w:leftFromText="180" w:rightFromText="180" w:vertAnchor="text" w:horzAnchor="page" w:tblpX="90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95"/>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序号</w:t>
            </w:r>
          </w:p>
        </w:tc>
        <w:tc>
          <w:tcPr>
            <w:tcW w:w="8195" w:type="dxa"/>
            <w:noWrap w:val="0"/>
            <w:vAlign w:val="top"/>
          </w:tcPr>
          <w:p>
            <w:pPr>
              <w:spacing w:line="360" w:lineRule="auto"/>
              <w:ind w:firstLine="3220" w:firstLineChars="1150"/>
              <w:rPr>
                <w:rFonts w:hint="eastAsia" w:ascii="仿宋" w:hAnsi="仿宋" w:eastAsia="仿宋" w:cs="仿宋"/>
                <w:sz w:val="28"/>
                <w:szCs w:val="28"/>
              </w:rPr>
            </w:pPr>
            <w:r>
              <w:rPr>
                <w:rFonts w:hint="eastAsia" w:ascii="仿宋" w:hAnsi="仿宋" w:eastAsia="仿宋" w:cs="仿宋"/>
                <w:sz w:val="28"/>
                <w:szCs w:val="28"/>
              </w:rPr>
              <w:t>处  罚  内  容</w:t>
            </w:r>
          </w:p>
        </w:tc>
        <w:tc>
          <w:tcPr>
            <w:tcW w:w="1850" w:type="dxa"/>
            <w:noWrap w:val="0"/>
            <w:vAlign w:val="top"/>
          </w:tcPr>
          <w:p>
            <w:pPr>
              <w:spacing w:line="360" w:lineRule="auto"/>
              <w:ind w:firstLine="140" w:firstLineChars="50"/>
              <w:rPr>
                <w:rFonts w:hint="eastAsia" w:ascii="仿宋" w:hAnsi="仿宋" w:eastAsia="仿宋" w:cs="仿宋"/>
                <w:sz w:val="28"/>
                <w:szCs w:val="28"/>
              </w:rPr>
            </w:pPr>
            <w:r>
              <w:rPr>
                <w:rFonts w:hint="eastAsia" w:ascii="仿宋" w:hAnsi="仿宋" w:eastAsia="仿宋" w:cs="仿宋"/>
                <w:sz w:val="28"/>
                <w:szCs w:val="28"/>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入场劳务管理人员、及员工必须按照操作规桯、安全管理的规章制度执行。不服从管理规定。</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安全、质量项目部口头戓书面提岀整改的，不按时整改回复。</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3</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进入施工现场未戴安全帽。</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4</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高处作业未背安全带 、未挂安全带。</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接到(隐患整改单) 后, 顾意拖延执行。</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6</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新进场工人未经三级教育就安排上岗作业的(以教育记录卡为依据)。</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7</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项目通知安全、质量学习不及时到会场（有代签字的）。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8</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各劳务、分包班组工人在宿舍私拉乱接电线，使用100w以上照明、烤物取暖、超负荷用电烧水做饭。</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9</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各班组工人在生活区乱倒垃圾的。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明知作业环危险, 不具备作业条件, 夜间、冬期安排危险作业，不采取措施，其它违章指挥操作的。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11</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门卫保安未执行施工现场规定，进岀车辆、人员必须登记。</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12</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严禁工人在施工现场追跑、打闹及携带老人、小孩进入施工现场。</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13</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无特种作业操作证的（电工、焊工、架工、塔吊司机、信号工及提笼）操作证等。</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14</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招用老年工、童工或残疾人，（特殊保护规定）所规定的禁忌劳工。</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15</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违章指挥,造成未遂事故(没有发生人员伤害的)。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16</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严禁酗酒闹事, 打架斗殴、聚众赌博等行违。</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17</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项目宿舍的公物不得随意损坏。</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毎件100元-500元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18</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任何班组员工便于自已操作，损坏安全防护未及时恢复。</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bl>
    <w:p>
      <w:pPr>
        <w:snapToGrid w:val="0"/>
        <w:spacing w:line="360" w:lineRule="auto"/>
        <w:rPr>
          <w:rFonts w:hint="eastAsia" w:ascii="仿宋" w:hAnsi="仿宋" w:eastAsia="仿宋" w:cs="仿宋"/>
          <w:sz w:val="28"/>
          <w:szCs w:val="28"/>
        </w:rPr>
      </w:pPr>
    </w:p>
    <w:p>
      <w:pPr>
        <w:widowControl/>
        <w:spacing w:before="0" w:beforeAutospacing="0" w:after="0" w:afterAutospacing="0" w:line="360" w:lineRule="auto"/>
        <w:jc w:val="left"/>
        <w:rPr>
          <w:rFonts w:hint="eastAsia" w:ascii="仿宋" w:hAnsi="仿宋" w:eastAsia="仿宋" w:cs="仿宋"/>
          <w:color w:val="000000"/>
          <w:kern w:val="0"/>
          <w:sz w:val="28"/>
          <w:szCs w:val="28"/>
          <w:lang w:val="en-US" w:eastAsia="zh-CN" w:bidi="ar-SA"/>
        </w:rPr>
      </w:pPr>
    </w:p>
    <w:p>
      <w:pPr>
        <w:snapToGrid w:val="0"/>
        <w:spacing w:line="500" w:lineRule="exact"/>
        <w:rPr>
          <w:rFonts w:ascii="Calibri" w:hAnsi="Calibri" w:eastAsia="宋体" w:cs="Times New Roman"/>
          <w:sz w:val="24"/>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　</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甲方：（全称盖章）　　　　　　　　乙方：（全称盖章）</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　　</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法定代表或　　　　           　   法定代表或</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授权代理人：　　　　           　 委托代理人：</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ind w:firstLine="1260" w:firstLineChars="450"/>
        <w:jc w:val="left"/>
        <w:rPr>
          <w:rFonts w:ascii="宋体" w:hAnsi="宋体" w:eastAsia="宋体" w:cs="宋体"/>
          <w:kern w:val="0"/>
          <w:sz w:val="24"/>
          <w:szCs w:val="24"/>
          <w:lang w:val="en-US" w:eastAsia="zh-CN" w:bidi="ar-SA"/>
        </w:rPr>
      </w:pPr>
      <w:r>
        <w:rPr>
          <w:rFonts w:hint="eastAsia" w:ascii="Times New Roman" w:hAnsi="Times New Roman" w:eastAsia="仿宋_GB2312" w:cs="Times New Roman"/>
          <w:color w:val="000000"/>
          <w:kern w:val="0"/>
          <w:sz w:val="28"/>
          <w:szCs w:val="28"/>
          <w:lang w:val="en-US" w:eastAsia="zh-CN" w:bidi="ar-SA"/>
        </w:rPr>
        <w:t>2</w:t>
      </w:r>
      <w:r>
        <w:rPr>
          <w:rFonts w:ascii="Times New Roman" w:hAnsi="Times New Roman" w:eastAsia="仿宋_GB2312" w:cs="Times New Roman"/>
          <w:color w:val="000000"/>
          <w:kern w:val="0"/>
          <w:sz w:val="28"/>
          <w:szCs w:val="28"/>
          <w:lang w:val="en-US" w:eastAsia="zh-CN" w:bidi="ar-SA"/>
        </w:rPr>
        <w:t>0</w:t>
      </w:r>
      <w:r>
        <w:rPr>
          <w:rFonts w:hint="eastAsia" w:ascii="Times New Roman" w:hAnsi="Times New Roman" w:eastAsia="仿宋_GB2312" w:cs="Times New Roman"/>
          <w:color w:val="000000"/>
          <w:kern w:val="0"/>
          <w:sz w:val="28"/>
          <w:szCs w:val="28"/>
          <w:lang w:val="en-US" w:eastAsia="zh-CN" w:bidi="ar-SA"/>
        </w:rPr>
        <w:t>2</w:t>
      </w:r>
      <w:r>
        <w:rPr>
          <w:rFonts w:hint="eastAsia" w:ascii="Times New Roman" w:hAnsi="Times New Roman" w:eastAsia="仿宋_GB2312" w:cs="Times New Roman"/>
          <w:color w:val="000000"/>
          <w:kern w:val="0"/>
          <w:sz w:val="28"/>
          <w:szCs w:val="28"/>
          <w:u w:val="single"/>
          <w:lang w:val="en-US" w:eastAsia="zh-CN" w:bidi="ar-SA"/>
        </w:rPr>
        <w:t>_</w:t>
      </w:r>
      <w:r>
        <w:rPr>
          <w:rFonts w:hint="eastAsia" w:ascii="Times New Roman" w:hAnsi="Times New Roman" w:eastAsia="仿宋_GB2312" w:cs="Times New Roman"/>
          <w:color w:val="000000"/>
          <w:kern w:val="0"/>
          <w:sz w:val="28"/>
          <w:szCs w:val="28"/>
          <w:lang w:val="en-US" w:eastAsia="zh-CN" w:bidi="ar-SA"/>
        </w:rPr>
        <w:t>年</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月</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日                     2</w:t>
      </w:r>
      <w:r>
        <w:rPr>
          <w:rFonts w:ascii="Times New Roman" w:hAnsi="Times New Roman" w:eastAsia="仿宋_GB2312" w:cs="Times New Roman"/>
          <w:color w:val="000000"/>
          <w:kern w:val="0"/>
          <w:sz w:val="28"/>
          <w:szCs w:val="28"/>
          <w:lang w:val="en-US" w:eastAsia="zh-CN" w:bidi="ar-SA"/>
        </w:rPr>
        <w:t>0</w:t>
      </w:r>
      <w:r>
        <w:rPr>
          <w:rFonts w:hint="eastAsia" w:ascii="Times New Roman" w:hAnsi="Times New Roman" w:eastAsia="仿宋_GB2312" w:cs="Times New Roman"/>
          <w:color w:val="000000"/>
          <w:kern w:val="0"/>
          <w:sz w:val="28"/>
          <w:szCs w:val="28"/>
          <w:lang w:val="en-US" w:eastAsia="zh-CN" w:bidi="ar-SA"/>
        </w:rPr>
        <w:t>2</w:t>
      </w:r>
      <w:r>
        <w:rPr>
          <w:rFonts w:hint="eastAsia" w:ascii="Times New Roman" w:hAnsi="Times New Roman" w:eastAsia="仿宋_GB2312" w:cs="Times New Roman"/>
          <w:color w:val="000000"/>
          <w:kern w:val="0"/>
          <w:sz w:val="28"/>
          <w:szCs w:val="28"/>
          <w:u w:val="single"/>
          <w:lang w:val="en-US" w:eastAsia="zh-CN" w:bidi="ar-SA"/>
        </w:rPr>
        <w:t>_</w:t>
      </w:r>
      <w:r>
        <w:rPr>
          <w:rFonts w:hint="eastAsia" w:ascii="Times New Roman" w:hAnsi="Times New Roman" w:eastAsia="仿宋_GB2312" w:cs="Times New Roman"/>
          <w:color w:val="000000"/>
          <w:kern w:val="0"/>
          <w:sz w:val="28"/>
          <w:szCs w:val="28"/>
          <w:lang w:val="en-US" w:eastAsia="zh-CN" w:bidi="ar-SA"/>
        </w:rPr>
        <w:t>年</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月</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日</w:t>
      </w:r>
    </w:p>
    <w:p>
      <w:pPr>
        <w:pStyle w:val="11"/>
        <w:spacing w:before="0" w:beforeAutospacing="0" w:after="0" w:afterAutospacing="0" w:line="440" w:lineRule="exact"/>
        <w:ind w:firstLine="1260" w:firstLineChars="450"/>
        <w:rPr>
          <w:rFonts w:hint="eastAsia"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500" w:lineRule="exact"/>
        <w:ind w:firstLine="1080" w:firstLineChars="450"/>
        <w:rPr>
          <w:rFonts w:ascii="仿宋_GB2312" w:hAnsi="ˎ̥" w:eastAsia="仿宋_GB2312"/>
          <w:color w:val="000000" w:themeColor="text1"/>
          <w14:textFill>
            <w14:solidFill>
              <w14:schemeClr w14:val="tx1"/>
            </w14:solidFill>
          </w14:textFill>
        </w:rPr>
      </w:pPr>
    </w:p>
    <w:p>
      <w:pPr>
        <w:pStyle w:val="11"/>
        <w:spacing w:before="0" w:beforeAutospacing="0" w:after="0" w:afterAutospacing="0" w:line="500" w:lineRule="exact"/>
        <w:ind w:firstLine="1080" w:firstLineChars="450"/>
        <w:rPr>
          <w:rFonts w:ascii="仿宋_GB2312" w:hAnsi="ˎ̥" w:eastAsia="仿宋_GB2312"/>
          <w:color w:val="000000" w:themeColor="text1"/>
          <w14:textFill>
            <w14:solidFill>
              <w14:schemeClr w14:val="tx1"/>
            </w14:solidFill>
          </w14:textFill>
        </w:rPr>
      </w:pPr>
    </w:p>
    <w:p>
      <w:pPr>
        <w:pStyle w:val="11"/>
        <w:spacing w:before="0" w:beforeAutospacing="0" w:after="0" w:afterAutospacing="0" w:line="500" w:lineRule="exact"/>
        <w:ind w:firstLine="1080" w:firstLineChars="450"/>
        <w:rPr>
          <w:rFonts w:ascii="仿宋_GB2312" w:hAnsi="ˎ̥" w:eastAsia="仿宋_GB2312"/>
          <w:color w:val="000000" w:themeColor="text1"/>
          <w14:textFill>
            <w14:solidFill>
              <w14:schemeClr w14:val="tx1"/>
            </w14:solidFill>
          </w14:textFill>
        </w:rPr>
      </w:pPr>
    </w:p>
    <w:p>
      <w:pPr>
        <w:rPr>
          <w:highlight w:val="none"/>
        </w:rPr>
      </w:pPr>
    </w:p>
    <w:p>
      <w:pPr>
        <w:spacing w:line="560" w:lineRule="exact"/>
        <w:rPr>
          <w:rFonts w:ascii="宋体" w:hAnsi="宋体"/>
          <w:b/>
          <w:color w:val="auto"/>
          <w:sz w:val="28"/>
          <w:szCs w:val="28"/>
          <w:highlight w:val="none"/>
        </w:rPr>
      </w:pPr>
      <w:r>
        <w:rPr>
          <w:rFonts w:hint="eastAsia" w:ascii="宋体" w:hAnsi="宋体"/>
          <w:b/>
          <w:color w:val="auto"/>
          <w:sz w:val="28"/>
          <w:szCs w:val="28"/>
          <w:highlight w:val="none"/>
        </w:rPr>
        <w:t>第六部分  附表</w:t>
      </w:r>
    </w:p>
    <w:p>
      <w:pPr>
        <w:spacing w:line="560" w:lineRule="exact"/>
        <w:jc w:val="center"/>
        <w:rPr>
          <w:rFonts w:hint="eastAsia" w:ascii="Calibri" w:hAnsi="Calibri" w:eastAsia="宋体" w:cs="宋体"/>
          <w:b/>
          <w:bCs/>
          <w:color w:val="auto"/>
          <w:w w:val="90"/>
          <w:sz w:val="44"/>
          <w:szCs w:val="44"/>
          <w:highlight w:val="none"/>
          <w:lang w:val="en-US" w:eastAsia="zh-CN"/>
        </w:rPr>
      </w:pPr>
      <w:bookmarkStart w:id="0" w:name="_Toc468157564"/>
      <w:bookmarkStart w:id="1" w:name="_Toc479991610"/>
      <w:bookmarkStart w:id="2" w:name="_Toc480020285"/>
      <w:bookmarkStart w:id="3" w:name="_Toc468606057"/>
      <w:bookmarkStart w:id="4" w:name="_Toc467236768"/>
      <w:bookmarkStart w:id="5" w:name="_Toc65998015"/>
      <w:bookmarkStart w:id="6" w:name="_Toc467987851"/>
      <w:bookmarkStart w:id="7" w:name="_Toc500861026"/>
      <w:bookmarkStart w:id="8" w:name="_Toc90779595"/>
      <w:bookmarkStart w:id="9" w:name="_Toc480021081"/>
      <w:bookmarkStart w:id="10" w:name="_Toc458262638"/>
      <w:bookmarkStart w:id="11" w:name="_Toc6397150"/>
      <w:bookmarkStart w:id="12" w:name="_Toc454701405"/>
      <w:bookmarkStart w:id="13" w:name="_Toc6727971"/>
      <w:bookmarkStart w:id="14" w:name="_Toc491658679"/>
      <w:bookmarkStart w:id="15" w:name="_Toc480010736"/>
      <w:bookmarkStart w:id="16" w:name="_Toc123786880"/>
      <w:r>
        <w:rPr>
          <w:rFonts w:hint="eastAsia" w:ascii="Calibri" w:hAnsi="Calibri" w:eastAsia="宋体" w:cs="宋体"/>
          <w:b/>
          <w:bCs/>
          <w:color w:val="auto"/>
          <w:w w:val="90"/>
          <w:sz w:val="44"/>
          <w:szCs w:val="44"/>
          <w:highlight w:val="none"/>
          <w:lang w:val="en-US" w:eastAsia="zh-CN"/>
        </w:rPr>
        <w:t>渝开发格莱美城二组团（四期）总承包工程施工</w:t>
      </w:r>
    </w:p>
    <w:p>
      <w:pPr>
        <w:spacing w:line="560" w:lineRule="exact"/>
        <w:jc w:val="center"/>
        <w:rPr>
          <w:rFonts w:hint="eastAsia" w:ascii="Calibri" w:hAnsi="Calibri" w:eastAsia="宋体" w:cs="宋体"/>
          <w:b/>
          <w:bCs/>
          <w:color w:val="auto"/>
          <w:w w:val="90"/>
          <w:sz w:val="44"/>
          <w:szCs w:val="44"/>
          <w:highlight w:val="none"/>
          <w:lang w:val="en-US" w:eastAsia="zh-CN"/>
        </w:rPr>
      </w:pPr>
      <w:r>
        <w:rPr>
          <w:rFonts w:hint="eastAsia" w:ascii="Calibri" w:hAnsi="Calibri" w:eastAsia="宋体" w:cs="宋体"/>
          <w:b/>
          <w:bCs/>
          <w:color w:val="auto"/>
          <w:w w:val="90"/>
          <w:sz w:val="44"/>
          <w:szCs w:val="44"/>
          <w:highlight w:val="none"/>
          <w:lang w:val="en-US" w:eastAsia="zh-CN"/>
        </w:rPr>
        <w:t>（8#、9#楼）外墙保温工程专业分包</w:t>
      </w:r>
    </w:p>
    <w:p>
      <w:pPr>
        <w:jc w:val="both"/>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default" w:ascii="Calibri" w:hAnsi="Calibri" w:eastAsia="宋体" w:cs="宋体"/>
          <w:b/>
          <w:color w:val="auto"/>
          <w:sz w:val="32"/>
          <w:szCs w:val="32"/>
          <w:highlight w:val="none"/>
          <w:lang w:val="en-US"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b/>
          <w:color w:val="auto"/>
          <w:sz w:val="32"/>
          <w:szCs w:val="32"/>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p>
      <w:pPr>
        <w:jc w:val="center"/>
        <w:rPr>
          <w:rFonts w:ascii="宋体" w:hAnsi="宋体" w:cs="宋体"/>
          <w:b/>
          <w:bCs/>
          <w:color w:val="auto"/>
          <w:sz w:val="52"/>
          <w:szCs w:val="52"/>
          <w:highlight w:val="none"/>
        </w:rPr>
      </w:pPr>
      <w:r>
        <w:rPr>
          <w:rFonts w:ascii="Calibri" w:hAnsi="Calibri" w:eastAsia="宋体" w:cs="Times New Roman"/>
          <w:b/>
          <w:color w:val="auto"/>
          <w:sz w:val="32"/>
          <w:szCs w:val="32"/>
          <w:highlight w:val="none"/>
        </w:rPr>
        <w:br w:type="page"/>
      </w:r>
      <w:r>
        <w:rPr>
          <w:rFonts w:hint="eastAsia" w:ascii="宋体" w:hAnsi="宋体" w:cs="宋体"/>
          <w:b/>
          <w:bCs/>
          <w:color w:val="auto"/>
          <w:sz w:val="52"/>
          <w:szCs w:val="52"/>
          <w:highlight w:val="none"/>
        </w:rPr>
        <w:t>目 录</w:t>
      </w:r>
    </w:p>
    <w:p>
      <w:pPr>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第一部分：商务技术标书</w:t>
      </w:r>
    </w:p>
    <w:p>
      <w:pPr>
        <w:rPr>
          <w:rFonts w:ascii="宋体" w:hAnsi="宋体"/>
          <w:color w:val="auto"/>
          <w:sz w:val="28"/>
          <w:szCs w:val="28"/>
          <w:highlight w:val="none"/>
        </w:rPr>
      </w:pPr>
      <w:r>
        <w:rPr>
          <w:rFonts w:hint="eastAsia" w:ascii="宋体" w:hAnsi="宋体"/>
          <w:color w:val="auto"/>
          <w:sz w:val="28"/>
          <w:szCs w:val="28"/>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附表二：法定代表人资格证明书</w:t>
      </w:r>
    </w:p>
    <w:p>
      <w:pPr>
        <w:rPr>
          <w:rFonts w:ascii="宋体" w:hAnsi="宋体"/>
          <w:color w:val="auto"/>
          <w:sz w:val="28"/>
          <w:szCs w:val="28"/>
          <w:highlight w:val="none"/>
        </w:rPr>
      </w:pPr>
      <w:r>
        <w:rPr>
          <w:rFonts w:hint="eastAsia" w:ascii="宋体" w:hAnsi="宋体"/>
          <w:color w:val="auto"/>
          <w:sz w:val="28"/>
          <w:szCs w:val="28"/>
          <w:highlight w:val="none"/>
        </w:rPr>
        <w:t>附表三：法定代表人授权书及身份证</w:t>
      </w:r>
    </w:p>
    <w:p>
      <w:pPr>
        <w:rPr>
          <w:rFonts w:ascii="宋体" w:hAnsi="宋体"/>
          <w:color w:val="auto"/>
          <w:sz w:val="28"/>
          <w:szCs w:val="28"/>
          <w:highlight w:val="none"/>
        </w:rPr>
      </w:pPr>
      <w:r>
        <w:rPr>
          <w:rFonts w:hint="eastAsia" w:ascii="宋体" w:hAnsi="宋体"/>
          <w:color w:val="auto"/>
          <w:sz w:val="28"/>
          <w:szCs w:val="28"/>
          <w:highlight w:val="none"/>
        </w:rPr>
        <w:t>附表四：</w:t>
      </w:r>
      <w:r>
        <w:rPr>
          <w:rFonts w:hint="eastAsia" w:ascii="宋体" w:hAnsi="宋体" w:cs="宋体"/>
          <w:color w:val="auto"/>
          <w:sz w:val="28"/>
          <w:szCs w:val="28"/>
          <w:highlight w:val="none"/>
        </w:rPr>
        <w:t>资格审查文件</w:t>
      </w:r>
    </w:p>
    <w:p>
      <w:pPr>
        <w:rPr>
          <w:rFonts w:ascii="宋体" w:hAnsi="宋体"/>
          <w:color w:val="auto"/>
          <w:sz w:val="28"/>
          <w:szCs w:val="28"/>
          <w:highlight w:val="none"/>
        </w:rPr>
      </w:pPr>
      <w:r>
        <w:rPr>
          <w:rFonts w:hint="eastAsia" w:ascii="宋体" w:hAnsi="宋体"/>
          <w:color w:val="auto"/>
          <w:sz w:val="28"/>
          <w:szCs w:val="28"/>
          <w:highlight w:val="none"/>
        </w:rPr>
        <w:t>附表五：</w:t>
      </w:r>
      <w:r>
        <w:rPr>
          <w:rFonts w:hint="eastAsia" w:ascii="宋体" w:hAnsi="宋体" w:cs="宋体"/>
          <w:color w:val="auto"/>
          <w:sz w:val="28"/>
          <w:szCs w:val="28"/>
          <w:highlight w:val="none"/>
        </w:rPr>
        <w:t>投标申请人情况</w:t>
      </w:r>
    </w:p>
    <w:p>
      <w:pPr>
        <w:rPr>
          <w:rFonts w:ascii="宋体" w:hAnsi="宋体"/>
          <w:color w:val="auto"/>
          <w:sz w:val="28"/>
          <w:szCs w:val="28"/>
          <w:highlight w:val="none"/>
        </w:rPr>
      </w:pPr>
      <w:r>
        <w:rPr>
          <w:rFonts w:hint="eastAsia" w:ascii="宋体" w:hAnsi="宋体"/>
          <w:color w:val="auto"/>
          <w:sz w:val="28"/>
          <w:szCs w:val="28"/>
          <w:highlight w:val="none"/>
        </w:rPr>
        <w:t>第二部分：经济标书</w:t>
      </w:r>
    </w:p>
    <w:p>
      <w:pPr>
        <w:rPr>
          <w:rFonts w:ascii="宋体" w:hAnsi="宋体"/>
          <w:color w:val="auto"/>
          <w:sz w:val="28"/>
          <w:szCs w:val="28"/>
          <w:highlight w:val="none"/>
        </w:rPr>
      </w:pPr>
      <w:r>
        <w:rPr>
          <w:rFonts w:hint="eastAsia" w:ascii="宋体" w:hAnsi="宋体"/>
          <w:color w:val="auto"/>
          <w:sz w:val="28"/>
          <w:szCs w:val="28"/>
          <w:highlight w:val="none"/>
        </w:rPr>
        <w:t>附表六：投标报价表</w:t>
      </w:r>
    </w:p>
    <w:p>
      <w:pPr>
        <w:rPr>
          <w:rFonts w:ascii="宋体" w:hAnsi="宋体" w:eastAsia="宋体" w:cs="宋体"/>
          <w:color w:val="auto"/>
          <w:sz w:val="28"/>
          <w:szCs w:val="28"/>
          <w:highlight w: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rPr>
          <w:rFonts w:ascii="宋体" w:hAnsi="宋体" w:eastAsia="宋体" w:cs="宋体"/>
          <w:color w:val="auto"/>
          <w:sz w:val="20"/>
          <w:szCs w:val="20"/>
          <w:highlight w:val="none"/>
        </w:rPr>
      </w:pPr>
      <w:bookmarkStart w:id="17" w:name="_Toc123786881"/>
      <w:bookmarkStart w:id="18" w:name="_Toc26066260"/>
      <w:bookmarkStart w:id="19" w:name="_Toc491658680"/>
      <w:bookmarkStart w:id="20" w:name="_Toc90779596"/>
      <w:bookmarkStart w:id="21" w:name="_Toc500861027"/>
      <w:bookmarkStart w:id="22" w:name="_Toc6397151"/>
      <w:bookmarkStart w:id="23" w:name="_Toc6727972"/>
      <w:bookmarkStart w:id="24" w:name="_Toc65998016"/>
    </w:p>
    <w:p>
      <w:pPr>
        <w:widowControl/>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（招采单位）：</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我方已仔细研究了</w:t>
      </w:r>
      <w:r>
        <w:rPr>
          <w:rFonts w:hint="eastAsia" w:ascii="宋体" w:hAnsi="宋体" w:eastAsia="宋体" w:cs="宋体"/>
          <w:b w:val="0"/>
          <w:bCs/>
          <w:color w:val="auto"/>
          <w:kern w:val="2"/>
          <w:sz w:val="28"/>
          <w:szCs w:val="28"/>
          <w:highlight w:val="none"/>
          <w:u w:val="single"/>
          <w:lang w:val="en-US" w:eastAsia="zh-CN"/>
        </w:rPr>
        <w:t xml:space="preserve"> 渝开发格莱美城二组团（四期）总承包工程施工（8#、9#楼）外墙保温工程专业</w:t>
      </w:r>
      <w:r>
        <w:rPr>
          <w:rFonts w:hint="eastAsia" w:ascii="宋体" w:hAnsi="宋体" w:eastAsia="宋体" w:cs="宋体"/>
          <w:b w:val="0"/>
          <w:bCs/>
          <w:color w:val="auto"/>
          <w:kern w:val="2"/>
          <w:sz w:val="28"/>
          <w:szCs w:val="28"/>
          <w:highlight w:val="none"/>
          <w:u w:val="single"/>
          <w:lang w:eastAsia="zh-CN"/>
        </w:rPr>
        <w:t>分包</w:t>
      </w:r>
      <w:r>
        <w:rPr>
          <w:rFonts w:hint="eastAsia" w:ascii="宋体" w:hAnsi="宋体" w:cs="宋体"/>
          <w:color w:val="auto"/>
          <w:sz w:val="28"/>
          <w:szCs w:val="28"/>
          <w:highlight w:val="none"/>
        </w:rPr>
        <w:t>（项目名称）招采文件的全部内容，愿意以人民币</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（大写）</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元</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）的投标总报价参与投标，此报价包含招采范围内的所有工作内容及其相关费用。</w:t>
      </w:r>
    </w:p>
    <w:p>
      <w:pPr>
        <w:jc w:val="left"/>
        <w:rPr>
          <w:rFonts w:ascii="宋体" w:hAnsi="宋体"/>
          <w:color w:val="auto"/>
          <w:sz w:val="28"/>
          <w:szCs w:val="28"/>
          <w:highlight w:val="none"/>
        </w:rPr>
      </w:pPr>
      <w:r>
        <w:rPr>
          <w:rFonts w:hint="eastAsia" w:ascii="宋体" w:hAnsi="宋体"/>
          <w:color w:val="auto"/>
          <w:sz w:val="28"/>
          <w:szCs w:val="28"/>
          <w:highlight w:val="none"/>
        </w:rPr>
        <w:t>我方同意以下内容：</w:t>
      </w:r>
    </w:p>
    <w:p>
      <w:pPr>
        <w:rPr>
          <w:rFonts w:ascii="宋体" w:hAnsi="宋体"/>
          <w:color w:val="auto"/>
          <w:sz w:val="28"/>
          <w:szCs w:val="28"/>
          <w:highlight w:val="none"/>
        </w:rPr>
      </w:pPr>
      <w:r>
        <w:rPr>
          <w:rFonts w:hint="eastAsia" w:ascii="宋体" w:hAnsi="宋体"/>
          <w:color w:val="auto"/>
          <w:sz w:val="28"/>
          <w:szCs w:val="28"/>
          <w:highlight w:val="none"/>
        </w:rPr>
        <w:t>1.本次投标所报内容完全按照招采文件要求填报，所有内容都是真实、准确的。</w:t>
      </w:r>
    </w:p>
    <w:p>
      <w:pPr>
        <w:rPr>
          <w:rFonts w:ascii="宋体" w:hAnsi="宋体"/>
          <w:color w:val="auto"/>
          <w:sz w:val="28"/>
          <w:szCs w:val="28"/>
          <w:highlight w:val="none"/>
        </w:rPr>
      </w:pPr>
      <w:r>
        <w:rPr>
          <w:rFonts w:hint="eastAsia" w:ascii="宋体" w:hAnsi="宋体"/>
          <w:color w:val="auto"/>
          <w:sz w:val="28"/>
          <w:szCs w:val="28"/>
          <w:highlight w:val="none"/>
        </w:rPr>
        <w:t>2.投标人将按招采文件的规定履行全部合同责任和义务。</w:t>
      </w:r>
    </w:p>
    <w:p>
      <w:pPr>
        <w:rPr>
          <w:rFonts w:ascii="宋体" w:hAnsi="宋体"/>
          <w:color w:val="auto"/>
          <w:sz w:val="28"/>
          <w:szCs w:val="28"/>
          <w:highlight w:val="none"/>
        </w:rPr>
      </w:pPr>
      <w:r>
        <w:rPr>
          <w:rFonts w:hint="eastAsia" w:ascii="宋体" w:hAnsi="宋体"/>
          <w:color w:val="auto"/>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color w:val="auto"/>
          <w:sz w:val="28"/>
          <w:szCs w:val="28"/>
          <w:highlight w:val="none"/>
        </w:rPr>
      </w:pPr>
      <w:r>
        <w:rPr>
          <w:rFonts w:hint="eastAsia" w:ascii="宋体" w:hAnsi="宋体"/>
          <w:color w:val="auto"/>
          <w:sz w:val="28"/>
          <w:szCs w:val="28"/>
          <w:highlight w:val="none"/>
        </w:rPr>
        <w:t>4.若有违反招采文件相关规定，投标人完全承担由己方责任造成的一切后果。</w:t>
      </w:r>
    </w:p>
    <w:p>
      <w:pPr>
        <w:rPr>
          <w:rFonts w:ascii="宋体" w:hAnsi="宋体"/>
          <w:color w:val="auto"/>
          <w:sz w:val="28"/>
          <w:szCs w:val="28"/>
          <w:highlight w:val="none"/>
        </w:rPr>
      </w:pPr>
      <w:r>
        <w:rPr>
          <w:rFonts w:hint="eastAsia" w:ascii="宋体" w:hAnsi="宋体"/>
          <w:color w:val="auto"/>
          <w:sz w:val="28"/>
          <w:szCs w:val="28"/>
          <w:highlight w:val="none"/>
        </w:rPr>
        <w:t>5.投标人同意提供按照贵方可能要求与其投标有关的一切数据或资料，完全理解贵方不一定接受最低价的投标或收到的任何投标。</w:t>
      </w:r>
    </w:p>
    <w:p>
      <w:pPr>
        <w:rPr>
          <w:rFonts w:ascii="宋体" w:hAnsi="宋体"/>
          <w:color w:val="auto"/>
          <w:sz w:val="28"/>
          <w:szCs w:val="28"/>
          <w:highlight w:val="none"/>
        </w:rPr>
      </w:pPr>
      <w:r>
        <w:rPr>
          <w:rFonts w:hint="eastAsia" w:ascii="宋体" w:hAnsi="宋体"/>
          <w:color w:val="auto"/>
          <w:sz w:val="28"/>
          <w:szCs w:val="28"/>
          <w:highlight w:val="none"/>
        </w:rPr>
        <w:t>6.投标人接受招采文件中提出的其他相关要求。</w:t>
      </w:r>
    </w:p>
    <w:p>
      <w:pPr>
        <w:rPr>
          <w:rFonts w:ascii="宋体" w:hAnsi="宋体"/>
          <w:color w:val="auto"/>
          <w:sz w:val="28"/>
          <w:szCs w:val="28"/>
          <w:highlight w:val="none"/>
        </w:rPr>
      </w:pPr>
      <w:r>
        <w:rPr>
          <w:rFonts w:hint="eastAsia" w:ascii="宋体" w:hAnsi="宋体"/>
          <w:color w:val="auto"/>
          <w:sz w:val="28"/>
          <w:szCs w:val="28"/>
          <w:highlight w:val="none"/>
        </w:rPr>
        <w:t>投标人名称：（盖公章）</w:t>
      </w:r>
    </w:p>
    <w:p>
      <w:pPr>
        <w:rPr>
          <w:rFonts w:ascii="宋体" w:hAnsi="宋体"/>
          <w:color w:val="auto"/>
          <w:sz w:val="28"/>
          <w:szCs w:val="28"/>
          <w:highlight w:val="none"/>
        </w:rPr>
      </w:pPr>
      <w:r>
        <w:rPr>
          <w:rFonts w:hint="eastAsia" w:ascii="宋体" w:hAnsi="宋体"/>
          <w:color w:val="auto"/>
          <w:sz w:val="28"/>
          <w:szCs w:val="28"/>
          <w:highlight w:val="none"/>
        </w:rPr>
        <w:t xml:space="preserve">法定代表人或委托代理人：（签字） </w:t>
      </w:r>
    </w:p>
    <w:p>
      <w:pPr>
        <w:rPr>
          <w:rFonts w:ascii="宋体" w:hAnsi="宋体"/>
          <w:color w:val="auto"/>
          <w:sz w:val="28"/>
          <w:szCs w:val="28"/>
          <w:highlight w:val="none"/>
        </w:rPr>
      </w:pPr>
      <w:r>
        <w:rPr>
          <w:rFonts w:hint="eastAsia" w:ascii="宋体" w:hAnsi="宋体"/>
          <w:color w:val="auto"/>
          <w:sz w:val="28"/>
          <w:szCs w:val="28"/>
          <w:highlight w:val="none"/>
        </w:rPr>
        <w:t xml:space="preserve">开 户 行： </w:t>
      </w:r>
    </w:p>
    <w:p>
      <w:pPr>
        <w:rPr>
          <w:rFonts w:ascii="宋体" w:hAnsi="宋体"/>
          <w:color w:val="auto"/>
          <w:sz w:val="28"/>
          <w:szCs w:val="28"/>
          <w:highlight w:val="none"/>
        </w:rPr>
      </w:pPr>
      <w:r>
        <w:rPr>
          <w:rFonts w:hint="eastAsia" w:ascii="宋体" w:hAnsi="宋体"/>
          <w:color w:val="auto"/>
          <w:sz w:val="28"/>
          <w:szCs w:val="28"/>
          <w:highlight w:val="none"/>
        </w:rPr>
        <w:t xml:space="preserve">户    名： </w:t>
      </w:r>
    </w:p>
    <w:p>
      <w:pPr>
        <w:rPr>
          <w:rFonts w:ascii="宋体" w:hAnsi="宋体"/>
          <w:color w:val="auto"/>
          <w:sz w:val="28"/>
          <w:szCs w:val="28"/>
          <w:highlight w:val="none"/>
        </w:rPr>
      </w:pPr>
      <w:r>
        <w:rPr>
          <w:rFonts w:hint="eastAsia" w:ascii="宋体" w:hAnsi="宋体"/>
          <w:color w:val="auto"/>
          <w:sz w:val="28"/>
          <w:szCs w:val="28"/>
          <w:highlight w:val="none"/>
        </w:rPr>
        <w:t xml:space="preserve">账   号： </w:t>
      </w:r>
    </w:p>
    <w:p>
      <w:pPr>
        <w:rPr>
          <w:rFonts w:ascii="宋体" w:hAnsi="宋体"/>
          <w:color w:val="auto"/>
          <w:sz w:val="28"/>
          <w:szCs w:val="28"/>
          <w:highlight w:val="none"/>
        </w:rPr>
      </w:pPr>
      <w:r>
        <w:rPr>
          <w:rFonts w:hint="eastAsia" w:ascii="宋体" w:hAnsi="宋体"/>
          <w:color w:val="auto"/>
          <w:sz w:val="28"/>
          <w:szCs w:val="28"/>
          <w:highlight w:val="none"/>
        </w:rPr>
        <w:t>投标人地址：</w:t>
      </w:r>
    </w:p>
    <w:p>
      <w:pPr>
        <w:rPr>
          <w:rFonts w:ascii="宋体" w:hAnsi="宋体"/>
          <w:color w:val="auto"/>
          <w:sz w:val="28"/>
          <w:szCs w:val="28"/>
          <w:highlight w:val="none"/>
        </w:rPr>
      </w:pPr>
      <w:r>
        <w:rPr>
          <w:rFonts w:hint="eastAsia" w:ascii="宋体" w:hAnsi="宋体"/>
          <w:color w:val="auto"/>
          <w:sz w:val="28"/>
          <w:szCs w:val="28"/>
          <w:highlight w:val="none"/>
        </w:rPr>
        <w:t>投标人电话：投标人传真：</w:t>
      </w:r>
    </w:p>
    <w:p>
      <w:pPr>
        <w:rPr>
          <w:rFonts w:ascii="宋体" w:hAnsi="宋体"/>
          <w:color w:val="auto"/>
          <w:sz w:val="28"/>
          <w:szCs w:val="28"/>
          <w:highlight w:val="none"/>
        </w:rPr>
      </w:pPr>
      <w:r>
        <w:rPr>
          <w:rFonts w:hint="eastAsia" w:ascii="宋体" w:hAnsi="宋体"/>
          <w:color w:val="auto"/>
          <w:sz w:val="28"/>
          <w:szCs w:val="28"/>
          <w:highlight w:val="none"/>
        </w:rPr>
        <w:t>日期：年月日</w:t>
      </w:r>
    </w:p>
    <w:bookmarkEnd w:id="17"/>
    <w:p>
      <w:pPr>
        <w:rPr>
          <w:rFonts w:ascii="宋体" w:hAnsi="宋体"/>
          <w:color w:val="auto"/>
          <w:szCs w:val="21"/>
          <w:highlight w:val="none"/>
        </w:rPr>
      </w:pPr>
      <w:bookmarkStart w:id="25" w:name="_Toc123786886"/>
      <w:r>
        <w:rPr>
          <w:rFonts w:hint="eastAsia" w:ascii="宋体" w:hAnsi="宋体"/>
          <w:color w:val="auto"/>
          <w:szCs w:val="21"/>
          <w:highlight w:val="none"/>
        </w:rPr>
        <w:t>附表二：法定代表人资格证明书</w:t>
      </w:r>
    </w:p>
    <w:p>
      <w:pPr>
        <w:rPr>
          <w:rFonts w:ascii="宋体" w:hAnsi="宋体"/>
          <w:color w:val="auto"/>
          <w:kern w:val="0"/>
          <w:sz w:val="28"/>
          <w:szCs w:val="28"/>
          <w:highlight w:val="non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单位名称：</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地址：</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姓名：</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性别：</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年龄：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职务：</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（投标人名称）的法定代表人，参加</w:t>
      </w:r>
      <w:r>
        <w:rPr>
          <w:rFonts w:hint="eastAsia" w:ascii="宋体" w:hAnsi="宋体" w:eastAsia="宋体" w:cs="宋体"/>
          <w:b w:val="0"/>
          <w:bCs/>
          <w:color w:val="auto"/>
          <w:kern w:val="2"/>
          <w:sz w:val="28"/>
          <w:szCs w:val="28"/>
          <w:highlight w:val="none"/>
          <w:u w:val="single"/>
          <w:lang w:eastAsia="zh-CN"/>
        </w:rPr>
        <w:t>渝开发格莱美城二组团（四期）总承包工程施工（8#、9#楼）外墙保温工程</w:t>
      </w:r>
      <w:r>
        <w:rPr>
          <w:rFonts w:hint="eastAsia" w:ascii="宋体" w:hAnsi="宋体" w:eastAsia="宋体" w:cs="宋体"/>
          <w:b w:val="0"/>
          <w:bCs/>
          <w:color w:val="auto"/>
          <w:kern w:val="2"/>
          <w:sz w:val="28"/>
          <w:szCs w:val="28"/>
          <w:highlight w:val="none"/>
          <w:u w:val="single"/>
          <w:lang w:val="en-US" w:eastAsia="zh-CN"/>
        </w:rPr>
        <w:t>专业</w:t>
      </w:r>
      <w:r>
        <w:rPr>
          <w:rFonts w:hint="eastAsia" w:ascii="宋体" w:hAnsi="宋体" w:eastAsia="宋体" w:cs="宋体"/>
          <w:b w:val="0"/>
          <w:bCs/>
          <w:color w:val="auto"/>
          <w:kern w:val="2"/>
          <w:sz w:val="28"/>
          <w:szCs w:val="28"/>
          <w:highlight w:val="none"/>
          <w:u w:val="single"/>
          <w:lang w:eastAsia="zh-CN"/>
        </w:rPr>
        <w:t>分包</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 xml:space="preserve">    </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pPr>
        <w:rPr>
          <w:rFonts w:ascii="宋体" w:hAnsi="宋体"/>
          <w:color w:val="auto"/>
          <w:kern w:val="0"/>
          <w:sz w:val="28"/>
          <w:szCs w:val="28"/>
          <w:highlight w:val="none"/>
        </w:rPr>
      </w:pPr>
      <w:r>
        <w:rPr>
          <w:rFonts w:hint="eastAsia" w:ascii="宋体" w:hAnsi="宋体"/>
          <w:color w:val="auto"/>
          <w:kern w:val="0"/>
          <w:sz w:val="28"/>
          <w:szCs w:val="28"/>
          <w:highlight w:val="none"/>
        </w:rPr>
        <w:t>特此证明。</w:t>
      </w:r>
    </w:p>
    <w:p>
      <w:pPr>
        <w:rPr>
          <w:rFonts w:ascii="宋体" w:hAnsi="宋体"/>
          <w:color w:val="auto"/>
          <w:kern w:val="0"/>
          <w:sz w:val="28"/>
          <w:szCs w:val="28"/>
          <w:highlight w:val="none"/>
        </w:rPr>
      </w:pPr>
      <w:r>
        <w:rPr>
          <w:rFonts w:hint="eastAsia" w:ascii="宋体" w:hAnsi="宋体"/>
          <w:color w:val="auto"/>
          <w:sz w:val="28"/>
          <w:szCs w:val="28"/>
          <w:highlight w:val="none"/>
        </w:rPr>
        <w:t>附：法定代表人的身份证复印件</w:t>
      </w:r>
    </w:p>
    <w:p>
      <w:pPr>
        <w:rPr>
          <w:rFonts w:ascii="宋体" w:hAnsi="宋体"/>
          <w:color w:val="auto"/>
          <w:kern w:val="0"/>
          <w:sz w:val="28"/>
          <w:szCs w:val="28"/>
          <w:highlight w:val="none"/>
        </w:rPr>
      </w:pPr>
      <w:r>
        <w:rPr>
          <w:rFonts w:ascii="宋体" w:hAnsi="宋体"/>
          <w:color w:val="auto"/>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Rectangle 2" o:spid="_x0000_s1026" o:spt="1" style="position:absolute;left:0pt;margin-left:-1.15pt;margin-top:5.55pt;height:162.05pt;width:422.85pt;z-index:251661312;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Hb3Xg/cBAAAtBAAADgAAAAAAAAABACAAAAAnAQAAZHJzL2Uyb0RvYy54&#10;bWxQSwUGAAAAAAYABgBZAQAAkA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ascii="宋体" w:hAnsi="宋体"/>
          <w:color w:val="auto"/>
          <w:kern w:val="0"/>
          <w:sz w:val="28"/>
          <w:szCs w:val="28"/>
          <w:highlight w:val="none"/>
        </w:rPr>
      </w:pP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Cs w:val="21"/>
          <w:highlight w:val="none"/>
        </w:rPr>
      </w:pPr>
      <w:bookmarkStart w:id="26" w:name="_Toc123786882"/>
      <w:bookmarkStart w:id="27" w:name="_Toc123786884"/>
      <w:r>
        <w:rPr>
          <w:rFonts w:hint="eastAsia" w:ascii="宋体" w:hAnsi="宋体"/>
          <w:color w:val="auto"/>
          <w:szCs w:val="21"/>
          <w:highlight w:val="none"/>
        </w:rPr>
        <w:t>附表三：法定代表人授权书</w:t>
      </w:r>
      <w:bookmarkEnd w:id="26"/>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 xml:space="preserve">    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（投标人名称）的法定代表人，现授权</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（单位名称）的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（姓名）为我公司代理人，以本公司的名义参加</w:t>
      </w:r>
      <w:r>
        <w:rPr>
          <w:rFonts w:hint="eastAsia" w:ascii="宋体" w:hAnsi="宋体"/>
          <w:color w:val="auto"/>
          <w:sz w:val="28"/>
          <w:szCs w:val="28"/>
          <w:highlight w:val="none"/>
          <w:u w:val="single"/>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（招采单位）组织的</w:t>
      </w:r>
      <w:r>
        <w:rPr>
          <w:rFonts w:hint="eastAsia" w:ascii="宋体" w:hAnsi="宋体"/>
          <w:color w:val="auto"/>
          <w:sz w:val="28"/>
          <w:szCs w:val="28"/>
          <w:highlight w:val="none"/>
          <w:u w:val="single"/>
          <w:lang w:eastAsia="zh-CN"/>
        </w:rPr>
        <w:t>渝开发格莱美城二组团（四期）总承包工程施工（8#、9#楼）外墙保温工程</w:t>
      </w:r>
      <w:r>
        <w:rPr>
          <w:rFonts w:hint="eastAsia" w:ascii="宋体" w:hAnsi="宋体" w:eastAsia="宋体" w:cs="宋体"/>
          <w:b w:val="0"/>
          <w:bCs/>
          <w:color w:val="auto"/>
          <w:kern w:val="2"/>
          <w:sz w:val="28"/>
          <w:szCs w:val="28"/>
          <w:highlight w:val="none"/>
          <w:u w:val="single"/>
          <w:lang w:val="en-US" w:eastAsia="zh-CN"/>
        </w:rPr>
        <w:t>专业</w:t>
      </w:r>
      <w:r>
        <w:rPr>
          <w:rFonts w:hint="eastAsia" w:ascii="宋体" w:hAnsi="宋体" w:eastAsia="宋体" w:cs="宋体"/>
          <w:b w:val="0"/>
          <w:bCs/>
          <w:color w:val="auto"/>
          <w:kern w:val="2"/>
          <w:sz w:val="28"/>
          <w:szCs w:val="28"/>
          <w:highlight w:val="none"/>
          <w:u w:val="single"/>
          <w:lang w:eastAsia="zh-CN"/>
        </w:rPr>
        <w:t>分包</w:t>
      </w:r>
      <w:r>
        <w:rPr>
          <w:rFonts w:hint="eastAsia" w:ascii="宋体" w:hAnsi="宋体"/>
          <w:color w:val="auto"/>
          <w:sz w:val="28"/>
          <w:szCs w:val="28"/>
          <w:highlight w:val="none"/>
          <w:u w:val="single"/>
        </w:rPr>
        <w:t>（</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 xml:space="preserve">     </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color w:val="auto"/>
          <w:kern w:val="0"/>
          <w:sz w:val="28"/>
          <w:szCs w:val="28"/>
          <w:highlight w:val="none"/>
        </w:rPr>
      </w:pPr>
      <w:r>
        <w:rPr>
          <w:rFonts w:hint="eastAsia" w:ascii="宋体" w:hAnsi="宋体"/>
          <w:color w:val="auto"/>
          <w:kern w:val="0"/>
          <w:sz w:val="28"/>
          <w:szCs w:val="28"/>
          <w:highlight w:val="none"/>
        </w:rPr>
        <w:t>代理人无转移委托权。</w:t>
      </w:r>
    </w:p>
    <w:p>
      <w:pPr>
        <w:rPr>
          <w:rFonts w:ascii="宋体" w:hAnsi="宋体"/>
          <w:color w:val="auto"/>
          <w:kern w:val="0"/>
          <w:sz w:val="28"/>
          <w:szCs w:val="28"/>
          <w:highlight w:val="none"/>
        </w:rPr>
      </w:pPr>
      <w:r>
        <w:rPr>
          <w:rFonts w:hint="eastAsia" w:ascii="宋体" w:hAnsi="宋体"/>
          <w:color w:val="auto"/>
          <w:kern w:val="0"/>
          <w:sz w:val="28"/>
          <w:szCs w:val="28"/>
          <w:highlight w:val="none"/>
        </w:rPr>
        <w:t>特此委托。</w:t>
      </w:r>
    </w:p>
    <w:p>
      <w:pPr>
        <w:rPr>
          <w:rFonts w:ascii="宋体" w:hAnsi="宋体"/>
          <w:color w:val="auto"/>
          <w:sz w:val="28"/>
          <w:szCs w:val="28"/>
          <w:highlight w:val="none"/>
        </w:rPr>
      </w:pPr>
      <w:r>
        <w:rPr>
          <w:rFonts w:ascii="宋体" w:hAnsi="宋体"/>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2" name="矩形 11"/>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11" o:spid="_x0000_s1026" o:spt="1" style="position:absolute;left:0pt;margin-left:7.8pt;margin-top:24.45pt;height:162.05pt;width:422.85pt;z-index:251662336;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PyE1wAAAAkBAAAPAAAAAAAAAAEAIAAAACIAAABkcnMvZG93&#10;bnJldi54bWxQSwECFAAUAAAACACHTuJAVFZFwAECAAArBAAADgAAAAAAAAABACAAAAAm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olor w:val="auto"/>
          <w:sz w:val="28"/>
          <w:szCs w:val="28"/>
          <w:highlight w:val="none"/>
        </w:rPr>
        <w:t>附：委托代理人的身份证复印件：</w:t>
      </w:r>
      <w:r>
        <w:rPr>
          <w:rFonts w:ascii="宋体" w:hAnsi="宋体"/>
          <w:color w:val="auto"/>
          <w:sz w:val="28"/>
          <w:szCs w:val="28"/>
          <w:highlight w:val="none"/>
        </w:rPr>
        <w:t xml:space="preserve"> </w: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spacing w:beforeLines="50"/>
        <w:rPr>
          <w:rFonts w:ascii="宋体" w:hAnsi="宋体"/>
          <w:color w:val="auto"/>
          <w:kern w:val="0"/>
          <w:sz w:val="28"/>
          <w:szCs w:val="28"/>
          <w:highlight w:val="none"/>
          <w:u w:val="singl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法定代表人：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lang w:eastAsia="zh-CN"/>
        </w:rPr>
        <w:t>委托代理</w:t>
      </w:r>
      <w:r>
        <w:rPr>
          <w:rFonts w:hint="eastAsia" w:ascii="宋体" w:hAnsi="宋体"/>
          <w:color w:val="auto"/>
          <w:kern w:val="0"/>
          <w:sz w:val="28"/>
          <w:szCs w:val="28"/>
          <w:highlight w:val="none"/>
        </w:rPr>
        <w:t>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 w:val="28"/>
          <w:szCs w:val="28"/>
          <w:highlight w:val="none"/>
        </w:rPr>
      </w:pPr>
      <w:r>
        <w:rPr>
          <w:rFonts w:hint="eastAsia" w:ascii="宋体" w:hAnsi="宋体"/>
          <w:color w:val="auto"/>
          <w:sz w:val="28"/>
          <w:szCs w:val="28"/>
          <w:highlight w:val="none"/>
        </w:rPr>
        <w:t>注：投标人法定代表人参加投标的无须提供该委托书。</w:t>
      </w:r>
    </w:p>
    <w:p>
      <w:pPr>
        <w:widowControl/>
        <w:jc w:val="left"/>
        <w:rPr>
          <w:rFonts w:ascii="宋体" w:hAnsi="宋体" w:eastAsia="宋体" w:cs="宋体"/>
          <w:color w:val="auto"/>
          <w:kern w:val="0"/>
          <w:sz w:val="28"/>
          <w:szCs w:val="28"/>
          <w:highlight w:val="none"/>
        </w:rPr>
      </w:pPr>
      <w:r>
        <w:rPr>
          <w:rFonts w:ascii="宋体" w:hAnsi="宋体" w:eastAsia="宋体" w:cs="宋体"/>
          <w:color w:val="auto"/>
          <w:szCs w:val="21"/>
          <w:highlight w:val="none"/>
        </w:rPr>
        <w:br w:type="page"/>
      </w:r>
      <w:r>
        <w:rPr>
          <w:rFonts w:hint="eastAsia" w:ascii="宋体" w:hAnsi="宋体" w:eastAsia="宋体" w:cs="宋体"/>
          <w:color w:val="auto"/>
          <w:szCs w:val="21"/>
          <w:highlight w:val="none"/>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专业分包</w:t>
            </w:r>
            <w:r>
              <w:rPr>
                <w:rFonts w:hint="eastAsia" w:ascii="宋体" w:hAnsi="宋体" w:eastAsia="宋体" w:cs="宋体"/>
                <w:kern w:val="0"/>
                <w:sz w:val="28"/>
                <w:szCs w:val="28"/>
                <w:highlight w:val="none"/>
              </w:rPr>
              <w:t>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附表五：</w:t>
      </w:r>
      <w:bookmarkEnd w:id="27"/>
      <w:r>
        <w:rPr>
          <w:rFonts w:hint="eastAsia" w:ascii="宋体" w:hAnsi="宋体" w:eastAsia="宋体" w:cs="宋体"/>
          <w:color w:val="auto"/>
          <w:szCs w:val="21"/>
          <w:highlight w:val="none"/>
        </w:rPr>
        <w:t>投标申请人情况</w:t>
      </w:r>
    </w:p>
    <w:p>
      <w:pPr>
        <w:rPr>
          <w:rFonts w:ascii="宋体" w:hAnsi="宋体" w:eastAsia="宋体" w:cs="宋体"/>
          <w:color w:val="auto"/>
          <w:szCs w:val="21"/>
          <w:highlight w:val="none"/>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710"/>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资质</w:t>
            </w:r>
            <w:r>
              <w:rPr>
                <w:rFonts w:hint="eastAsia" w:ascii="宋体" w:hAnsi="宋体" w:eastAsia="宋体" w:cs="宋体"/>
                <w:sz w:val="28"/>
                <w:szCs w:val="28"/>
                <w:highlight w:val="none"/>
                <w:lang w:val="en-US" w:eastAsia="zh-CN"/>
              </w:rPr>
              <w:t>等级</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投标单位：（盖章）</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 月 日</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sectPr>
          <w:headerReference r:id="rId6" w:type="default"/>
          <w:footerReference r:id="rId7" w:type="default"/>
          <w:pgSz w:w="11906" w:h="16838"/>
          <w:pgMar w:top="1440" w:right="1106" w:bottom="1440" w:left="1259" w:header="851" w:footer="992" w:gutter="0"/>
          <w:pgNumType w:fmt="decimal"/>
          <w:cols w:space="0" w:num="1"/>
          <w:rtlGutter w:val="0"/>
          <w:docGrid w:type="lines" w:linePitch="318" w:charSpace="0"/>
        </w:sectPr>
      </w:pPr>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附表六：投标报价表</w:t>
      </w:r>
    </w:p>
    <w:tbl>
      <w:tblPr>
        <w:tblStyle w:val="12"/>
        <w:tblW w:w="5534" w:type="pct"/>
        <w:tblInd w:w="-423" w:type="dxa"/>
        <w:shd w:val="clear" w:color="auto" w:fill="auto"/>
        <w:tblLayout w:type="fixed"/>
        <w:tblCellMar>
          <w:top w:w="0" w:type="dxa"/>
          <w:left w:w="108" w:type="dxa"/>
          <w:bottom w:w="0" w:type="dxa"/>
          <w:right w:w="108" w:type="dxa"/>
        </w:tblCellMar>
      </w:tblPr>
      <w:tblGrid>
        <w:gridCol w:w="617"/>
        <w:gridCol w:w="1533"/>
        <w:gridCol w:w="2984"/>
        <w:gridCol w:w="651"/>
        <w:gridCol w:w="935"/>
        <w:gridCol w:w="790"/>
        <w:gridCol w:w="864"/>
        <w:gridCol w:w="1043"/>
        <w:gridCol w:w="717"/>
        <w:gridCol w:w="666"/>
      </w:tblGrid>
      <w:tr>
        <w:tblPrEx>
          <w:shd w:val="clear" w:color="auto" w:fill="auto"/>
          <w:tblCellMar>
            <w:top w:w="0" w:type="dxa"/>
            <w:left w:w="108" w:type="dxa"/>
            <w:bottom w:w="0" w:type="dxa"/>
            <w:right w:w="108" w:type="dxa"/>
          </w:tblCellMar>
        </w:tblPrEx>
        <w:trPr>
          <w:trHeight w:val="1020"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渝开发格莱美城二组团（四期）总承包工程施工</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（8#、9#楼）外墙保温工程专业分包</w:t>
            </w:r>
          </w:p>
        </w:tc>
      </w:tr>
      <w:tr>
        <w:tblPrEx>
          <w:tblCellMar>
            <w:top w:w="0" w:type="dxa"/>
            <w:left w:w="108" w:type="dxa"/>
            <w:bottom w:w="0" w:type="dxa"/>
            <w:right w:w="108" w:type="dxa"/>
          </w:tblCellMar>
        </w:tblPrEx>
        <w:trPr>
          <w:trHeight w:val="460" w:hRule="atLeast"/>
        </w:trPr>
        <w:tc>
          <w:tcPr>
            <w:tcW w:w="28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8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0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6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0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8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40" w:type="pct"/>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单位：元</w:t>
            </w:r>
          </w:p>
        </w:tc>
      </w:tr>
      <w:tr>
        <w:tblPrEx>
          <w:tblCellMar>
            <w:top w:w="0" w:type="dxa"/>
            <w:left w:w="108" w:type="dxa"/>
            <w:bottom w:w="0" w:type="dxa"/>
            <w:right w:w="108" w:type="dxa"/>
          </w:tblCellMar>
        </w:tblPrEx>
        <w:trPr>
          <w:trHeight w:val="270"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分部分项工程名称</w:t>
            </w:r>
          </w:p>
        </w:tc>
        <w:tc>
          <w:tcPr>
            <w:tcW w:w="13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工作内容</w:t>
            </w:r>
          </w:p>
        </w:tc>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单位</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暂定工程量</w:t>
            </w:r>
          </w:p>
        </w:tc>
        <w:tc>
          <w:tcPr>
            <w:tcW w:w="7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限价（不含税）</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报价（不含税）</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27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综合单价</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总价</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综合单价</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总价</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r>
      <w:tr>
        <w:tblPrEx>
          <w:tblCellMar>
            <w:top w:w="0" w:type="dxa"/>
            <w:left w:w="108" w:type="dxa"/>
            <w:bottom w:w="0" w:type="dxa"/>
            <w:right w:w="108" w:type="dxa"/>
          </w:tblCellMar>
        </w:tblPrEx>
        <w:trPr>
          <w:trHeight w:val="562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30厚岩棉板</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1.保温隔热部位:商业外墙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3.加固层：0.9热镀锌钢丝网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4.粘结层:6厚1:2.5水泥砂浆(掺5%防水剂)，2~3厚胶粘剂层，加界面剂一道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5.保温层:30厚岩棉板（垂直纤维）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6.抗裂层：5mm抗裂砂浆压入普通耐碱玻纤网格布一道（首层压入普通耐碱玻纤网格布二道，￠7塑料膨胀锚栓固定，锚栓数量不少于6颗/m2）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7.其它：首层门窗洞口网格布加强；【工作内容】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2.铺贴、锚固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6.增设增强格网、抹抗裂层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8.安装成品塑料滴水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9.铺、刷（喷）防护材料</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7763.07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88.00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683150.16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2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50厚复合硬泡聚氨酯板45</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2.保温层:50厚复合硬泡聚氨酯板45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3.防火隔离带:500mm宽50厚岩棉板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2.刷粘结材料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3.铺粘保温层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4.设置防火隔离带</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4500.85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247546.75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20厚复合硬泡聚氨酯板35</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保温隔热部位：架空楼面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1.保温隔热材料品种、规格及厚度：20mm复合硬泡聚氨酯板35（￠7塑料膨胀锚栓固定，锚栓数量不少于6颗/m2）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2.结合层：抹面胶浆符合耐碱玻纤网格布，辅以锚固件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2.刷粘结材料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3.铺贴保温层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4.铺、刷（喷）防护材料</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3585.00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286800.00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50厚难燃型挤塑聚苯板</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2.保温层:50厚难燃型挤塑聚苯板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2.铺粘保温层</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3597.55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143902.00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GRC装饰线条（ 100mm内）</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1.材料种类:成品GRC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2.线条安装部位:商业外墙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4.填充材料种类:满足设计及规范要求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2.线条制作安装</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54.70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185.00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10119.50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3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非保温区域抹灰</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1.部位：外墙（非保温区域）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2.加固层：0.9热镀锌钢丝网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4.找平层：2.5厚素水泥浆一道（加适量建筑胶）；20mm水泥砂浆（找平）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2.底层抹灰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5247.01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199386.38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7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非保温区域抹灰-空调机位</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1.部位：空调机位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3.立面找平层：2.5厚素水泥浆一道（加适量建筑胶）；20mm水泥砂浆（找平）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4.空调板平面做法：1.2厚柔性防水灰浆并上翻300mm泛水和1.2mm同材质防水附加层，附加层宽500mm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978.05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34231.75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25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加厚非保温区域抹灰-空调机位</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1.部位：外墙（非保温区域）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2.加固层：0.9热镀锌钢丝网两层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4.找平层：2.5厚素水泥浆一道（加适量建筑胶）；20mm水泥砂浆（找平）,30mm水泥砂浆（找平）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2.底层抹灰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65.00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外墙涂料</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保温隔热部位：外墙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1.基层类型：综合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2.腻子种类：满刮3厚底基防裂腻子，分遍找平；满刮2厚耐水腻子找平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3.涂料品种、刷喷遍数:封闭底漆一遍,高弹抗裂防水饰面涂料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3.刷、喷涂料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4.分格缝</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1570.70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39267.50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0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外墙真石漆</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保温隔热部位：外墙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1.基层类型：综合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2.腻子种类：满刮3厚底基防裂腻子，分遍找平；满刮2厚耐水腻子找平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3.涂料品种、刷喷遍数:封闭底漆一遍,喷涂真石漆一遍，喷涂透明罩光清漆一遍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3.刷、喷涂料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4.分格缝</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14345.30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573812.00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0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窗上口成品滴水</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1.安装部位:窗上口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2.安装成品塑料滴水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1.安装成品塑料滴水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66.48 </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232.68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80" w:hRule="atLeast"/>
        </w:trPr>
        <w:tc>
          <w:tcPr>
            <w:tcW w:w="23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我司承诺报价税率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0" w:hRule="atLeast"/>
        </w:trPr>
        <w:tc>
          <w:tcPr>
            <w:tcW w:w="23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合计（不含税）</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2218513.72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285"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w:t>
            </w:r>
          </w:p>
        </w:tc>
        <w:tc>
          <w:tcPr>
            <w:tcW w:w="4714"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（1）限价根据市场，结合项目成本综合制定。</w:t>
            </w:r>
          </w:p>
        </w:tc>
      </w:tr>
      <w:tr>
        <w:tblPrEx>
          <w:tblCellMar>
            <w:top w:w="0" w:type="dxa"/>
            <w:left w:w="108" w:type="dxa"/>
            <w:bottom w:w="0" w:type="dxa"/>
            <w:right w:w="108" w:type="dxa"/>
          </w:tblCellMar>
        </w:tblPrEx>
        <w:trPr>
          <w:trHeight w:val="285" w:hRule="atLeast"/>
        </w:trPr>
        <w:tc>
          <w:tcPr>
            <w:tcW w:w="28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714" w:type="pct"/>
            <w:gridSpan w:val="9"/>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（2）本工程所需主要材料、设备清单及要求一览表</w:t>
            </w:r>
          </w:p>
        </w:tc>
      </w:tr>
      <w:tr>
        <w:tblPrEx>
          <w:tblCellMar>
            <w:top w:w="0" w:type="dxa"/>
            <w:left w:w="108" w:type="dxa"/>
            <w:bottom w:w="0" w:type="dxa"/>
            <w:right w:w="108" w:type="dxa"/>
          </w:tblCellMar>
        </w:tblPrEx>
        <w:trPr>
          <w:trHeight w:val="285" w:hRule="atLeast"/>
        </w:trPr>
        <w:tc>
          <w:tcPr>
            <w:tcW w:w="2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9"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材料名称</w:t>
            </w:r>
          </w:p>
        </w:tc>
        <w:tc>
          <w:tcPr>
            <w:tcW w:w="3364" w:type="pct"/>
            <w:gridSpan w:val="6"/>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技术要求</w:t>
            </w:r>
          </w:p>
        </w:tc>
        <w:tc>
          <w:tcPr>
            <w:tcW w:w="331" w:type="pct"/>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生产厂家</w:t>
            </w:r>
          </w:p>
        </w:tc>
        <w:tc>
          <w:tcPr>
            <w:tcW w:w="308" w:type="pct"/>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trPr>
          <w:trHeight w:val="285" w:hRule="atLeast"/>
        </w:trPr>
        <w:tc>
          <w:tcPr>
            <w:tcW w:w="2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9"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外墙纯丙涂料</w:t>
            </w:r>
          </w:p>
        </w:tc>
        <w:tc>
          <w:tcPr>
            <w:tcW w:w="1381"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色号</w:t>
            </w:r>
          </w:p>
        </w:tc>
        <w:tc>
          <w:tcPr>
            <w:tcW w:w="301"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耐水性</w:t>
            </w:r>
          </w:p>
        </w:tc>
        <w:tc>
          <w:tcPr>
            <w:tcW w:w="432"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耐碱性</w:t>
            </w:r>
          </w:p>
        </w:tc>
        <w:tc>
          <w:tcPr>
            <w:tcW w:w="365" w:type="pc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耐沾</w:t>
            </w:r>
          </w:p>
        </w:tc>
        <w:tc>
          <w:tcPr>
            <w:tcW w:w="400" w:type="pc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耐洗</w:t>
            </w:r>
          </w:p>
        </w:tc>
        <w:tc>
          <w:tcPr>
            <w:tcW w:w="482"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耐人工老化（500h）</w:t>
            </w:r>
          </w:p>
        </w:tc>
        <w:tc>
          <w:tcPr>
            <w:tcW w:w="331"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华润、立邦、多乐士</w:t>
            </w:r>
          </w:p>
        </w:tc>
        <w:tc>
          <w:tcPr>
            <w:tcW w:w="308" w:type="pct"/>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2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9"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81"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01"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2"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6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污性</w:t>
            </w:r>
          </w:p>
        </w:tc>
        <w:tc>
          <w:tcPr>
            <w:tcW w:w="4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刷性</w:t>
            </w:r>
          </w:p>
        </w:tc>
        <w:tc>
          <w:tcPr>
            <w:tcW w:w="482"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31"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08"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645" w:hRule="atLeast"/>
        </w:trPr>
        <w:tc>
          <w:tcPr>
            <w:tcW w:w="2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9"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8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按设计要求</w:t>
            </w:r>
          </w:p>
        </w:tc>
        <w:tc>
          <w:tcPr>
            <w:tcW w:w="30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96h无异常</w:t>
            </w:r>
          </w:p>
        </w:tc>
        <w:tc>
          <w:tcPr>
            <w:tcW w:w="4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96h无异常</w:t>
            </w:r>
          </w:p>
        </w:tc>
        <w:tc>
          <w:tcPr>
            <w:tcW w:w="36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48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400h不起泡、不剥落、无裂纹</w:t>
            </w:r>
          </w:p>
        </w:tc>
        <w:tc>
          <w:tcPr>
            <w:tcW w:w="331"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08"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2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714"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（2）外墙保温二次深化设计并经原设计审核通过。</w:t>
            </w:r>
          </w:p>
        </w:tc>
      </w:tr>
    </w:tbl>
    <w:p>
      <w:pPr>
        <w:pStyle w:val="6"/>
        <w:widowControl/>
        <w:adjustRightInd/>
        <w:spacing w:beforeLines="0" w:afterLines="0" w:line="240" w:lineRule="auto"/>
        <w:rPr>
          <w:rFonts w:hint="eastAsia"/>
          <w:lang w:eastAsia="zh-CN"/>
        </w:rPr>
      </w:pPr>
    </w:p>
    <w:p>
      <w:pPr>
        <w:rPr>
          <w:rFonts w:hint="eastAsia"/>
          <w:lang w:eastAsia="zh-CN"/>
        </w:rPr>
      </w:pPr>
    </w:p>
    <w:p>
      <w:pPr>
        <w:jc w:val="left"/>
        <w:rPr>
          <w:rFonts w:hint="eastAsia" w:ascii="宋体" w:hAnsi="宋体" w:cs="宋体"/>
          <w:color w:val="auto"/>
          <w:sz w:val="22"/>
          <w:szCs w:val="22"/>
          <w:highlight w:val="none"/>
        </w:rPr>
      </w:pPr>
    </w:p>
    <w:bookmarkEnd w:id="18"/>
    <w:bookmarkEnd w:id="19"/>
    <w:bookmarkEnd w:id="20"/>
    <w:bookmarkEnd w:id="21"/>
    <w:bookmarkEnd w:id="22"/>
    <w:bookmarkEnd w:id="23"/>
    <w:bookmarkEnd w:id="24"/>
    <w:bookmarkEnd w:id="25"/>
    <w:p>
      <w:pPr>
        <w:ind w:firstLine="4480" w:firstLineChars="1600"/>
        <w:rPr>
          <w:rFonts w:ascii="宋体" w:hAnsi="宋体"/>
          <w:color w:val="auto"/>
          <w:sz w:val="28"/>
          <w:szCs w:val="28"/>
          <w:highlight w:val="none"/>
        </w:rPr>
      </w:pPr>
      <w:r>
        <w:rPr>
          <w:rFonts w:hint="eastAsia" w:ascii="宋体" w:hAnsi="宋体"/>
          <w:color w:val="auto"/>
          <w:sz w:val="28"/>
          <w:szCs w:val="28"/>
          <w:highlight w:val="none"/>
        </w:rPr>
        <w:t>投标单位：（盖章）</w:t>
      </w:r>
    </w:p>
    <w:p>
      <w:pPr>
        <w:ind w:firstLine="4480" w:firstLineChars="1600"/>
        <w:rPr>
          <w:rFonts w:ascii="宋体" w:hAnsi="宋体"/>
          <w:color w:val="auto"/>
          <w:sz w:val="28"/>
          <w:szCs w:val="28"/>
          <w:highlight w:val="none"/>
        </w:rPr>
      </w:pPr>
      <w:r>
        <w:rPr>
          <w:rFonts w:hint="eastAsia" w:ascii="宋体" w:hAnsi="宋体"/>
          <w:color w:val="auto"/>
          <w:sz w:val="28"/>
          <w:szCs w:val="28"/>
          <w:highlight w:val="none"/>
        </w:rPr>
        <w:t>法定代表人或委托代理人：（签字）</w:t>
      </w:r>
    </w:p>
    <w:p>
      <w:pPr>
        <w:widowControl w:val="0"/>
        <w:ind w:firstLine="3920" w:firstLineChars="1400"/>
        <w:jc w:val="both"/>
        <w:rPr>
          <w:rFonts w:ascii="宋体" w:hAnsi="宋体" w:eastAsia="宋体" w:cs="Times New Roman"/>
          <w:color w:val="auto"/>
          <w:szCs w:val="21"/>
          <w:highlight w:val="none"/>
        </w:rPr>
        <w:sectPr>
          <w:pgSz w:w="11906" w:h="16838"/>
          <w:pgMar w:top="1440" w:right="1106" w:bottom="1440" w:left="1259" w:header="851" w:footer="992" w:gutter="0"/>
          <w:pgNumType w:fmt="decimal"/>
          <w:cols w:space="0" w:num="1"/>
          <w:rtlGutter w:val="0"/>
          <w:docGrid w:type="lines" w:linePitch="318" w:charSpace="0"/>
        </w:sect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日期：    年    月    日</w:t>
      </w:r>
    </w:p>
    <w:p>
      <w:pPr>
        <w:widowControl/>
        <w:jc w:val="left"/>
        <w:rPr>
          <w:rFonts w:ascii="宋体" w:hAnsi="宋体" w:eastAsia="宋体" w:cs="Times New Roman"/>
          <w:color w:val="auto"/>
          <w:szCs w:val="21"/>
          <w:highlight w:val="none"/>
        </w:rPr>
      </w:pPr>
    </w:p>
    <w:p>
      <w:pPr>
        <w:widowControl/>
        <w:jc w:val="left"/>
        <w:rPr>
          <w:b/>
          <w:bCs/>
          <w:color w:val="auto"/>
          <w:sz w:val="30"/>
          <w:szCs w:val="30"/>
          <w:highlight w:val="none"/>
        </w:rPr>
      </w:pPr>
      <w:r>
        <w:rPr>
          <w:rFonts w:hint="eastAsia"/>
          <w:b/>
          <w:bCs/>
          <w:color w:val="auto"/>
          <w:sz w:val="30"/>
          <w:szCs w:val="30"/>
          <w:highlight w:val="none"/>
        </w:rPr>
        <w:t>投标文件袋封面格式</w:t>
      </w:r>
    </w:p>
    <w:p>
      <w:pPr>
        <w:spacing w:line="560" w:lineRule="exact"/>
        <w:jc w:val="center"/>
        <w:rPr>
          <w:rFonts w:hint="eastAsia" w:ascii="Calibri" w:hAnsi="Calibri" w:eastAsia="宋体" w:cs="宋体"/>
          <w:b/>
          <w:bCs/>
          <w:color w:val="auto"/>
          <w:w w:val="90"/>
          <w:sz w:val="44"/>
          <w:szCs w:val="44"/>
          <w:highlight w:val="none"/>
          <w:lang w:val="en-US" w:eastAsia="zh-CN"/>
        </w:rPr>
      </w:pPr>
      <w:r>
        <w:rPr>
          <w:rFonts w:hint="eastAsia" w:ascii="Calibri" w:hAnsi="Calibri" w:eastAsia="宋体" w:cs="宋体"/>
          <w:b/>
          <w:bCs/>
          <w:color w:val="auto"/>
          <w:w w:val="90"/>
          <w:sz w:val="44"/>
          <w:szCs w:val="44"/>
          <w:highlight w:val="none"/>
          <w:lang w:val="en-US" w:eastAsia="zh-CN"/>
        </w:rPr>
        <w:t>渝开发格莱美城二组团（四期）总承包工程施工</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（8#、9#楼）外墙保温工程专业</w:t>
      </w:r>
      <w:r>
        <w:rPr>
          <w:rFonts w:hint="eastAsia" w:ascii="Calibri" w:hAnsi="Calibri" w:eastAsia="宋体" w:cs="宋体"/>
          <w:b/>
          <w:bCs/>
          <w:color w:val="auto"/>
          <w:w w:val="90"/>
          <w:sz w:val="44"/>
          <w:szCs w:val="44"/>
          <w:highlight w:val="none"/>
        </w:rPr>
        <w:t>分包</w:t>
      </w:r>
      <w:r>
        <w:rPr>
          <w:rFonts w:hint="eastAsia" w:ascii="Calibri" w:hAnsi="Calibri" w:eastAsia="宋体" w:cs="宋体"/>
          <w:b/>
          <w:bCs/>
          <w:color w:val="auto"/>
          <w:w w:val="90"/>
          <w:sz w:val="44"/>
          <w:szCs w:val="44"/>
          <w:highlight w:val="none"/>
          <w:lang w:eastAsia="zh-CN"/>
        </w:rPr>
        <w:t>单位招采</w:t>
      </w:r>
    </w:p>
    <w:p>
      <w:pPr>
        <w:spacing w:line="560" w:lineRule="exact"/>
        <w:jc w:val="center"/>
        <w:rPr>
          <w:b/>
          <w:color w:val="auto"/>
          <w:sz w:val="36"/>
          <w:szCs w:val="36"/>
          <w:highlight w:val="none"/>
        </w:rPr>
      </w:pPr>
    </w:p>
    <w:p>
      <w:pPr>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lang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color w:val="auto"/>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sectPr>
      <w:pgSz w:w="11906" w:h="16838"/>
      <w:pgMar w:top="1440" w:right="1106" w:bottom="1440" w:left="1259"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8TA1n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r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MDWd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31BCD"/>
    <w:multiLevelType w:val="singleLevel"/>
    <w:tmpl w:val="FE631BCD"/>
    <w:lvl w:ilvl="0" w:tentative="0">
      <w:start w:val="5"/>
      <w:numFmt w:val="chineseCounting"/>
      <w:suff w:val="space"/>
      <w:lvlText w:val="第%1部分"/>
      <w:lvlJc w:val="left"/>
      <w:rPr>
        <w:rFonts w:hint="eastAsia"/>
      </w:rPr>
    </w:lvl>
  </w:abstractNum>
  <w:abstractNum w:abstractNumId="1">
    <w:nsid w:val="070CE6E9"/>
    <w:multiLevelType w:val="singleLevel"/>
    <w:tmpl w:val="070CE6E9"/>
    <w:lvl w:ilvl="0" w:tentative="0">
      <w:start w:val="1"/>
      <w:numFmt w:val="decimal"/>
      <w:suff w:val="nothing"/>
      <w:lvlText w:val="%1、"/>
      <w:lvlJc w:val="left"/>
    </w:lvl>
  </w:abstractNum>
  <w:abstractNum w:abstractNumId="2">
    <w:nsid w:val="488B167C"/>
    <w:multiLevelType w:val="singleLevel"/>
    <w:tmpl w:val="488B167C"/>
    <w:lvl w:ilvl="0" w:tentative="0">
      <w:start w:val="1"/>
      <w:numFmt w:val="decimal"/>
      <w:suff w:val="nothing"/>
      <w:lvlText w:val="%1、"/>
      <w:lvlJc w:val="left"/>
    </w:lvl>
  </w:abstractNum>
  <w:abstractNum w:abstractNumId="3">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AC5AD8"/>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970BD"/>
    <w:rsid w:val="00DA48B9"/>
    <w:rsid w:val="00DA6130"/>
    <w:rsid w:val="00DF68DB"/>
    <w:rsid w:val="00E00EAB"/>
    <w:rsid w:val="00E07EFA"/>
    <w:rsid w:val="00E347DE"/>
    <w:rsid w:val="00E65BFE"/>
    <w:rsid w:val="00F015DD"/>
    <w:rsid w:val="00F61741"/>
    <w:rsid w:val="00F964A5"/>
    <w:rsid w:val="00FA3A2C"/>
    <w:rsid w:val="00FF1813"/>
    <w:rsid w:val="00FF5F88"/>
    <w:rsid w:val="012D23E1"/>
    <w:rsid w:val="020066DB"/>
    <w:rsid w:val="02930C52"/>
    <w:rsid w:val="02F20D79"/>
    <w:rsid w:val="0331682D"/>
    <w:rsid w:val="033C3AF6"/>
    <w:rsid w:val="03643C29"/>
    <w:rsid w:val="037112F7"/>
    <w:rsid w:val="04616C9A"/>
    <w:rsid w:val="047F0B49"/>
    <w:rsid w:val="048619A5"/>
    <w:rsid w:val="04E307F0"/>
    <w:rsid w:val="055E0AD0"/>
    <w:rsid w:val="05C47081"/>
    <w:rsid w:val="063133AA"/>
    <w:rsid w:val="063B324B"/>
    <w:rsid w:val="06AF4385"/>
    <w:rsid w:val="07126C82"/>
    <w:rsid w:val="072E5196"/>
    <w:rsid w:val="074316AE"/>
    <w:rsid w:val="07551FF2"/>
    <w:rsid w:val="079364E8"/>
    <w:rsid w:val="07BB3652"/>
    <w:rsid w:val="080747BF"/>
    <w:rsid w:val="085C05BE"/>
    <w:rsid w:val="08676DB9"/>
    <w:rsid w:val="090A0227"/>
    <w:rsid w:val="091F76D9"/>
    <w:rsid w:val="09A11C50"/>
    <w:rsid w:val="09CF1505"/>
    <w:rsid w:val="0A5366DA"/>
    <w:rsid w:val="0A797ADF"/>
    <w:rsid w:val="0AF24B22"/>
    <w:rsid w:val="0AF86923"/>
    <w:rsid w:val="0B621D0C"/>
    <w:rsid w:val="0B8502F5"/>
    <w:rsid w:val="0C20723F"/>
    <w:rsid w:val="0C9F5740"/>
    <w:rsid w:val="0CBC6697"/>
    <w:rsid w:val="0CEE2550"/>
    <w:rsid w:val="0CF531BA"/>
    <w:rsid w:val="0D2C05D7"/>
    <w:rsid w:val="0DA14A17"/>
    <w:rsid w:val="0DE70E63"/>
    <w:rsid w:val="0E4E5818"/>
    <w:rsid w:val="0E7878D9"/>
    <w:rsid w:val="0E922A5D"/>
    <w:rsid w:val="0EA779C7"/>
    <w:rsid w:val="0EEE1C77"/>
    <w:rsid w:val="0EF70F96"/>
    <w:rsid w:val="0F3174D8"/>
    <w:rsid w:val="0F897A30"/>
    <w:rsid w:val="0F8C5DFC"/>
    <w:rsid w:val="0F9C7301"/>
    <w:rsid w:val="0FA105A6"/>
    <w:rsid w:val="101330D4"/>
    <w:rsid w:val="101A44CA"/>
    <w:rsid w:val="10833D3E"/>
    <w:rsid w:val="108B0CB6"/>
    <w:rsid w:val="10E50934"/>
    <w:rsid w:val="119C0C20"/>
    <w:rsid w:val="11C773D9"/>
    <w:rsid w:val="11F12890"/>
    <w:rsid w:val="12930DAE"/>
    <w:rsid w:val="12A511F2"/>
    <w:rsid w:val="12C216A0"/>
    <w:rsid w:val="130664D0"/>
    <w:rsid w:val="13135F99"/>
    <w:rsid w:val="13182479"/>
    <w:rsid w:val="13400029"/>
    <w:rsid w:val="138855DB"/>
    <w:rsid w:val="142323B1"/>
    <w:rsid w:val="1460320E"/>
    <w:rsid w:val="1498694E"/>
    <w:rsid w:val="14A11438"/>
    <w:rsid w:val="14F57535"/>
    <w:rsid w:val="150A7482"/>
    <w:rsid w:val="150E5D28"/>
    <w:rsid w:val="15977186"/>
    <w:rsid w:val="15E36240"/>
    <w:rsid w:val="16864B7A"/>
    <w:rsid w:val="16876404"/>
    <w:rsid w:val="17090B3B"/>
    <w:rsid w:val="174C4A0D"/>
    <w:rsid w:val="176E5EDE"/>
    <w:rsid w:val="179F23F1"/>
    <w:rsid w:val="17C5559A"/>
    <w:rsid w:val="17EB20FA"/>
    <w:rsid w:val="188945FD"/>
    <w:rsid w:val="18A82DEB"/>
    <w:rsid w:val="18C0029E"/>
    <w:rsid w:val="18E810AC"/>
    <w:rsid w:val="19BC3F11"/>
    <w:rsid w:val="1A78319C"/>
    <w:rsid w:val="1B993684"/>
    <w:rsid w:val="1BCD74AD"/>
    <w:rsid w:val="1BCE445F"/>
    <w:rsid w:val="1BEA641F"/>
    <w:rsid w:val="1BF85B6F"/>
    <w:rsid w:val="1C292F8D"/>
    <w:rsid w:val="1C4C0E22"/>
    <w:rsid w:val="1C67351C"/>
    <w:rsid w:val="1CA1698D"/>
    <w:rsid w:val="1CA26100"/>
    <w:rsid w:val="1CD36188"/>
    <w:rsid w:val="1D1302CC"/>
    <w:rsid w:val="1DE9282D"/>
    <w:rsid w:val="1E116E3D"/>
    <w:rsid w:val="1E65673A"/>
    <w:rsid w:val="1ED36F66"/>
    <w:rsid w:val="1F4C7B9E"/>
    <w:rsid w:val="1F796376"/>
    <w:rsid w:val="21CE18AC"/>
    <w:rsid w:val="220B5951"/>
    <w:rsid w:val="22564BEA"/>
    <w:rsid w:val="22602402"/>
    <w:rsid w:val="22A263EF"/>
    <w:rsid w:val="22DC3F06"/>
    <w:rsid w:val="248D3585"/>
    <w:rsid w:val="24E00E2B"/>
    <w:rsid w:val="24E71476"/>
    <w:rsid w:val="2519272F"/>
    <w:rsid w:val="253321E3"/>
    <w:rsid w:val="25FB59D0"/>
    <w:rsid w:val="26422944"/>
    <w:rsid w:val="264F1128"/>
    <w:rsid w:val="26662F6A"/>
    <w:rsid w:val="26B51D98"/>
    <w:rsid w:val="276339CE"/>
    <w:rsid w:val="27C239BE"/>
    <w:rsid w:val="27D36095"/>
    <w:rsid w:val="27E93EC6"/>
    <w:rsid w:val="28F501CE"/>
    <w:rsid w:val="291E2A1B"/>
    <w:rsid w:val="29533DC6"/>
    <w:rsid w:val="298C18F2"/>
    <w:rsid w:val="29E32F40"/>
    <w:rsid w:val="2A2C399D"/>
    <w:rsid w:val="2A787A0C"/>
    <w:rsid w:val="2B063DBA"/>
    <w:rsid w:val="2B77177F"/>
    <w:rsid w:val="2BBD496D"/>
    <w:rsid w:val="2C003AF7"/>
    <w:rsid w:val="2C433BAF"/>
    <w:rsid w:val="2C4B25BC"/>
    <w:rsid w:val="2C7A7D16"/>
    <w:rsid w:val="2C8406AA"/>
    <w:rsid w:val="2CC72E63"/>
    <w:rsid w:val="2CC86769"/>
    <w:rsid w:val="2CF2292B"/>
    <w:rsid w:val="2D221876"/>
    <w:rsid w:val="2D2C0CFC"/>
    <w:rsid w:val="2D517F39"/>
    <w:rsid w:val="2DE75A58"/>
    <w:rsid w:val="2DFF0C03"/>
    <w:rsid w:val="2E104FFD"/>
    <w:rsid w:val="2E396A55"/>
    <w:rsid w:val="2F614736"/>
    <w:rsid w:val="2FB34B23"/>
    <w:rsid w:val="302C06BD"/>
    <w:rsid w:val="30D638D9"/>
    <w:rsid w:val="30EB226E"/>
    <w:rsid w:val="31A63412"/>
    <w:rsid w:val="31F177B0"/>
    <w:rsid w:val="31F22C80"/>
    <w:rsid w:val="323979BF"/>
    <w:rsid w:val="32B02C90"/>
    <w:rsid w:val="33010B8E"/>
    <w:rsid w:val="33524BE6"/>
    <w:rsid w:val="33D12630"/>
    <w:rsid w:val="33D52472"/>
    <w:rsid w:val="33F9294D"/>
    <w:rsid w:val="34147A5D"/>
    <w:rsid w:val="348653C5"/>
    <w:rsid w:val="34AA201F"/>
    <w:rsid w:val="350649D7"/>
    <w:rsid w:val="35BD194F"/>
    <w:rsid w:val="35C10EC0"/>
    <w:rsid w:val="365B4B93"/>
    <w:rsid w:val="36B710C6"/>
    <w:rsid w:val="36C764F5"/>
    <w:rsid w:val="36DF6E79"/>
    <w:rsid w:val="36F665A8"/>
    <w:rsid w:val="37962547"/>
    <w:rsid w:val="37F70304"/>
    <w:rsid w:val="38210BB4"/>
    <w:rsid w:val="38547BC7"/>
    <w:rsid w:val="38BF70D3"/>
    <w:rsid w:val="38D22F0B"/>
    <w:rsid w:val="3921042D"/>
    <w:rsid w:val="39523625"/>
    <w:rsid w:val="3A1E0E6E"/>
    <w:rsid w:val="3A367996"/>
    <w:rsid w:val="3A4529FB"/>
    <w:rsid w:val="3A510B03"/>
    <w:rsid w:val="3A6E368E"/>
    <w:rsid w:val="3A835C32"/>
    <w:rsid w:val="3A944FC6"/>
    <w:rsid w:val="3AFC5472"/>
    <w:rsid w:val="3B384745"/>
    <w:rsid w:val="3B3F590F"/>
    <w:rsid w:val="3BD955B9"/>
    <w:rsid w:val="3C293E20"/>
    <w:rsid w:val="3CFD04BB"/>
    <w:rsid w:val="3D0E7982"/>
    <w:rsid w:val="3D3234B9"/>
    <w:rsid w:val="3D5C28C0"/>
    <w:rsid w:val="3D7E1929"/>
    <w:rsid w:val="3D9A74CB"/>
    <w:rsid w:val="3E3A0577"/>
    <w:rsid w:val="3EA632A8"/>
    <w:rsid w:val="3EBA0BF4"/>
    <w:rsid w:val="3F1E0D1D"/>
    <w:rsid w:val="3F500AFD"/>
    <w:rsid w:val="3F8A598A"/>
    <w:rsid w:val="3FC87394"/>
    <w:rsid w:val="405B1742"/>
    <w:rsid w:val="40BE1FA3"/>
    <w:rsid w:val="419D0261"/>
    <w:rsid w:val="41C23074"/>
    <w:rsid w:val="41C344E2"/>
    <w:rsid w:val="41D81ECD"/>
    <w:rsid w:val="41DF3752"/>
    <w:rsid w:val="428F358E"/>
    <w:rsid w:val="42B3753D"/>
    <w:rsid w:val="43557026"/>
    <w:rsid w:val="43AE7476"/>
    <w:rsid w:val="43C30180"/>
    <w:rsid w:val="43E11508"/>
    <w:rsid w:val="4486172B"/>
    <w:rsid w:val="45290B74"/>
    <w:rsid w:val="45375669"/>
    <w:rsid w:val="45532E85"/>
    <w:rsid w:val="455F5D14"/>
    <w:rsid w:val="457F0892"/>
    <w:rsid w:val="459B7E42"/>
    <w:rsid w:val="45CF6C43"/>
    <w:rsid w:val="45E0599F"/>
    <w:rsid w:val="46752F85"/>
    <w:rsid w:val="46753D77"/>
    <w:rsid w:val="46977388"/>
    <w:rsid w:val="46CD2D9F"/>
    <w:rsid w:val="470D093B"/>
    <w:rsid w:val="470E1013"/>
    <w:rsid w:val="476E0963"/>
    <w:rsid w:val="479877BB"/>
    <w:rsid w:val="480D2405"/>
    <w:rsid w:val="485B71FA"/>
    <w:rsid w:val="48665F1B"/>
    <w:rsid w:val="4870323F"/>
    <w:rsid w:val="48F812ED"/>
    <w:rsid w:val="490B271F"/>
    <w:rsid w:val="49402DF6"/>
    <w:rsid w:val="499D3846"/>
    <w:rsid w:val="49E3356F"/>
    <w:rsid w:val="4A026112"/>
    <w:rsid w:val="4A3C454D"/>
    <w:rsid w:val="4A5768E8"/>
    <w:rsid w:val="4ABB4F25"/>
    <w:rsid w:val="4B0A0336"/>
    <w:rsid w:val="4B3E04B9"/>
    <w:rsid w:val="4BA542DC"/>
    <w:rsid w:val="4CBF281A"/>
    <w:rsid w:val="4CC82A68"/>
    <w:rsid w:val="4CE2494D"/>
    <w:rsid w:val="4CF4183C"/>
    <w:rsid w:val="4D052A34"/>
    <w:rsid w:val="4D253119"/>
    <w:rsid w:val="4D505928"/>
    <w:rsid w:val="4D6233F6"/>
    <w:rsid w:val="4DBA1BB9"/>
    <w:rsid w:val="4DD519EE"/>
    <w:rsid w:val="4DF76D7D"/>
    <w:rsid w:val="4DFC40AC"/>
    <w:rsid w:val="4E785092"/>
    <w:rsid w:val="4EC06C50"/>
    <w:rsid w:val="4F1264E7"/>
    <w:rsid w:val="4F6B404A"/>
    <w:rsid w:val="4FE311F5"/>
    <w:rsid w:val="502227D4"/>
    <w:rsid w:val="502531D8"/>
    <w:rsid w:val="51551744"/>
    <w:rsid w:val="51E4485C"/>
    <w:rsid w:val="520015E2"/>
    <w:rsid w:val="5298273F"/>
    <w:rsid w:val="52D6003C"/>
    <w:rsid w:val="52F664FA"/>
    <w:rsid w:val="53BD6161"/>
    <w:rsid w:val="53D458B0"/>
    <w:rsid w:val="541E2E21"/>
    <w:rsid w:val="54D0703B"/>
    <w:rsid w:val="54EE18E4"/>
    <w:rsid w:val="55184B7F"/>
    <w:rsid w:val="555764EA"/>
    <w:rsid w:val="55B56742"/>
    <w:rsid w:val="561A1E1F"/>
    <w:rsid w:val="568C2EF5"/>
    <w:rsid w:val="56CB7AD8"/>
    <w:rsid w:val="56F90CAF"/>
    <w:rsid w:val="57092FA5"/>
    <w:rsid w:val="57EA76A2"/>
    <w:rsid w:val="58175555"/>
    <w:rsid w:val="589D41C1"/>
    <w:rsid w:val="58C67C45"/>
    <w:rsid w:val="58CA093F"/>
    <w:rsid w:val="594B4D0A"/>
    <w:rsid w:val="59812794"/>
    <w:rsid w:val="59C423B6"/>
    <w:rsid w:val="59CB67CA"/>
    <w:rsid w:val="5A14264E"/>
    <w:rsid w:val="5A9D0863"/>
    <w:rsid w:val="5AA207B3"/>
    <w:rsid w:val="5ABC49AC"/>
    <w:rsid w:val="5B3257BD"/>
    <w:rsid w:val="5B85168F"/>
    <w:rsid w:val="5B961925"/>
    <w:rsid w:val="5B9D09AD"/>
    <w:rsid w:val="5B9D2045"/>
    <w:rsid w:val="5C7B40F4"/>
    <w:rsid w:val="5C8006F8"/>
    <w:rsid w:val="5CA04D0B"/>
    <w:rsid w:val="5D0122EF"/>
    <w:rsid w:val="5D285253"/>
    <w:rsid w:val="5D6435DF"/>
    <w:rsid w:val="5D663F3A"/>
    <w:rsid w:val="5E1456E1"/>
    <w:rsid w:val="5E165830"/>
    <w:rsid w:val="5E1B13B0"/>
    <w:rsid w:val="5E435A09"/>
    <w:rsid w:val="5E506196"/>
    <w:rsid w:val="5E9B0354"/>
    <w:rsid w:val="5EA246CE"/>
    <w:rsid w:val="5F7E30DD"/>
    <w:rsid w:val="5F802481"/>
    <w:rsid w:val="5FFA751B"/>
    <w:rsid w:val="60494858"/>
    <w:rsid w:val="606062BE"/>
    <w:rsid w:val="60B313D2"/>
    <w:rsid w:val="61155C32"/>
    <w:rsid w:val="617928CF"/>
    <w:rsid w:val="61AD5C6D"/>
    <w:rsid w:val="61BA624C"/>
    <w:rsid w:val="62006153"/>
    <w:rsid w:val="62024641"/>
    <w:rsid w:val="620C690F"/>
    <w:rsid w:val="622207D5"/>
    <w:rsid w:val="62474DCA"/>
    <w:rsid w:val="62B317BD"/>
    <w:rsid w:val="62C27C70"/>
    <w:rsid w:val="638A7BBF"/>
    <w:rsid w:val="63993EAB"/>
    <w:rsid w:val="64030EC5"/>
    <w:rsid w:val="642E2892"/>
    <w:rsid w:val="64685ED6"/>
    <w:rsid w:val="65006E26"/>
    <w:rsid w:val="654E29AC"/>
    <w:rsid w:val="657D2117"/>
    <w:rsid w:val="66AB6EFE"/>
    <w:rsid w:val="66E758DE"/>
    <w:rsid w:val="66F933D6"/>
    <w:rsid w:val="67075746"/>
    <w:rsid w:val="67193582"/>
    <w:rsid w:val="67FA0CCD"/>
    <w:rsid w:val="686D1AFA"/>
    <w:rsid w:val="68C221E8"/>
    <w:rsid w:val="69AD2098"/>
    <w:rsid w:val="6A150307"/>
    <w:rsid w:val="6A1506E3"/>
    <w:rsid w:val="6A192DE5"/>
    <w:rsid w:val="6A351234"/>
    <w:rsid w:val="6AC66853"/>
    <w:rsid w:val="6AD34B19"/>
    <w:rsid w:val="6B612DCC"/>
    <w:rsid w:val="6B717E5F"/>
    <w:rsid w:val="6BBB2592"/>
    <w:rsid w:val="6C39713D"/>
    <w:rsid w:val="6D485CEB"/>
    <w:rsid w:val="6D8363F4"/>
    <w:rsid w:val="6E8E3DCB"/>
    <w:rsid w:val="6E8F6489"/>
    <w:rsid w:val="6EAE24BF"/>
    <w:rsid w:val="6EC66E88"/>
    <w:rsid w:val="6EF70B61"/>
    <w:rsid w:val="6EF8444F"/>
    <w:rsid w:val="6EFA722F"/>
    <w:rsid w:val="6F630DE2"/>
    <w:rsid w:val="701A345F"/>
    <w:rsid w:val="706423BA"/>
    <w:rsid w:val="70AB34D3"/>
    <w:rsid w:val="70B97F58"/>
    <w:rsid w:val="710E0AED"/>
    <w:rsid w:val="7123100B"/>
    <w:rsid w:val="714C2F47"/>
    <w:rsid w:val="71931A69"/>
    <w:rsid w:val="71E107CB"/>
    <w:rsid w:val="7261651D"/>
    <w:rsid w:val="72AF52A7"/>
    <w:rsid w:val="72D22CC6"/>
    <w:rsid w:val="72D91A28"/>
    <w:rsid w:val="73756AE8"/>
    <w:rsid w:val="73D05BB5"/>
    <w:rsid w:val="740059EF"/>
    <w:rsid w:val="742D3962"/>
    <w:rsid w:val="74685BF6"/>
    <w:rsid w:val="74AD2068"/>
    <w:rsid w:val="752955AD"/>
    <w:rsid w:val="75BC001A"/>
    <w:rsid w:val="75D14DCE"/>
    <w:rsid w:val="76014AA0"/>
    <w:rsid w:val="763210B0"/>
    <w:rsid w:val="7669736F"/>
    <w:rsid w:val="76781C65"/>
    <w:rsid w:val="773918AE"/>
    <w:rsid w:val="77C669A3"/>
    <w:rsid w:val="77CF3265"/>
    <w:rsid w:val="78203435"/>
    <w:rsid w:val="786166DC"/>
    <w:rsid w:val="78955951"/>
    <w:rsid w:val="78CC1BA3"/>
    <w:rsid w:val="793F5115"/>
    <w:rsid w:val="795B5BD3"/>
    <w:rsid w:val="7A434CC3"/>
    <w:rsid w:val="7A5D2565"/>
    <w:rsid w:val="7A7A5C31"/>
    <w:rsid w:val="7A7D1FFD"/>
    <w:rsid w:val="7A7E543C"/>
    <w:rsid w:val="7AB55436"/>
    <w:rsid w:val="7AF958CA"/>
    <w:rsid w:val="7B3A4B7E"/>
    <w:rsid w:val="7B5613CF"/>
    <w:rsid w:val="7B9F37E2"/>
    <w:rsid w:val="7C105D0C"/>
    <w:rsid w:val="7C1709B7"/>
    <w:rsid w:val="7C192F36"/>
    <w:rsid w:val="7C5F2623"/>
    <w:rsid w:val="7D2E255B"/>
    <w:rsid w:val="7D3816DE"/>
    <w:rsid w:val="7D50779C"/>
    <w:rsid w:val="7D675DEF"/>
    <w:rsid w:val="7D912B1D"/>
    <w:rsid w:val="7D927529"/>
    <w:rsid w:val="7E29527D"/>
    <w:rsid w:val="7E783708"/>
    <w:rsid w:val="7EBB7F47"/>
    <w:rsid w:val="7EDD6FD0"/>
    <w:rsid w:val="7F172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basedOn w:val="14"/>
    <w:unhideWhenUsed/>
    <w:qFormat/>
    <w:uiPriority w:val="99"/>
    <w:rPr>
      <w:sz w:val="21"/>
      <w:szCs w:val="21"/>
    </w:rPr>
  </w:style>
  <w:style w:type="character" w:customStyle="1" w:styleId="19">
    <w:name w:val="标题 1 Char"/>
    <w:basedOn w:val="14"/>
    <w:link w:val="3"/>
    <w:qFormat/>
    <w:uiPriority w:val="0"/>
    <w:rPr>
      <w:rFonts w:hint="default" w:ascii="Calibri" w:hAnsi="Calibri" w:cs="Calibri"/>
      <w:b/>
      <w:kern w:val="44"/>
      <w:sz w:val="44"/>
      <w:szCs w:val="44"/>
    </w:rPr>
  </w:style>
  <w:style w:type="character" w:customStyle="1" w:styleId="20">
    <w:name w:val="批注文字 Char2"/>
    <w:basedOn w:val="14"/>
    <w:link w:val="6"/>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Char"/>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4"/>
    <w:link w:val="6"/>
    <w:qFormat/>
    <w:uiPriority w:val="0"/>
    <w:rPr>
      <w:rFonts w:hint="default" w:ascii="Calibri" w:hAnsi="Calibri" w:cs="Calibri"/>
      <w:kern w:val="2"/>
      <w:sz w:val="21"/>
      <w:szCs w:val="22"/>
    </w:rPr>
  </w:style>
  <w:style w:type="character" w:customStyle="1" w:styleId="25">
    <w:name w:val="正文文本 Char"/>
    <w:basedOn w:val="14"/>
    <w:link w:val="7"/>
    <w:qFormat/>
    <w:uiPriority w:val="0"/>
    <w:rPr>
      <w:rFonts w:hint="eastAsia" w:ascii="宋体" w:hAnsi="宋体" w:eastAsia="宋体" w:cs="宋体"/>
      <w:kern w:val="2"/>
      <w:sz w:val="24"/>
      <w:szCs w:val="24"/>
    </w:rPr>
  </w:style>
  <w:style w:type="character" w:customStyle="1" w:styleId="26">
    <w:name w:val="文档结构图 Char1"/>
    <w:basedOn w:val="14"/>
    <w:link w:val="5"/>
    <w:qFormat/>
    <w:uiPriority w:val="0"/>
    <w:rPr>
      <w:rFonts w:hint="eastAsia" w:ascii="宋体" w:hAnsi="Calibri" w:eastAsia="宋体" w:cs="宋体"/>
      <w:kern w:val="2"/>
      <w:sz w:val="18"/>
      <w:szCs w:val="18"/>
    </w:rPr>
  </w:style>
  <w:style w:type="character" w:customStyle="1" w:styleId="27">
    <w:name w:val="批注框文本 Char"/>
    <w:basedOn w:val="14"/>
    <w:link w:val="8"/>
    <w:qFormat/>
    <w:uiPriority w:val="0"/>
    <w:rPr>
      <w:sz w:val="18"/>
      <w:szCs w:val="18"/>
    </w:rPr>
  </w:style>
  <w:style w:type="character" w:customStyle="1" w:styleId="28">
    <w:name w:val="页脚 Char1"/>
    <w:basedOn w:val="14"/>
    <w:link w:val="9"/>
    <w:qFormat/>
    <w:uiPriority w:val="0"/>
    <w:rPr>
      <w:rFonts w:hint="default" w:ascii="Calibri" w:hAnsi="Calibri" w:cs="Calibri"/>
      <w:kern w:val="2"/>
      <w:sz w:val="18"/>
      <w:szCs w:val="18"/>
    </w:rPr>
  </w:style>
  <w:style w:type="character" w:customStyle="1" w:styleId="29">
    <w:name w:val="标题 2 Char"/>
    <w:basedOn w:val="14"/>
    <w:link w:val="2"/>
    <w:qFormat/>
    <w:uiPriority w:val="0"/>
    <w:rPr>
      <w:rFonts w:hint="default" w:ascii="Cambria" w:hAnsi="Cambria" w:eastAsia="Cambria" w:cs="Cambria"/>
      <w:b/>
      <w:kern w:val="2"/>
      <w:sz w:val="32"/>
      <w:szCs w:val="32"/>
    </w:rPr>
  </w:style>
  <w:style w:type="character" w:customStyle="1" w:styleId="30">
    <w:name w:val="文档结构图 Char"/>
    <w:basedOn w:val="14"/>
    <w:link w:val="5"/>
    <w:qFormat/>
    <w:uiPriority w:val="0"/>
    <w:rPr>
      <w:rFonts w:hint="eastAsia" w:ascii="宋体" w:hAnsi="Calibri" w:eastAsia="宋体" w:cs="宋体"/>
      <w:kern w:val="2"/>
      <w:sz w:val="18"/>
      <w:szCs w:val="18"/>
    </w:rPr>
  </w:style>
  <w:style w:type="character" w:customStyle="1" w:styleId="31">
    <w:name w:val="页脚 Char"/>
    <w:basedOn w:val="14"/>
    <w:link w:val="9"/>
    <w:qFormat/>
    <w:uiPriority w:val="0"/>
    <w:rPr>
      <w:sz w:val="18"/>
      <w:szCs w:val="18"/>
    </w:rPr>
  </w:style>
  <w:style w:type="character" w:customStyle="1" w:styleId="32">
    <w:name w:val="页眉 Char"/>
    <w:basedOn w:val="14"/>
    <w:link w:val="10"/>
    <w:qFormat/>
    <w:uiPriority w:val="0"/>
    <w:rPr>
      <w:sz w:val="18"/>
      <w:szCs w:val="18"/>
    </w:rPr>
  </w:style>
  <w:style w:type="character" w:customStyle="1" w:styleId="33">
    <w:name w:val="页眉 Char1"/>
    <w:basedOn w:val="14"/>
    <w:link w:val="10"/>
    <w:qFormat/>
    <w:uiPriority w:val="0"/>
    <w:rPr>
      <w:rFonts w:hint="default" w:ascii="Calibri" w:hAnsi="Calibri" w:cs="Calibri"/>
      <w:kern w:val="2"/>
      <w:sz w:val="18"/>
      <w:szCs w:val="18"/>
    </w:rPr>
  </w:style>
  <w:style w:type="character" w:customStyle="1" w:styleId="34">
    <w:name w:val="正文文本 Char1"/>
    <w:basedOn w:val="14"/>
    <w:link w:val="7"/>
    <w:qFormat/>
    <w:uiPriority w:val="0"/>
    <w:rPr>
      <w:rFonts w:hint="default" w:ascii="Calibri" w:hAnsi="Calibri" w:cs="Calibri"/>
      <w:kern w:val="2"/>
      <w:sz w:val="21"/>
      <w:szCs w:val="22"/>
    </w:rPr>
  </w:style>
  <w:style w:type="character" w:customStyle="1" w:styleId="35">
    <w:name w:val="批注框文本 Char1"/>
    <w:basedOn w:val="14"/>
    <w:link w:val="8"/>
    <w:qFormat/>
    <w:uiPriority w:val="0"/>
    <w:rPr>
      <w:rFonts w:hint="default" w:ascii="Calibri" w:hAnsi="Calibri" w:cs="Calibri"/>
      <w:kern w:val="2"/>
      <w:sz w:val="18"/>
      <w:szCs w:val="18"/>
    </w:rPr>
  </w:style>
  <w:style w:type="character" w:customStyle="1" w:styleId="36">
    <w:name w:val="font3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29859</Words>
  <Characters>30568</Characters>
  <Lines>1</Lines>
  <Paragraphs>1</Paragraphs>
  <TotalTime>1</TotalTime>
  <ScaleCrop>false</ScaleCrop>
  <LinksUpToDate>false</LinksUpToDate>
  <CharactersWithSpaces>32905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2021-06-02T06:57:00Z</cp:lastPrinted>
  <dcterms:modified xsi:type="dcterms:W3CDTF">2021-07-06T01:26:29Z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CBC039C61B0F490D9C262AA702BE9122</vt:lpwstr>
  </property>
  <property fmtid="{D5CDD505-2E9C-101B-9397-08002B2CF9AE}" pid="4" name="KSOSaveFontToCloudKey">
    <vt:lpwstr>500924187_cloud</vt:lpwstr>
  </property>
</Properties>
</file>