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利比里亚180项目延长段6.3KM道路项目交通信号灯采购（第二次）</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2023-01-005</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16</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利比里亚180项目延长段6.3KM道路项目交通信号灯采购（第二次）</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180项目延长段6.3KM道路项目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2023年3月17日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2023年3月17日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180项目延长段6.3KM项目。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销售照明电器。</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合同签订后支付合同总金额20%的预付款，交货发运报关后支付合同总金额60%，剩余20%质保金在项目现场安装完成经验收合格后支付。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3</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17</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3</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22</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3</w:t>
            </w:r>
            <w:r>
              <w:rPr>
                <w:rFonts w:hint="eastAsia" w:ascii="宋体" w:hAnsi="宋体" w:eastAsia="宋体" w:cs="宋体"/>
                <w:szCs w:val="21"/>
                <w:u w:val="single"/>
              </w:rPr>
              <w:t>月</w:t>
            </w:r>
            <w:r>
              <w:rPr>
                <w:rFonts w:hint="eastAsia" w:ascii="宋体" w:hAnsi="宋体" w:eastAsia="宋体" w:cs="宋体"/>
                <w:szCs w:val="21"/>
                <w:u w:val="single"/>
                <w:lang w:val="en-US" w:eastAsia="zh-CN"/>
              </w:rPr>
              <w:t>22</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22</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35342046"/>
      <w:bookmarkStart w:id="5" w:name="_Toc50864444"/>
      <w:bookmarkStart w:id="6" w:name="_Toc123786890"/>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利比里亚180项目延长段6.3KM道路项目交通信号灯采购（第二次）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2023-01-005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利比里亚180项目延长段6.3KM道路项目交通信号灯采购（第二次）</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利比里亚180项目延长段6.3KM道路项目交通信号灯采购（第二次）</w:t>
      </w:r>
      <w:r>
        <w:rPr>
          <w:rFonts w:hint="eastAsia" w:ascii="宋体" w:hAnsi="宋体"/>
          <w:sz w:val="28"/>
          <w:szCs w:val="28"/>
        </w:rPr>
        <w:t>招标（招标编号：</w:t>
      </w:r>
      <w:r>
        <w:rPr>
          <w:rFonts w:hint="eastAsia" w:ascii="宋体" w:hAnsi="宋体"/>
          <w:sz w:val="28"/>
          <w:szCs w:val="28"/>
          <w:u w:val="single"/>
          <w:lang w:val="en-US" w:eastAsia="zh-CN"/>
        </w:rPr>
        <w:t>2023-01-005</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jc w:val="center"/>
        <w:rPr>
          <w:rFonts w:ascii="宋体" w:hAnsi="宋体" w:cs="宋体"/>
          <w:b/>
          <w:sz w:val="28"/>
          <w:szCs w:val="28"/>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b/>
          <w:sz w:val="28"/>
          <w:szCs w:val="28"/>
        </w:rPr>
        <w:t>投标报价表</w:t>
      </w:r>
    </w:p>
    <w:tbl>
      <w:tblPr>
        <w:tblStyle w:val="9"/>
        <w:tblpPr w:leftFromText="180" w:rightFromText="180" w:vertAnchor="text" w:horzAnchor="page" w:tblpX="1176" w:tblpY="658"/>
        <w:tblOverlap w:val="never"/>
        <w:tblW w:w="9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
        <w:gridCol w:w="778"/>
        <w:gridCol w:w="1449"/>
        <w:gridCol w:w="1637"/>
        <w:gridCol w:w="995"/>
        <w:gridCol w:w="1023"/>
        <w:gridCol w:w="1214"/>
        <w:gridCol w:w="1240"/>
        <w:gridCol w:w="1648"/>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1223" w:hRule="atLeast"/>
        </w:trPr>
        <w:tc>
          <w:tcPr>
            <w:tcW w:w="778"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49"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637"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995"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23" w:type="dxa"/>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2454"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1654" w:type="dxa"/>
            <w:gridSpan w:val="2"/>
            <w:vMerge w:val="restart"/>
            <w:tcBorders>
              <w:top w:val="single" w:color="000000" w:sz="8" w:space="0"/>
              <w:left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605" w:hRule="atLeast"/>
        </w:trPr>
        <w:tc>
          <w:tcPr>
            <w:tcW w:w="778"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9" w:type="dxa"/>
            <w:vMerge w:val="continue"/>
            <w:tcBorders>
              <w:left w:val="nil"/>
              <w:bottom w:val="single" w:color="000000" w:sz="8" w:space="0"/>
              <w:right w:val="single" w:color="000000"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1637" w:type="dxa"/>
            <w:vMerge w:val="continue"/>
            <w:tcBorders>
              <w:left w:val="nil"/>
              <w:bottom w:val="single" w:color="666666" w:sz="8" w:space="0"/>
              <w:right w:val="single" w:color="000000" w:sz="8" w:space="0"/>
            </w:tcBorders>
            <w:shd w:val="clear" w:color="auto" w:fill="FFFFFF"/>
            <w:vAlign w:val="center"/>
          </w:tcPr>
          <w:p>
            <w:pPr>
              <w:jc w:val="center"/>
              <w:rPr>
                <w:rFonts w:hint="eastAsia" w:ascii="黑体" w:hAnsi="宋体" w:eastAsia="黑体" w:cs="黑体"/>
                <w:i w:val="0"/>
                <w:iCs w:val="0"/>
                <w:color w:val="333447"/>
                <w:sz w:val="16"/>
                <w:szCs w:val="16"/>
                <w:u w:val="none"/>
              </w:rPr>
            </w:pPr>
          </w:p>
        </w:tc>
        <w:tc>
          <w:tcPr>
            <w:tcW w:w="995"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23" w:type="dxa"/>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合价（元）</w:t>
            </w:r>
          </w:p>
        </w:tc>
        <w:tc>
          <w:tcPr>
            <w:tcW w:w="1654" w:type="dxa"/>
            <w:gridSpan w:val="2"/>
            <w:vMerge w:val="continue"/>
            <w:tcBorders>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892" w:hRule="atLeast"/>
        </w:trPr>
        <w:tc>
          <w:tcPr>
            <w:tcW w:w="7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ascii="黑体" w:hAnsi="宋体" w:eastAsia="黑体" w:cs="黑体"/>
                <w:i w:val="0"/>
                <w:iCs w:val="0"/>
                <w:color w:val="333447"/>
                <w:kern w:val="0"/>
                <w:sz w:val="16"/>
                <w:szCs w:val="16"/>
                <w:u w:val="none"/>
                <w:lang w:val="en-US" w:eastAsia="zh-CN" w:bidi="ar"/>
              </w:rPr>
              <w:t>1</w:t>
            </w:r>
          </w:p>
        </w:tc>
        <w:tc>
          <w:tcPr>
            <w:tcW w:w="144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333447"/>
                <w:sz w:val="16"/>
                <w:szCs w:val="16"/>
                <w:u w:val="none"/>
                <w:lang w:val="en-US"/>
              </w:rPr>
            </w:pPr>
            <w:r>
              <w:rPr>
                <w:rFonts w:hint="eastAsia" w:ascii="宋体" w:hAnsi="宋体" w:eastAsia="宋体" w:cs="宋体"/>
                <w:i w:val="0"/>
                <w:iCs w:val="0"/>
                <w:color w:val="000000"/>
                <w:kern w:val="0"/>
                <w:sz w:val="22"/>
                <w:szCs w:val="22"/>
                <w:u w:val="none"/>
                <w:lang w:val="en-US" w:eastAsia="zh-CN" w:bidi="ar"/>
              </w:rPr>
              <w:t>机动车信号灯</w:t>
            </w:r>
          </w:p>
        </w:tc>
        <w:tc>
          <w:tcPr>
            <w:tcW w:w="1637"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p>
        </w:tc>
        <w:tc>
          <w:tcPr>
            <w:tcW w:w="99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0"/>
                <w:sz w:val="22"/>
                <w:szCs w:val="22"/>
                <w:u w:val="none"/>
                <w:lang w:val="en-US" w:eastAsia="zh-CN" w:bidi="ar"/>
              </w:rPr>
              <w:t>座</w:t>
            </w:r>
          </w:p>
        </w:tc>
        <w:tc>
          <w:tcPr>
            <w:tcW w:w="102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333447"/>
                <w:sz w:val="16"/>
                <w:szCs w:val="16"/>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121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0"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65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厂家参考交通信号灯图纸2023年2月5日-草图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966" w:hRule="atLeast"/>
        </w:trPr>
        <w:tc>
          <w:tcPr>
            <w:tcW w:w="7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333447"/>
                <w:kern w:val="0"/>
                <w:sz w:val="16"/>
                <w:szCs w:val="16"/>
                <w:u w:val="none"/>
                <w:lang w:val="en-US" w:eastAsia="zh-CN" w:bidi="ar"/>
              </w:rPr>
            </w:pPr>
            <w:r>
              <w:rPr>
                <w:rFonts w:hint="eastAsia" w:ascii="黑体" w:hAnsi="宋体" w:eastAsia="黑体" w:cs="黑体"/>
                <w:i w:val="0"/>
                <w:iCs w:val="0"/>
                <w:color w:val="333447"/>
                <w:kern w:val="0"/>
                <w:sz w:val="16"/>
                <w:szCs w:val="16"/>
                <w:u w:val="none"/>
                <w:lang w:val="en-US" w:eastAsia="zh-CN" w:bidi="ar"/>
              </w:rPr>
              <w:t>2</w:t>
            </w:r>
          </w:p>
        </w:tc>
        <w:tc>
          <w:tcPr>
            <w:tcW w:w="144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人行信号灯</w:t>
            </w:r>
          </w:p>
        </w:tc>
        <w:tc>
          <w:tcPr>
            <w:tcW w:w="1637"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p>
        </w:tc>
        <w:tc>
          <w:tcPr>
            <w:tcW w:w="99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w:t>
            </w:r>
          </w:p>
        </w:tc>
        <w:tc>
          <w:tcPr>
            <w:tcW w:w="102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21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0"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65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厂家参考交通信号灯图纸2023年2月5日-草图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6" w:type="dxa"/>
          <w:trHeight w:val="904" w:hRule="atLeast"/>
        </w:trPr>
        <w:tc>
          <w:tcPr>
            <w:tcW w:w="7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333447"/>
                <w:kern w:val="0"/>
                <w:sz w:val="16"/>
                <w:szCs w:val="16"/>
                <w:u w:val="none"/>
                <w:lang w:val="en-US" w:eastAsia="zh-CN" w:bidi="ar"/>
              </w:rPr>
            </w:pPr>
            <w:r>
              <w:rPr>
                <w:rFonts w:hint="eastAsia" w:ascii="黑体" w:hAnsi="宋体" w:eastAsia="黑体" w:cs="黑体"/>
                <w:i w:val="0"/>
                <w:iCs w:val="0"/>
                <w:color w:val="333447"/>
                <w:kern w:val="0"/>
                <w:sz w:val="16"/>
                <w:szCs w:val="16"/>
                <w:u w:val="none"/>
                <w:lang w:val="en-US" w:eastAsia="zh-CN" w:bidi="ar"/>
              </w:rPr>
              <w:t>3</w:t>
            </w:r>
          </w:p>
        </w:tc>
        <w:tc>
          <w:tcPr>
            <w:tcW w:w="144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配套线缆</w:t>
            </w:r>
          </w:p>
        </w:tc>
        <w:tc>
          <w:tcPr>
            <w:tcW w:w="1637"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r>
              <w:rPr>
                <w:rFonts w:hint="eastAsia" w:ascii="宋体" w:hAnsi="宋体" w:eastAsia="宋体" w:cs="宋体"/>
                <w:i w:val="0"/>
                <w:iCs w:val="0"/>
                <w:color w:val="000000"/>
                <w:kern w:val="2"/>
                <w:sz w:val="22"/>
                <w:szCs w:val="22"/>
                <w:u w:val="none"/>
                <w:lang w:val="en-US" w:eastAsia="zh-CN" w:bidi="ar-SA"/>
              </w:rPr>
              <w:t>厂家根据交通信号灯图纸2023年2月5日-草图配置</w:t>
            </w:r>
          </w:p>
        </w:tc>
        <w:tc>
          <w:tcPr>
            <w:tcW w:w="99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02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0"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65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含安装连接辅材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6" w:type="dxa"/>
          <w:trHeight w:val="3610" w:hRule="atLeast"/>
        </w:trPr>
        <w:tc>
          <w:tcPr>
            <w:tcW w:w="778"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黑体" w:hAnsi="宋体" w:eastAsia="黑体" w:cs="黑体"/>
                <w:i w:val="0"/>
                <w:iCs w:val="0"/>
                <w:color w:val="333447"/>
                <w:kern w:val="0"/>
                <w:sz w:val="16"/>
                <w:szCs w:val="16"/>
                <w:u w:val="none"/>
                <w:lang w:val="en-US" w:eastAsia="zh-CN" w:bidi="ar"/>
              </w:rPr>
            </w:pPr>
            <w:r>
              <w:rPr>
                <w:rFonts w:hint="eastAsia" w:ascii="黑体" w:hAnsi="宋体" w:eastAsia="黑体" w:cs="黑体"/>
                <w:i w:val="0"/>
                <w:iCs w:val="0"/>
                <w:color w:val="333447"/>
                <w:kern w:val="0"/>
                <w:sz w:val="16"/>
                <w:szCs w:val="16"/>
                <w:u w:val="none"/>
                <w:lang w:val="en-US" w:eastAsia="zh-CN" w:bidi="ar"/>
              </w:rPr>
              <w:t>4</w:t>
            </w:r>
          </w:p>
        </w:tc>
        <w:tc>
          <w:tcPr>
            <w:tcW w:w="1449"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技术支持</w:t>
            </w:r>
            <w:r>
              <w:rPr>
                <w:rFonts w:hint="eastAsia" w:asciiTheme="minorHAnsi" w:hAnsiTheme="minorHAnsi" w:eastAsiaTheme="minorEastAsia" w:cstheme="minorBidi"/>
                <w:b w:val="0"/>
                <w:bCs w:val="0"/>
                <w:kern w:val="2"/>
                <w:sz w:val="21"/>
                <w:szCs w:val="24"/>
                <w:lang w:val="en-US" w:eastAsia="zh-CN" w:bidi="ar-SA"/>
              </w:rPr>
              <w:t>（此项报价不纳入合计）</w:t>
            </w:r>
            <w:bookmarkStart w:id="9" w:name="_GoBack"/>
            <w:bookmarkEnd w:id="9"/>
          </w:p>
        </w:tc>
        <w:tc>
          <w:tcPr>
            <w:tcW w:w="1637"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iCs w:val="0"/>
                <w:color w:val="333447"/>
                <w:sz w:val="16"/>
                <w:szCs w:val="16"/>
                <w:u w:val="none"/>
              </w:rPr>
            </w:pPr>
          </w:p>
        </w:tc>
        <w:tc>
          <w:tcPr>
            <w:tcW w:w="995"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人/天</w:t>
            </w:r>
          </w:p>
        </w:tc>
        <w:tc>
          <w:tcPr>
            <w:tcW w:w="1023" w:type="dxa"/>
            <w:tcBorders>
              <w:top w:val="single" w:color="666666" w:sz="8" w:space="0"/>
              <w:left w:val="single" w:color="666666" w:sz="8" w:space="0"/>
              <w:bottom w:val="single" w:color="666666" w:sz="8" w:space="0"/>
              <w:right w:val="single" w:color="666666"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14"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240" w:type="dxa"/>
            <w:tcBorders>
              <w:top w:val="nil"/>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654"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default" w:ascii="宋体" w:hAnsi="宋体" w:eastAsia="宋体" w:cs="宋体"/>
                <w:i w:val="0"/>
                <w:iCs w:val="0"/>
                <w:color w:val="FF0000"/>
                <w:kern w:val="2"/>
                <w:sz w:val="16"/>
                <w:szCs w:val="16"/>
                <w:u w:val="none"/>
                <w:lang w:val="en-US" w:eastAsia="zh-CN" w:bidi="ar-SA"/>
              </w:rPr>
              <w:t>甲方负责厂家服务人员的国际机票、利比里亚当地食宿和交通；服务费用按天计（元/天），计费时间从到利比里亚起，至离开利比里亚结束；服务费用由利比里亚公司在服务人员工作结束离开前结算，并由服务人员本人签字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597" w:hRule="atLeast"/>
        </w:trPr>
        <w:tc>
          <w:tcPr>
            <w:tcW w:w="5888" w:type="dxa"/>
            <w:gridSpan w:val="6"/>
            <w:tcBorders>
              <w:top w:val="single" w:color="auto" w:sz="4"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c>
          <w:tcPr>
            <w:tcW w:w="2454" w:type="dxa"/>
            <w:gridSpan w:val="2"/>
            <w:tcBorders>
              <w:top w:val="single" w:color="000000" w:sz="8" w:space="0"/>
              <w:left w:val="nil"/>
              <w:bottom w:val="single" w:color="000000" w:sz="8" w:space="0"/>
              <w:right w:val="single" w:color="000000" w:sz="8" w:space="0"/>
            </w:tcBorders>
            <w:shd w:val="clear" w:color="auto" w:fill="auto"/>
            <w:vAlign w:val="top"/>
          </w:tcPr>
          <w:p>
            <w:pPr>
              <w:jc w:val="center"/>
              <w:rPr>
                <w:rFonts w:hint="default" w:ascii="Times New Roman" w:hAnsi="Times New Roman" w:eastAsia="宋体" w:cs="Times New Roman"/>
                <w:i w:val="0"/>
                <w:iCs w:val="0"/>
                <w:color w:val="000000"/>
                <w:sz w:val="24"/>
                <w:szCs w:val="24"/>
                <w:u w:val="none"/>
              </w:rPr>
            </w:pPr>
          </w:p>
        </w:tc>
        <w:tc>
          <w:tcPr>
            <w:tcW w:w="1648"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bl>
    <w:p>
      <w:pPr>
        <w:widowControl/>
        <w:jc w:val="both"/>
        <w:outlineLvl w:val="4"/>
        <w:rPr>
          <w:rFonts w:ascii="宋体" w:hAnsi="宋体" w:cs="宋体"/>
          <w:b/>
          <w:sz w:val="28"/>
          <w:szCs w:val="28"/>
        </w:rPr>
      </w:pPr>
    </w:p>
    <w:p>
      <w:pPr>
        <w:rPr>
          <w:rFonts w:ascii="宋体" w:hAnsi="宋体" w:cs="宋体"/>
          <w:sz w:val="28"/>
          <w:szCs w:val="28"/>
        </w:rPr>
      </w:pPr>
    </w:p>
    <w:p>
      <w:pPr>
        <w:jc w:val="right"/>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jc w:val="right"/>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w:t>
      </w:r>
      <w:r>
        <w:rPr>
          <w:rFonts w:hint="eastAsia" w:ascii="宋体" w:hAnsi="宋体" w:cs="宋体"/>
          <w:sz w:val="28"/>
          <w:szCs w:val="28"/>
          <w:u w:val="single"/>
        </w:rPr>
        <w:t xml:space="preserve">         （签字）</w:t>
      </w:r>
    </w:p>
    <w:p>
      <w:pPr>
        <w:jc w:val="right"/>
        <w:rPr>
          <w:rFonts w:hint="eastAsia" w:ascii="Times New Roman" w:hAnsi="Times New Roman" w:cs="宋体"/>
          <w:sz w:val="28"/>
          <w:szCs w:val="28"/>
          <w:lang w:eastAsia="zh-CN"/>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eastAsia="宋体" w:cs="宋体"/>
          <w:sz w:val="28"/>
          <w:szCs w:val="28"/>
          <w:lang w:val="en-US" w:eastAsia="zh-CN"/>
        </w:rPr>
        <w:t xml:space="preserve">    </w:t>
      </w:r>
      <w:r>
        <w:rPr>
          <w:rFonts w:hint="eastAsia" w:ascii="Times New Roman" w:hAnsi="Times New Roman" w:cs="宋体"/>
          <w:sz w:val="28"/>
          <w:szCs w:val="28"/>
        </w:rPr>
        <w:t xml:space="preserve"> </w:t>
      </w:r>
      <w:r>
        <w:rPr>
          <w:rFonts w:hint="eastAsia" w:ascii="Times New Roman" w:hAnsi="Times New Roman" w:cs="宋体"/>
          <w:sz w:val="28"/>
          <w:szCs w:val="28"/>
          <w:lang w:eastAsia="zh-CN"/>
        </w:rPr>
        <w:t>日</w:t>
      </w:r>
    </w:p>
    <w:p>
      <w:pPr>
        <w:pStyle w:val="2"/>
        <w:rPr>
          <w:rFonts w:hint="eastAsia" w:ascii="Times New Roman" w:hAnsi="Times New Roman" w:cs="宋体"/>
          <w:sz w:val="28"/>
          <w:szCs w:val="28"/>
          <w:lang w:eastAsia="zh-CN"/>
        </w:rPr>
      </w:pPr>
    </w:p>
    <w:p>
      <w:pPr>
        <w:jc w:val="center"/>
        <w:rPr>
          <w:rFonts w:hint="eastAsia" w:ascii="宋体" w:hAnsi="宋体" w:cs="宋体"/>
          <w:b/>
          <w:sz w:val="28"/>
          <w:szCs w:val="28"/>
          <w:lang w:eastAsia="zh-CN"/>
        </w:rPr>
      </w:pPr>
      <w:r>
        <w:rPr>
          <w:rFonts w:hint="eastAsia" w:ascii="宋体" w:hAnsi="宋体" w:cs="宋体"/>
          <w:b/>
          <w:sz w:val="28"/>
          <w:szCs w:val="28"/>
          <w:lang w:eastAsia="zh-CN"/>
        </w:rPr>
        <w:t>施工设计图</w:t>
      </w:r>
    </w:p>
    <w:p>
      <w:pPr>
        <w:pStyle w:val="2"/>
        <w:rPr>
          <w:rFonts w:hint="eastAsia"/>
          <w:lang w:val="en-US" w:eastAsia="zh-CN"/>
        </w:rPr>
      </w:pPr>
      <w:r>
        <w:rPr>
          <w:rFonts w:hint="eastAsia"/>
          <w:lang w:val="en-US" w:eastAsia="zh-CN"/>
        </w:rPr>
        <w:drawing>
          <wp:inline distT="0" distB="0" distL="114300" distR="114300">
            <wp:extent cx="6454775" cy="3221990"/>
            <wp:effectExtent l="0" t="0" r="3175" b="16510"/>
            <wp:docPr id="1" name="图片 1" descr="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34"/>
                    <pic:cNvPicPr>
                      <a:picLocks noChangeAspect="1"/>
                    </pic:cNvPicPr>
                  </pic:nvPicPr>
                  <pic:blipFill>
                    <a:blip r:embed="rId8"/>
                    <a:stretch>
                      <a:fillRect/>
                    </a:stretch>
                  </pic:blipFill>
                  <pic:spPr>
                    <a:xfrm>
                      <a:off x="0" y="0"/>
                      <a:ext cx="6454775" cy="3221990"/>
                    </a:xfrm>
                    <a:prstGeom prst="rect">
                      <a:avLst/>
                    </a:prstGeom>
                  </pic:spPr>
                </pic:pic>
              </a:graphicData>
            </a:graphic>
          </wp:inline>
        </w:drawing>
      </w:r>
    </w:p>
    <w:p>
      <w:pPr>
        <w:rPr>
          <w:rFonts w:hint="eastAsia"/>
          <w:lang w:val="en-US" w:eastAsia="zh-CN"/>
        </w:rPr>
      </w:pPr>
    </w:p>
    <w:p>
      <w:pPr>
        <w:rPr>
          <w:rFonts w:hint="default" w:eastAsiaTheme="minorEastAsia"/>
          <w:lang w:val="en-US" w:eastAsia="zh-CN"/>
        </w:rPr>
        <w:sectPr>
          <w:headerReference r:id="rId3" w:type="default"/>
          <w:footerReference r:id="rId4" w:type="default"/>
          <w:pgSz w:w="11906" w:h="16838"/>
          <w:pgMar w:top="1440" w:right="839" w:bottom="1440" w:left="896" w:header="851" w:footer="992" w:gutter="0"/>
          <w:cols w:space="0" w:num="1"/>
          <w:rtlGutter w:val="0"/>
          <w:docGrid w:type="lines" w:linePitch="319" w:charSpace="0"/>
        </w:sectPr>
      </w:pPr>
      <w:r>
        <w:rPr>
          <w:rFonts w:hint="eastAsia"/>
          <w:lang w:eastAsia="zh-CN"/>
        </w:rPr>
        <w:t>备注：如需答疑，需要详细施工图请联系彭老师：</w:t>
      </w:r>
      <w:r>
        <w:rPr>
          <w:rFonts w:hint="eastAsia"/>
          <w:lang w:val="en-US" w:eastAsia="zh-CN"/>
        </w:rPr>
        <w:t>13637825179。</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36"/>
          <w:szCs w:val="36"/>
        </w:rPr>
      </w:pPr>
      <w:r>
        <w:rPr>
          <w:rFonts w:hint="eastAsia" w:ascii="黑体" w:hAnsi="宋体" w:eastAsia="黑体"/>
          <w:b/>
          <w:color w:val="000000" w:themeColor="text1"/>
          <w:sz w:val="36"/>
          <w:szCs w:val="36"/>
          <w:lang w:eastAsia="zh-CN"/>
          <w14:textFill>
            <w14:solidFill>
              <w14:schemeClr w14:val="tx1"/>
            </w14:solidFill>
          </w14:textFill>
        </w:rPr>
        <w:t>利比里亚180项目延长段6.3KM道路项目交通信号灯采购（第二次）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2023-01-005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Pr>
        <w:jc w:val="left"/>
        <w:rPr>
          <w:rFonts w:ascii="方正仿宋_GBK" w:hAnsi="方正仿宋_GBK" w:eastAsia="方正仿宋_GBK" w:cs="方正仿宋_GBK"/>
          <w:color w:val="000000"/>
          <w:sz w:val="32"/>
          <w:szCs w:val="32"/>
        </w:rPr>
      </w:pPr>
    </w:p>
    <w:sectPr>
      <w:headerReference r:id="rId5" w:type="default"/>
      <w:footerReference r:id="rId6"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gmzp1wAAAAcBAAAPAAAAAAAAAAEAIAAAACIA&#10;AABkcnMvZG93bnJldi54bWxQSwECFAAUAAAACACHTuJAoPE5ctEBAACjAwAADgAAAAAAAAABACAA&#10;AAAmAQAAZHJzL2Uyb0RvYy54bWxQSwUGAAAAAAYABgBZAQAAaQU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1C963F3"/>
    <w:rsid w:val="032568E1"/>
    <w:rsid w:val="03460F86"/>
    <w:rsid w:val="04435645"/>
    <w:rsid w:val="04D87199"/>
    <w:rsid w:val="058C28EB"/>
    <w:rsid w:val="07C577DF"/>
    <w:rsid w:val="099F4137"/>
    <w:rsid w:val="0AB30C9A"/>
    <w:rsid w:val="0B594D69"/>
    <w:rsid w:val="0E262770"/>
    <w:rsid w:val="0E855EB9"/>
    <w:rsid w:val="123E1008"/>
    <w:rsid w:val="19C30622"/>
    <w:rsid w:val="1C5B7602"/>
    <w:rsid w:val="1DA16D0E"/>
    <w:rsid w:val="1E8B3D7D"/>
    <w:rsid w:val="24241DCB"/>
    <w:rsid w:val="26792641"/>
    <w:rsid w:val="27A43B73"/>
    <w:rsid w:val="2B2662B7"/>
    <w:rsid w:val="2D994E02"/>
    <w:rsid w:val="2F531282"/>
    <w:rsid w:val="30A72F77"/>
    <w:rsid w:val="32957E62"/>
    <w:rsid w:val="335A1FE3"/>
    <w:rsid w:val="361F1CFE"/>
    <w:rsid w:val="36F513DE"/>
    <w:rsid w:val="39001ED6"/>
    <w:rsid w:val="3B4D6D07"/>
    <w:rsid w:val="3BA02C0F"/>
    <w:rsid w:val="412413C5"/>
    <w:rsid w:val="4376767A"/>
    <w:rsid w:val="44C17F3A"/>
    <w:rsid w:val="47935A3B"/>
    <w:rsid w:val="4981020E"/>
    <w:rsid w:val="4A7E6C1C"/>
    <w:rsid w:val="4A7F67A1"/>
    <w:rsid w:val="4BD90914"/>
    <w:rsid w:val="4C063219"/>
    <w:rsid w:val="4DAF060F"/>
    <w:rsid w:val="4DC61CC4"/>
    <w:rsid w:val="536A10A2"/>
    <w:rsid w:val="55571485"/>
    <w:rsid w:val="587018A3"/>
    <w:rsid w:val="5D703128"/>
    <w:rsid w:val="657918E5"/>
    <w:rsid w:val="65E55D01"/>
    <w:rsid w:val="6780684F"/>
    <w:rsid w:val="6BA148D6"/>
    <w:rsid w:val="6D855A48"/>
    <w:rsid w:val="6F1F5272"/>
    <w:rsid w:val="6FF06A42"/>
    <w:rsid w:val="722574C1"/>
    <w:rsid w:val="748A0073"/>
    <w:rsid w:val="78745630"/>
    <w:rsid w:val="7A7E0C5F"/>
    <w:rsid w:val="7AE67BFA"/>
    <w:rsid w:val="7CAD3CFC"/>
    <w:rsid w:val="7D6A5EA2"/>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6703</Words>
  <Characters>7169</Characters>
  <Lines>215</Lines>
  <Paragraphs>60</Paragraphs>
  <TotalTime>0</TotalTime>
  <ScaleCrop>false</ScaleCrop>
  <LinksUpToDate>false</LinksUpToDate>
  <CharactersWithSpaces>7667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2023-03-16T08:03:02Z</cp:lastPrinted>
  <dcterms:modified xsi:type="dcterms:W3CDTF">2023-03-16T08:23:17Z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A5E3C4DE1517440B9E01EA31101970B6</vt:lpwstr>
  </property>
</Properties>
</file>