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方正仿宋_GBK" w:hAnsi="方正仿宋_GBK" w:eastAsia="方正仿宋_GBK" w:cs="方正仿宋_GBK"/>
          <w:szCs w:val="21"/>
        </w:rPr>
      </w:pPr>
    </w:p>
    <w:p/>
    <w:p>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pPr>
        <w:tabs>
          <w:tab w:val="left" w:pos="670"/>
          <w:tab w:val="center" w:pos="4252"/>
        </w:tabs>
        <w:spacing w:line="360" w:lineRule="auto"/>
        <w:jc w:val="center"/>
        <w:rPr>
          <w:rFonts w:hint="default" w:ascii="黑体" w:hAnsi="宋体" w:eastAsia="黑体" w:cs="黑体"/>
          <w:color w:val="FF0000"/>
          <w:sz w:val="96"/>
          <w:szCs w:val="96"/>
          <w:lang w:val="en-US"/>
        </w:rPr>
      </w:pPr>
      <w:r>
        <w:rPr>
          <w:rFonts w:hint="eastAsia" w:ascii="黑体" w:hAnsi="宋体" w:eastAsia="黑体"/>
          <w:b/>
          <w:color w:val="000000" w:themeColor="text1"/>
          <w:sz w:val="44"/>
          <w:szCs w:val="44"/>
          <w:lang w:val="en-US" w:eastAsia="zh-CN"/>
          <w14:textFill>
            <w14:solidFill>
              <w14:schemeClr w14:val="tx1"/>
            </w14:solidFill>
          </w14:textFill>
        </w:rPr>
        <w:t>利比里亚39KM项目护栏材料</w:t>
      </w: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1680" w:firstLineChars="600"/>
        <w:rPr>
          <w:rFonts w:hint="eastAsia" w:ascii="宋体" w:hAnsi="宋体" w:cs="宋体" w:eastAsiaTheme="minorEastAsia"/>
          <w:sz w:val="28"/>
          <w:lang w:eastAsia="zh-CN"/>
        </w:rPr>
      </w:pPr>
      <w:r>
        <w:rPr>
          <w:rFonts w:hint="eastAsia" w:ascii="宋体" w:hAnsi="宋体" w:cs="宋体"/>
          <w:sz w:val="28"/>
        </w:rPr>
        <w:t>招标文件编号：</w:t>
      </w:r>
      <w:r>
        <w:rPr>
          <w:rFonts w:hint="eastAsia" w:ascii="宋体" w:hAnsi="宋体" w:cs="宋体"/>
          <w:sz w:val="28"/>
          <w:lang w:eastAsia="zh-CN"/>
        </w:rPr>
        <w:t>2023-01-011</w:t>
      </w:r>
    </w:p>
    <w:p>
      <w:pPr>
        <w:spacing w:line="360" w:lineRule="auto"/>
        <w:jc w:val="center"/>
        <w:rPr>
          <w:rFonts w:ascii="宋体" w:hAnsi="宋体" w:cs="宋体"/>
          <w:b/>
          <w:sz w:val="84"/>
        </w:rPr>
      </w:pPr>
      <w:r>
        <w:rPr>
          <w:rFonts w:hint="eastAsia" w:ascii="宋体" w:hAnsi="宋体" w:cs="宋体"/>
          <w:sz w:val="28"/>
          <w:szCs w:val="28"/>
          <w:lang w:val="en-US" w:eastAsia="zh-CN"/>
        </w:rPr>
        <w:t>2023</w:t>
      </w:r>
      <w:r>
        <w:rPr>
          <w:rFonts w:hint="eastAsia" w:ascii="宋体" w:hAnsi="宋体" w:cs="宋体"/>
          <w:sz w:val="28"/>
          <w:szCs w:val="28"/>
        </w:rPr>
        <w:t>年</w:t>
      </w:r>
      <w:r>
        <w:rPr>
          <w:rFonts w:hint="eastAsia" w:ascii="宋体" w:hAnsi="宋体" w:cs="宋体"/>
          <w:sz w:val="28"/>
          <w:szCs w:val="28"/>
          <w:lang w:val="en-US" w:eastAsia="zh-CN"/>
        </w:rPr>
        <w:t>10</w:t>
      </w:r>
      <w:r>
        <w:rPr>
          <w:rFonts w:hint="eastAsia" w:ascii="宋体" w:hAnsi="宋体" w:cs="宋体"/>
          <w:sz w:val="28"/>
          <w:szCs w:val="28"/>
        </w:rPr>
        <w:t>月</w:t>
      </w:r>
      <w:r>
        <w:rPr>
          <w:rFonts w:hint="eastAsia" w:ascii="宋体" w:hAnsi="宋体" w:cs="宋体"/>
          <w:sz w:val="28"/>
          <w:szCs w:val="28"/>
          <w:lang w:val="en-US" w:eastAsia="zh-CN"/>
        </w:rPr>
        <w:t>23</w:t>
      </w:r>
      <w:r>
        <w:rPr>
          <w:rFonts w:hint="eastAsia" w:ascii="宋体" w:hAnsi="宋体" w:cs="宋体"/>
          <w:sz w:val="28"/>
          <w:szCs w:val="28"/>
        </w:rPr>
        <w:t>日</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pPr>
        <w:snapToGrid w:val="0"/>
        <w:spacing w:line="360" w:lineRule="auto"/>
        <w:jc w:val="center"/>
        <w:rPr>
          <w:rFonts w:ascii="宋体" w:hAnsi="宋体" w:cs="宋体"/>
          <w:b/>
          <w:color w:val="000000" w:themeColor="text1"/>
          <w:sz w:val="30"/>
          <w14:textFill>
            <w14:solidFill>
              <w14:schemeClr w14:val="tx1"/>
            </w14:solidFill>
          </w14:textFill>
        </w:rPr>
      </w:pP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二、  招标文件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w:t>
      </w:r>
      <w:r>
        <w:rPr>
          <w:rFonts w:hint="eastAsia" w:ascii="宋体" w:hAnsi="宋体" w:cs="宋体"/>
          <w:color w:val="000000" w:themeColor="text1"/>
          <w:sz w:val="28"/>
          <w:lang w:eastAsia="zh-CN"/>
          <w14:textFill>
            <w14:solidFill>
              <w14:schemeClr w14:val="tx1"/>
            </w14:solidFill>
          </w14:textFill>
        </w:rPr>
        <w:t>五</w:t>
      </w:r>
      <w:r>
        <w:rPr>
          <w:rFonts w:hint="eastAsia" w:ascii="宋体" w:hAnsi="宋体" w:cs="宋体"/>
          <w:color w:val="000000" w:themeColor="text1"/>
          <w:sz w:val="28"/>
          <w14:textFill>
            <w14:solidFill>
              <w14:schemeClr w14:val="tx1"/>
            </w14:solidFill>
          </w14:textFill>
        </w:rPr>
        <w:t>部分   投标文件格式</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第一部分  投标邀请</w:t>
      </w:r>
    </w:p>
    <w:p>
      <w:pPr>
        <w:tabs>
          <w:tab w:val="left" w:pos="670"/>
          <w:tab w:val="center" w:pos="4252"/>
        </w:tabs>
        <w:spacing w:line="360" w:lineRule="auto"/>
        <w:jc w:val="center"/>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重庆对外建设（集团）有限公司就</w:t>
      </w:r>
      <w:r>
        <w:rPr>
          <w:rFonts w:hint="eastAsia" w:ascii="宋体" w:hAnsi="宋体" w:cs="宋体"/>
          <w:color w:val="000000" w:themeColor="text1"/>
          <w:sz w:val="28"/>
          <w:lang w:val="en-US" w:eastAsia="zh-CN"/>
          <w14:textFill>
            <w14:solidFill>
              <w14:schemeClr w14:val="tx1"/>
            </w14:solidFill>
          </w14:textFill>
        </w:rPr>
        <w:t>利比里亚39KM项目护栏材料</w:t>
      </w:r>
      <w:r>
        <w:rPr>
          <w:rFonts w:hint="eastAsia" w:ascii="宋体" w:hAnsi="宋体" w:cs="宋体"/>
          <w:color w:val="000000" w:themeColor="text1"/>
          <w:sz w:val="28"/>
          <w14:textFill>
            <w14:solidFill>
              <w14:schemeClr w14:val="tx1"/>
            </w14:solidFill>
          </w14:textFill>
        </w:rPr>
        <w:t>进行企业内部招标（简称“招标”），现邀请贵公司参与投标，并按本招标文件的规定提交投标文件。</w:t>
      </w:r>
    </w:p>
    <w:p>
      <w:pPr>
        <w:snapToGrid w:val="0"/>
        <w:ind w:firstLine="560" w:firstLineChars="200"/>
        <w:jc w:val="left"/>
        <w:rPr>
          <w:rFonts w:ascii="宋体" w:hAnsi="宋体" w:cs="宋体"/>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1、项目名称：</w:t>
      </w:r>
      <w:r>
        <w:rPr>
          <w:rFonts w:hint="eastAsia" w:ascii="宋体" w:hAnsi="宋体" w:cs="宋体"/>
          <w:color w:val="000000" w:themeColor="text1"/>
          <w:sz w:val="28"/>
          <w:u w:val="single"/>
          <w:lang w:val="en-US" w:eastAsia="zh-CN"/>
          <w14:textFill>
            <w14:solidFill>
              <w14:schemeClr w14:val="tx1"/>
            </w14:solidFill>
          </w14:textFill>
        </w:rPr>
        <w:t>利比里亚39KM项目</w:t>
      </w:r>
      <w:r>
        <w:rPr>
          <w:rFonts w:hint="eastAsia" w:ascii="宋体" w:hAnsi="宋体" w:cs="宋体"/>
          <w:color w:val="000000" w:themeColor="text1"/>
          <w:sz w:val="28"/>
          <w14:textFill>
            <w14:solidFill>
              <w14:schemeClr w14:val="tx1"/>
            </w14:solidFill>
          </w14:textFill>
        </w:rPr>
        <w:t>。</w:t>
      </w:r>
    </w:p>
    <w:p>
      <w:pPr>
        <w:snapToGrid w:val="0"/>
        <w:ind w:firstLine="560" w:firstLineChars="200"/>
        <w:jc w:val="left"/>
        <w:rPr>
          <w:rFonts w:ascii="宋体" w:hAnsi="宋体" w:cs="宋体"/>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2、型号/技术规格、供货数量：</w:t>
      </w:r>
      <w:r>
        <w:rPr>
          <w:rFonts w:hint="eastAsia" w:ascii="宋体" w:hAnsi="宋体" w:cs="宋体"/>
          <w:bCs/>
          <w:color w:val="000000" w:themeColor="text1"/>
          <w:sz w:val="28"/>
          <w:szCs w:val="22"/>
          <w:u w:val="none"/>
          <w:lang w:val="en-US" w:eastAsia="zh-CN"/>
          <w14:textFill>
            <w14:solidFill>
              <w14:schemeClr w14:val="tx1"/>
            </w14:solidFill>
          </w14:textFill>
        </w:rPr>
        <w:t>详见招标报价文件</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3、供货周期：</w:t>
      </w:r>
      <w:r>
        <w:rPr>
          <w:rFonts w:hint="eastAsia" w:ascii="宋体" w:hAnsi="宋体" w:cs="宋体"/>
          <w:bCs/>
          <w:color w:val="000000" w:themeColor="text1"/>
          <w:sz w:val="28"/>
          <w:lang w:eastAsia="zh-CN"/>
          <w14:textFill>
            <w14:solidFill>
              <w14:schemeClr w14:val="tx1"/>
            </w14:solidFill>
          </w14:textFill>
        </w:rPr>
        <w:t>签订合同后</w:t>
      </w:r>
      <w:r>
        <w:rPr>
          <w:rFonts w:hint="eastAsia" w:ascii="宋体" w:hAnsi="宋体" w:cs="宋体"/>
          <w:bCs/>
          <w:color w:val="000000" w:themeColor="text1"/>
          <w:sz w:val="28"/>
          <w:lang w:val="en-US" w:eastAsia="zh-CN"/>
          <w14:textFill>
            <w14:solidFill>
              <w14:schemeClr w14:val="tx1"/>
            </w14:solidFill>
          </w14:textFill>
        </w:rPr>
        <w:t>30天</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4、发放招标文件、答疑及开标（即投标文件递交时间）：详见《投标人须知前附表》。</w:t>
      </w:r>
    </w:p>
    <w:p>
      <w:pPr>
        <w:snapToGrid w:val="0"/>
        <w:spacing w:line="360" w:lineRule="auto"/>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5</w:t>
      </w:r>
      <w:r>
        <w:rPr>
          <w:rFonts w:hint="eastAsia" w:ascii="宋体" w:hAnsi="宋体" w:cs="宋体"/>
          <w:bCs/>
          <w:color w:val="000000" w:themeColor="text1"/>
          <w:sz w:val="28"/>
          <w14:textFill>
            <w14:solidFill>
              <w14:schemeClr w14:val="tx1"/>
            </w14:solidFill>
          </w14:textFill>
        </w:rPr>
        <w:t>、招标文件发放时间：</w:t>
      </w:r>
      <w:r>
        <w:rPr>
          <w:rFonts w:hint="eastAsia" w:ascii="宋体" w:hAnsi="宋体" w:cs="宋体"/>
          <w:bCs/>
          <w:color w:val="000000" w:themeColor="text1"/>
          <w:sz w:val="28"/>
          <w:lang w:val="en-US" w:eastAsia="zh-CN"/>
          <w14:textFill>
            <w14:solidFill>
              <w14:schemeClr w14:val="tx1"/>
            </w14:solidFill>
          </w14:textFill>
        </w:rPr>
        <w:t xml:space="preserve">2023年10月23日 </w:t>
      </w:r>
      <w:r>
        <w:rPr>
          <w:rFonts w:hint="eastAsia" w:ascii="宋体" w:hAnsi="宋体" w:cs="宋体"/>
          <w:bCs/>
          <w:color w:val="000000" w:themeColor="text1"/>
          <w:sz w:val="28"/>
          <w14:textFill>
            <w14:solidFill>
              <w14:schemeClr w14:val="tx1"/>
            </w14:solidFill>
          </w14:textFill>
        </w:rPr>
        <w:t>。</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lang w:val="en-US" w:eastAsia="zh-CN"/>
        </w:rPr>
        <w:t>6</w:t>
      </w:r>
      <w:r>
        <w:rPr>
          <w:rFonts w:hint="eastAsia" w:ascii="宋体" w:hAnsi="宋体" w:eastAsia="宋体" w:cs="宋体"/>
          <w:bCs/>
          <w:sz w:val="28"/>
          <w:szCs w:val="22"/>
        </w:rPr>
        <w:t>、公示时间及网址：详见《投标人须知前附表》。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7</w:t>
      </w:r>
      <w:r>
        <w:rPr>
          <w:rFonts w:hint="eastAsia" w:ascii="宋体" w:hAnsi="宋体" w:cs="宋体"/>
          <w:bCs/>
          <w:color w:val="000000" w:themeColor="text1"/>
          <w:sz w:val="28"/>
          <w14:textFill>
            <w14:solidFill>
              <w14:schemeClr w14:val="tx1"/>
            </w14:solidFill>
          </w14:textFill>
        </w:rPr>
        <w:t>、递交投标文件截止时间、地点：详见《投标人须知前附表》。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8</w:t>
      </w:r>
      <w:r>
        <w:rPr>
          <w:rFonts w:hint="eastAsia" w:ascii="宋体" w:hAnsi="宋体" w:cs="宋体"/>
          <w:bCs/>
          <w:color w:val="000000" w:themeColor="text1"/>
          <w:sz w:val="28"/>
          <w14:textFill>
            <w14:solidFill>
              <w14:schemeClr w14:val="tx1"/>
            </w14:solidFill>
          </w14:textFill>
        </w:rPr>
        <w:t>、开标时间、地点：详见《投标人须知前附表》。逾期递交投标文件或递交不符合规定的投标文件恕不接受。</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采购单位：</w:t>
      </w:r>
      <w:r>
        <w:rPr>
          <w:rFonts w:hint="eastAsia" w:ascii="宋体" w:hAnsi="宋体" w:eastAsia="宋体" w:cs="宋体"/>
          <w:sz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日    期：</w:t>
      </w:r>
      <w:r>
        <w:rPr>
          <w:rFonts w:hint="eastAsia" w:ascii="宋体" w:hAnsi="宋体" w:cs="宋体"/>
          <w:bCs/>
          <w:color w:val="000000" w:themeColor="text1"/>
          <w:sz w:val="28"/>
          <w:u w:val="single"/>
          <w:lang w:val="en-US" w:eastAsia="zh-CN"/>
          <w14:textFill>
            <w14:solidFill>
              <w14:schemeClr w14:val="tx1"/>
            </w14:solidFill>
          </w14:textFill>
        </w:rPr>
        <w:t>2023年10月23日</w:t>
      </w:r>
      <w:r>
        <w:rPr>
          <w:rFonts w:hint="eastAsia" w:ascii="宋体" w:hAnsi="宋体" w:cs="宋体"/>
          <w:bCs/>
          <w:color w:val="000000" w:themeColor="text1"/>
          <w:sz w:val="28"/>
          <w14:textFill>
            <w14:solidFill>
              <w14:schemeClr w14:val="tx1"/>
            </w14:solidFill>
          </w14:textFill>
        </w:rPr>
        <w:t xml:space="preserve">                 </w:t>
      </w:r>
    </w:p>
    <w:p>
      <w:pPr>
        <w:snapToGrid w:val="0"/>
        <w:spacing w:line="360" w:lineRule="auto"/>
        <w:ind w:firstLine="2800" w:firstLineChars="1000"/>
        <w:jc w:val="left"/>
        <w:rPr>
          <w:rFonts w:hint="eastAsia" w:ascii="宋体" w:hAnsi="宋体" w:cs="宋体" w:eastAsiaTheme="minorEastAsia"/>
          <w:bCs/>
          <w:color w:val="000000" w:themeColor="text1"/>
          <w:sz w:val="28"/>
          <w:lang w:eastAsia="zh-CN"/>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联系人：</w:t>
      </w:r>
      <w:r>
        <w:rPr>
          <w:rFonts w:hint="eastAsia" w:ascii="宋体" w:hAnsi="宋体" w:cs="宋体"/>
          <w:sz w:val="28"/>
          <w:u w:val="single"/>
          <w:lang w:eastAsia="zh-CN"/>
        </w:rPr>
        <w:t>招采部</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联系方式：</w:t>
      </w:r>
      <w:r>
        <w:rPr>
          <w:rFonts w:hint="eastAsia" w:ascii="宋体" w:hAnsi="宋体"/>
          <w:color w:val="000000" w:themeColor="text1"/>
          <w:sz w:val="28"/>
          <w:u w:val="single"/>
          <w14:textFill>
            <w14:solidFill>
              <w14:schemeClr w14:val="tx1"/>
            </w14:solidFill>
          </w14:textFill>
        </w:rPr>
        <w:t>023-63076532</w:t>
      </w:r>
    </w:p>
    <w:p>
      <w:pPr>
        <w:snapToGrid w:val="0"/>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sz w:val="28"/>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第二部分  投标人须知前附表</w:t>
      </w:r>
    </w:p>
    <w:tbl>
      <w:tblPr>
        <w:tblStyle w:val="9"/>
        <w:tblW w:w="8439" w:type="dxa"/>
        <w:tblInd w:w="21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5"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项目名称</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利比里亚39KM项目。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详见招标报价文件。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w:t>
            </w:r>
            <w:r>
              <w:rPr>
                <w:rFonts w:hint="eastAsia" w:ascii="宋体" w:hAnsi="宋体" w:cs="宋体"/>
                <w:color w:val="000000" w:themeColor="text1"/>
                <w:szCs w:val="21"/>
                <w:lang w:eastAsia="zh-CN"/>
                <w14:textFill>
                  <w14:solidFill>
                    <w14:schemeClr w14:val="tx1"/>
                  </w14:solidFill>
                </w14:textFill>
              </w:rPr>
              <w:t>期要求</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签订合同后</w:t>
            </w:r>
            <w:r>
              <w:rPr>
                <w:rFonts w:hint="eastAsia" w:ascii="宋体" w:hAnsi="宋体" w:cs="宋体"/>
                <w:color w:val="000000" w:themeColor="text1"/>
                <w:szCs w:val="21"/>
                <w:lang w:val="en-US" w:eastAsia="zh-CN"/>
                <w14:textFill>
                  <w14:solidFill>
                    <w14:schemeClr w14:val="tx1"/>
                  </w14:solidFill>
                </w14:textFill>
              </w:rPr>
              <w:t>30天。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jc w:val="left"/>
            </w:pPr>
            <w:r>
              <w:rPr>
                <w:rFonts w:hint="eastAsia"/>
              </w:rPr>
              <w:t>1）</w:t>
            </w:r>
            <w:r>
              <w:rPr>
                <w:rFonts w:hint="eastAsia"/>
                <w:lang w:val="en-US" w:eastAsia="zh-CN"/>
              </w:rPr>
              <w:t>在</w:t>
            </w:r>
            <w:r>
              <w:rPr>
                <w:rFonts w:hint="eastAsia"/>
              </w:rPr>
              <w:t>中华人民共和国境内注册的独立法人</w:t>
            </w:r>
            <w:r>
              <w:rPr>
                <w:rFonts w:hint="eastAsia"/>
                <w:lang w:eastAsia="zh-CN"/>
              </w:rPr>
              <w:t>。</w:t>
            </w:r>
            <w:r>
              <w:rPr>
                <w:rFonts w:hint="eastAsia"/>
              </w:rPr>
              <w:t>供应商必须是重庆对外建设（集团）有限公司合格供方库内单位，且无失信记录。</w:t>
            </w:r>
          </w:p>
          <w:p>
            <w:pPr>
              <w:snapToGrid w:val="0"/>
              <w:jc w:val="left"/>
            </w:pPr>
            <w:r>
              <w:rPr>
                <w:rFonts w:hint="eastAsia"/>
              </w:rPr>
              <w:t>2）营业执照经营范围包含</w:t>
            </w:r>
            <w:r>
              <w:rPr>
                <w:rFonts w:hint="eastAsia"/>
                <w:lang w:val="en-US" w:eastAsia="zh-CN"/>
              </w:rPr>
              <w:t>销售</w:t>
            </w:r>
            <w:r>
              <w:rPr>
                <w:rFonts w:hint="eastAsia" w:ascii="宋体" w:hAnsi="宋体" w:cs="宋体"/>
                <w:color w:val="0000FF"/>
                <w:szCs w:val="21"/>
                <w:lang w:val="en-US" w:eastAsia="zh-CN"/>
              </w:rPr>
              <w:t>或制造护栏及配件</w:t>
            </w:r>
            <w:r>
              <w:rPr>
                <w:rFonts w:hint="eastAsia"/>
                <w:lang w:val="en-US" w:eastAsia="zh-CN"/>
              </w:rPr>
              <w:t>。</w:t>
            </w:r>
          </w:p>
          <w:p>
            <w:pPr>
              <w:snapToGrid w:val="0"/>
              <w:jc w:val="left"/>
              <w:rPr>
                <w:rFonts w:hint="eastAsia"/>
                <w:lang w:eastAsia="zh-CN"/>
              </w:rPr>
            </w:pPr>
            <w:r>
              <w:rPr>
                <w:rFonts w:hint="eastAsia"/>
              </w:rPr>
              <w:t>3）单位负责人为同一人或者存在控股、管理关系的不同单位不能同时参与投标</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FF"/>
                <w:szCs w:val="21"/>
                <w:lang w:val="en-US" w:eastAsia="zh-CN"/>
              </w:rPr>
              <w:t>44600美元（约合321,120人民币，按1：7.2汇率折算）</w:t>
            </w:r>
            <w:r>
              <w:rPr>
                <w:rFonts w:hint="eastAsia" w:ascii="宋体" w:hAnsi="宋体" w:cs="宋体"/>
                <w:color w:val="000000" w:themeColor="text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hint="eastAsia" w:ascii="宋体" w:hAnsi="宋体" w:cs="宋体" w:eastAsiaTheme="minorEastAsia"/>
                <w:color w:val="00B050"/>
                <w:szCs w:val="21"/>
                <w:lang w:eastAsia="zh-CN"/>
              </w:rPr>
            </w:pPr>
            <w:r>
              <w:rPr>
                <w:rFonts w:hint="eastAsia"/>
              </w:rPr>
              <w:t>只能有一个有效报价</w:t>
            </w:r>
            <w:r>
              <w:rPr>
                <w:rFonts w:hint="eastAsia"/>
                <w:lang w:eastAsia="zh-CN"/>
              </w:rPr>
              <w:t>，</w:t>
            </w:r>
            <w:r>
              <w:rPr>
                <w:rFonts w:hint="eastAsia"/>
              </w:rPr>
              <w:t>投标报价</w:t>
            </w:r>
            <w:r>
              <w:rPr>
                <w:rFonts w:hint="eastAsia"/>
                <w:lang w:val="en-US" w:eastAsia="zh-CN"/>
              </w:rPr>
              <w:t>以元为单位且</w:t>
            </w:r>
            <w:r>
              <w:rPr>
                <w:rFonts w:hint="eastAsia"/>
              </w:rPr>
              <w:t>保留两位小数</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pacing w:line="400" w:lineRule="exact"/>
              <w:ind w:left="13" w:leftChars="6"/>
              <w:rPr>
                <w:rFonts w:hint="default" w:eastAsiaTheme="minorEastAsia"/>
                <w:lang w:val="en-US" w:eastAsia="zh-CN"/>
              </w:rPr>
            </w:pPr>
            <w:r>
              <w:rPr>
                <w:rFonts w:hint="eastAsia"/>
                <w:lang w:val="en-US" w:eastAsia="zh-CN"/>
              </w:rPr>
              <w:t>符合</w:t>
            </w:r>
            <w:r>
              <w:rPr>
                <w:rFonts w:hint="eastAsia"/>
              </w:rPr>
              <w:t>美标AASHTO M 180-2012《corrguated sheet beam for highway guardrail》，国内材质代用不得</w:t>
            </w:r>
            <w:r>
              <w:rPr>
                <w:rFonts w:hint="eastAsia"/>
                <w:lang w:val="en-US" w:eastAsia="zh-CN"/>
              </w:rPr>
              <w:t>低于美标要求。</w:t>
            </w:r>
          </w:p>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Theme="minorEastAsia" w:hAnsiTheme="minorEastAsia"/>
                <w:color w:val="000000" w:themeColor="text1"/>
                <w:szCs w:val="21"/>
                <w:lang w:eastAsia="zh-CN"/>
                <w14:textFill>
                  <w14:solidFill>
                    <w14:schemeClr w14:val="tx1"/>
                  </w14:solidFill>
                </w14:textFill>
              </w:rPr>
              <w:t>无预付款，运输到国内指定</w:t>
            </w:r>
            <w:r>
              <w:rPr>
                <w:rFonts w:hint="eastAsia" w:asciiTheme="minorEastAsia" w:hAnsiTheme="minorEastAsia"/>
                <w:color w:val="000000" w:themeColor="text1"/>
                <w:szCs w:val="21"/>
                <w:lang w:val="en-US" w:eastAsia="zh-CN"/>
                <w14:textFill>
                  <w14:solidFill>
                    <w14:schemeClr w14:val="tx1"/>
                  </w14:solidFill>
                </w14:textFill>
              </w:rPr>
              <w:t>地点验收合格</w:t>
            </w:r>
            <w:r>
              <w:rPr>
                <w:rFonts w:hint="eastAsia" w:asciiTheme="minorEastAsia" w:hAnsiTheme="minorEastAsia"/>
                <w:color w:val="000000" w:themeColor="text1"/>
                <w:szCs w:val="21"/>
                <w:lang w:eastAsia="zh-CN"/>
                <w14:textFill>
                  <w14:solidFill>
                    <w14:schemeClr w14:val="tx1"/>
                  </w14:solidFill>
                </w14:textFill>
              </w:rPr>
              <w:t>，收到正式发票后付款。</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联系人：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cs="Times New Roman" w:asciiTheme="minorEastAsia" w:hAnsiTheme="minorEastAsia"/>
                <w:szCs w:val="21"/>
              </w:rPr>
            </w:pPr>
            <w:r>
              <w:rPr>
                <w:rFonts w:hint="eastAsia" w:cs="Times New Roman" w:asciiTheme="minorEastAsia" w:hAnsiTheme="minorEastAsia"/>
                <w:szCs w:val="21"/>
              </w:rPr>
              <w:t>时间：</w:t>
            </w:r>
            <w:r>
              <w:rPr>
                <w:rFonts w:hint="eastAsia" w:cs="Times New Roman" w:asciiTheme="minorEastAsia" w:hAnsiTheme="minorEastAsia"/>
                <w:szCs w:val="21"/>
                <w:lang w:val="en-US" w:eastAsia="zh-CN"/>
              </w:rPr>
              <w:t>2023</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10</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24</w:t>
            </w:r>
            <w:r>
              <w:rPr>
                <w:rFonts w:hint="eastAsia" w:cs="Times New Roman" w:asciiTheme="minorEastAsia" w:hAnsiTheme="minorEastAsia"/>
                <w:szCs w:val="21"/>
              </w:rPr>
              <w:t>日至</w:t>
            </w:r>
            <w:r>
              <w:rPr>
                <w:rFonts w:hint="eastAsia" w:cs="Times New Roman" w:asciiTheme="minorEastAsia" w:hAnsiTheme="minorEastAsia"/>
                <w:szCs w:val="21"/>
                <w:lang w:val="en-US" w:eastAsia="zh-CN"/>
              </w:rPr>
              <w:t>2023</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10</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26</w:t>
            </w:r>
            <w:r>
              <w:rPr>
                <w:rFonts w:hint="eastAsia" w:cs="Times New Roman" w:asciiTheme="minorEastAsia" w:hAnsiTheme="minorEastAsia"/>
                <w:szCs w:val="21"/>
              </w:rPr>
              <w:t>日</w:t>
            </w:r>
          </w:p>
          <w:p>
            <w:pPr>
              <w:snapToGrid w:val="0"/>
              <w:jc w:val="left"/>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投标文件提交地点及提交时间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bCs/>
                <w:szCs w:val="21"/>
                <w:u w:val="single"/>
              </w:rPr>
            </w:pPr>
            <w:r>
              <w:rPr>
                <w:rFonts w:hint="eastAsia" w:ascii="宋体" w:hAnsi="宋体" w:cs="宋体"/>
                <w:color w:val="000000" w:themeColor="text1"/>
                <w:szCs w:val="21"/>
                <w14:textFill>
                  <w14:solidFill>
                    <w14:schemeClr w14:val="tx1"/>
                  </w14:solidFill>
                </w14:textFill>
              </w:rPr>
              <w:t>收件人：</w:t>
            </w:r>
            <w:r>
              <w:rPr>
                <w:rFonts w:hint="eastAsia" w:ascii="宋体" w:hAnsi="宋体" w:eastAsia="宋体" w:cs="宋体"/>
                <w:color w:val="000000" w:themeColor="text1"/>
                <w:szCs w:val="21"/>
                <w14:textFill>
                  <w14:solidFill>
                    <w14:schemeClr w14:val="tx1"/>
                  </w14:solidFill>
                </w14:textFill>
              </w:rPr>
              <w:t>重庆对外建设（集团）有限公司招采部</w:t>
            </w:r>
          </w:p>
          <w:p>
            <w:pPr>
              <w:snapToGrid w:val="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color w:val="000000" w:themeColor="text1"/>
                <w:szCs w:val="21"/>
                <w:u w:val="single"/>
                <w:lang w:eastAsia="zh-CN"/>
                <w14:textFill>
                  <w14:solidFill>
                    <w14:schemeClr w14:val="tx1"/>
                  </w14:solidFill>
                </w14:textFill>
              </w:rPr>
              <w:t>重庆市</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val="en-US" w:eastAsia="zh-CN"/>
              </w:rPr>
              <w:t>3009</w:t>
            </w:r>
            <w:r>
              <w:rPr>
                <w:rFonts w:hint="eastAsia" w:ascii="宋体" w:hAnsi="宋体" w:eastAsia="宋体" w:cs="宋体"/>
                <w:bCs/>
                <w:color w:val="auto"/>
                <w:sz w:val="21"/>
                <w:szCs w:val="21"/>
                <w:highlight w:val="none"/>
                <w:u w:val="single"/>
              </w:rPr>
              <w:t>室</w:t>
            </w:r>
          </w:p>
          <w:p>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截止</w:t>
            </w:r>
            <w:r>
              <w:rPr>
                <w:rFonts w:hint="eastAsia" w:ascii="宋体" w:hAnsi="宋体" w:cs="宋体"/>
                <w:color w:val="000000" w:themeColor="text1"/>
                <w:szCs w:val="21"/>
                <w14:textFill>
                  <w14:solidFill>
                    <w14:schemeClr w14:val="tx1"/>
                  </w14:solidFill>
                </w14:textFill>
              </w:rPr>
              <w:t xml:space="preserve">时间: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2023</w:t>
            </w:r>
            <w:r>
              <w:rPr>
                <w:rFonts w:hint="eastAsia" w:ascii="宋体" w:hAnsi="宋体" w:eastAsia="宋体" w:cs="宋体"/>
                <w:szCs w:val="21"/>
                <w:u w:val="single"/>
              </w:rPr>
              <w:t>年</w:t>
            </w:r>
            <w:r>
              <w:rPr>
                <w:rFonts w:hint="eastAsia" w:ascii="宋体" w:hAnsi="宋体" w:eastAsia="宋体" w:cs="宋体"/>
                <w:szCs w:val="21"/>
                <w:u w:val="single"/>
                <w:lang w:val="en-US" w:eastAsia="zh-CN"/>
              </w:rPr>
              <w:t>10</w:t>
            </w:r>
            <w:r>
              <w:rPr>
                <w:rFonts w:hint="eastAsia" w:ascii="宋体" w:hAnsi="宋体" w:eastAsia="宋体" w:cs="宋体"/>
                <w:szCs w:val="21"/>
                <w:u w:val="single"/>
              </w:rPr>
              <w:t>月</w:t>
            </w:r>
            <w:r>
              <w:rPr>
                <w:rFonts w:hint="eastAsia" w:ascii="宋体" w:hAnsi="宋体" w:eastAsia="宋体" w:cs="宋体"/>
                <w:szCs w:val="21"/>
                <w:u w:val="single"/>
                <w:lang w:val="en-US" w:eastAsia="zh-CN"/>
              </w:rPr>
              <w:t>27</w:t>
            </w:r>
            <w:r>
              <w:rPr>
                <w:rFonts w:hint="eastAsia" w:ascii="宋体" w:hAnsi="宋体" w:eastAsia="宋体" w:cs="宋体"/>
                <w:szCs w:val="21"/>
                <w:u w:val="single"/>
              </w:rPr>
              <w:t>日</w:t>
            </w:r>
            <w:r>
              <w:rPr>
                <w:rFonts w:hint="eastAsia" w:ascii="宋体" w:hAnsi="宋体" w:eastAsia="宋体" w:cs="宋体"/>
                <w:szCs w:val="21"/>
                <w:u w:val="single"/>
                <w:lang w:val="en-US" w:eastAsia="zh-CN"/>
              </w:rPr>
              <w:t>12</w:t>
            </w:r>
            <w:r>
              <w:rPr>
                <w:rFonts w:hint="eastAsia" w:ascii="宋体" w:hAnsi="宋体" w:eastAsia="宋体" w:cs="宋体"/>
                <w:szCs w:val="21"/>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szCs w:val="21"/>
              </w:rPr>
            </w:pPr>
            <w:r>
              <w:rPr>
                <w:rFonts w:hint="eastAsia" w:ascii="宋体" w:hAnsi="宋体" w:eastAsia="宋体" w:cs="宋体"/>
                <w:szCs w:val="21"/>
              </w:rPr>
              <w:t>开标时间:</w:t>
            </w:r>
            <w:r>
              <w:rPr>
                <w:rFonts w:hint="eastAsia" w:ascii="宋体" w:hAnsi="宋体" w:eastAsia="宋体" w:cs="宋体"/>
                <w:szCs w:val="21"/>
                <w:u w:val="single"/>
                <w:lang w:val="en-US" w:eastAsia="zh-CN"/>
              </w:rPr>
              <w:t>2023</w:t>
            </w:r>
            <w:r>
              <w:rPr>
                <w:rFonts w:hint="eastAsia" w:ascii="宋体" w:hAnsi="宋体" w:eastAsia="宋体" w:cs="宋体"/>
                <w:szCs w:val="21"/>
              </w:rPr>
              <w:t>年</w:t>
            </w:r>
            <w:r>
              <w:rPr>
                <w:rFonts w:hint="eastAsia" w:ascii="宋体" w:hAnsi="宋体" w:eastAsia="宋体" w:cs="宋体"/>
                <w:szCs w:val="21"/>
                <w:lang w:val="en-US" w:eastAsia="zh-CN"/>
              </w:rPr>
              <w:t>10</w:t>
            </w:r>
            <w:r>
              <w:rPr>
                <w:rFonts w:hint="eastAsia" w:ascii="宋体" w:hAnsi="宋体" w:eastAsia="宋体" w:cs="宋体"/>
                <w:szCs w:val="21"/>
              </w:rPr>
              <w:t>月</w:t>
            </w:r>
            <w:r>
              <w:rPr>
                <w:rFonts w:hint="eastAsia" w:ascii="宋体" w:hAnsi="宋体" w:eastAsia="宋体" w:cs="宋体"/>
                <w:szCs w:val="21"/>
                <w:lang w:val="en-US" w:eastAsia="zh-CN"/>
              </w:rPr>
              <w:t>27</w:t>
            </w:r>
            <w:bookmarkStart w:id="9" w:name="_GoBack"/>
            <w:bookmarkEnd w:id="9"/>
            <w:r>
              <w:rPr>
                <w:rFonts w:hint="eastAsia" w:ascii="宋体" w:hAnsi="宋体" w:eastAsia="宋体" w:cs="宋体"/>
                <w:szCs w:val="21"/>
              </w:rPr>
              <w:t>日</w:t>
            </w:r>
            <w:r>
              <w:rPr>
                <w:rFonts w:hint="eastAsia" w:ascii="宋体" w:hAnsi="宋体" w:eastAsia="宋体" w:cs="宋体"/>
                <w:szCs w:val="21"/>
                <w:u w:val="single"/>
              </w:rPr>
              <w:t>15</w:t>
            </w:r>
            <w:r>
              <w:rPr>
                <w:rFonts w:hint="eastAsia" w:ascii="宋体" w:hAnsi="宋体" w:eastAsia="宋体" w:cs="宋体"/>
                <w:szCs w:val="21"/>
              </w:rPr>
              <w:t>时</w:t>
            </w:r>
            <w:r>
              <w:rPr>
                <w:rFonts w:hint="eastAsia" w:ascii="宋体" w:hAnsi="宋体" w:eastAsia="宋体" w:cs="宋体"/>
                <w:szCs w:val="21"/>
                <w:u w:val="single"/>
              </w:rPr>
              <w:t>00</w:t>
            </w:r>
            <w:r>
              <w:rPr>
                <w:rFonts w:hint="eastAsia" w:ascii="宋体" w:hAnsi="宋体" w:eastAsia="宋体" w:cs="宋体"/>
                <w:szCs w:val="21"/>
              </w:rPr>
              <w:t>分</w:t>
            </w:r>
          </w:p>
          <w:p>
            <w:pPr>
              <w:snapToGrid w:val="0"/>
              <w:jc w:val="lef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在开标时应出示文件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见投标人须知及附表</w:t>
            </w:r>
          </w:p>
        </w:tc>
      </w:tr>
    </w:tbl>
    <w:p>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第三部分  评审方法（符合性评审）</w:t>
      </w:r>
    </w:p>
    <w:tbl>
      <w:tblPr>
        <w:tblStyle w:val="9"/>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性</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有法定代表人签字和加盖单位公章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hAnsi="宋体" w:cs="宋体"/>
                <w:color w:val="00B050"/>
                <w:kern w:val="0"/>
                <w:szCs w:val="21"/>
              </w:rPr>
            </w:pPr>
            <w:r>
              <w:rPr>
                <w:rFonts w:hint="eastAsia" w:ascii="宋体" w:hAnsi="宋体" w:cs="宋体"/>
                <w:color w:val="000000" w:themeColor="text1"/>
                <w:kern w:val="0"/>
                <w:szCs w:val="21"/>
                <w14:textFill>
                  <w14:solidFill>
                    <w14:schemeClr w14:val="tx1"/>
                  </w14:solidFill>
                </w14:textFill>
              </w:rPr>
              <w:t>符合第五部分“投标文件格式”的要求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left"/>
              <w:rPr>
                <w:rFonts w:ascii="宋体" w:hAnsi="宋体" w:cs="宋体"/>
                <w:color w:val="0610E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strike/>
                <w:color w:val="000000" w:themeColor="text1"/>
                <w14:textFill>
                  <w14:solidFill>
                    <w14:schemeClr w14:val="tx1"/>
                  </w14:solidFill>
                </w14:textFill>
              </w:rPr>
            </w:pPr>
            <w:r>
              <w:rPr>
                <w:rFonts w:hint="eastAsia" w:ascii="宋体" w:cs="宋体"/>
                <w:strike w:val="0"/>
                <w:szCs w:val="22"/>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strike/>
                <w:color w:val="000000" w:themeColor="text1"/>
                <w14:textFill>
                  <w14:solidFill>
                    <w14:schemeClr w14:val="tx1"/>
                  </w14:solidFill>
                </w14:textFill>
              </w:rPr>
            </w:pPr>
            <w:r>
              <w:rPr>
                <w:rFonts w:hint="eastAsia" w:ascii="宋体" w:cs="宋体"/>
                <w:strike w:val="0"/>
                <w:szCs w:val="22"/>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投标材料/设备</w:t>
            </w:r>
          </w:p>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符合第五部分“投标文件格式”中“投标报价表”规定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92D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B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报价</w:t>
            </w:r>
          </w:p>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p>
            <w:pPr>
              <w:rPr>
                <w:rFonts w:ascii="宋体" w:cs="宋体"/>
                <w:color w:val="000000" w:themeColor="text1"/>
                <w:szCs w:val="21"/>
                <w14:textFill>
                  <w14:solidFill>
                    <w14:schemeClr w14:val="tx1"/>
                  </w14:solidFill>
                </w14:textFill>
              </w:rPr>
            </w:pPr>
            <w:r>
              <w:rPr>
                <w:rFonts w:hint="eastAsia" w:cs="宋体"/>
                <w:color w:val="000000" w:themeColor="text1"/>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有效投标报价最低者即为第一中选候选人</w:t>
            </w:r>
          </w:p>
        </w:tc>
      </w:tr>
    </w:tbl>
    <w:p>
      <w:pPr>
        <w:rPr>
          <w:rFonts w:ascii="宋体" w:hAnsi="宋体" w:cs="宋体"/>
          <w:b/>
          <w:color w:val="000000" w:themeColor="text1"/>
          <w:sz w:val="28"/>
          <w:szCs w:val="28"/>
          <w14:textFill>
            <w14:solidFill>
              <w14:schemeClr w14:val="tx1"/>
            </w14:solidFill>
          </w14:textFill>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第四部分  投标人须知</w:t>
      </w:r>
    </w:p>
    <w:p>
      <w:pPr>
        <w:tabs>
          <w:tab w:val="left" w:pos="0"/>
        </w:tabs>
        <w:spacing w:line="400" w:lineRule="exact"/>
        <w:ind w:firstLine="562" w:firstLineChars="200"/>
        <w:outlineLvl w:val="4"/>
        <w:rPr>
          <w:rFonts w:ascii="Times New Roman" w:hAnsi="Times New Roman"/>
          <w:b/>
          <w:bCs/>
          <w:color w:val="000000" w:themeColor="text1"/>
          <w:sz w:val="28"/>
          <w:szCs w:val="28"/>
          <w14:textFill>
            <w14:solidFill>
              <w14:schemeClr w14:val="tx1"/>
            </w14:solidFill>
          </w14:textFill>
        </w:rPr>
      </w:pPr>
      <w:r>
        <w:rPr>
          <w:rFonts w:hint="eastAsia" w:ascii="Times New Roman" w:hAnsi="Times New Roman" w:cs="楷体_GB2312"/>
          <w:b/>
          <w:bCs/>
          <w:color w:val="000000" w:themeColor="text1"/>
          <w:sz w:val="28"/>
          <w:szCs w:val="28"/>
          <w14:textFill>
            <w14:solidFill>
              <w14:schemeClr w14:val="tx1"/>
            </w14:solidFill>
          </w14:textFill>
        </w:rPr>
        <w:t>一、说明</w:t>
      </w:r>
    </w:p>
    <w:p>
      <w:pPr>
        <w:spacing w:line="400" w:lineRule="exact"/>
        <w:jc w:val="left"/>
        <w:rPr>
          <w:rFonts w:ascii="Times New Roman" w:hAnsi="Times New Roman" w:cs="Times New Roman"/>
          <w:sz w:val="28"/>
          <w:szCs w:val="28"/>
        </w:rPr>
      </w:pPr>
      <w:bookmarkStart w:id="0" w:name="_Toc71877702"/>
      <w:bookmarkStart w:id="1" w:name="_Toc123786823"/>
      <w:r>
        <w:rPr>
          <w:rFonts w:ascii="Times New Roman" w:hAnsi="Times New Roman" w:eastAsia="宋体" w:cs="Times New Roman"/>
          <w:sz w:val="28"/>
          <w:szCs w:val="28"/>
        </w:rPr>
        <w:t>1.</w:t>
      </w:r>
      <w:r>
        <w:rPr>
          <w:rFonts w:hint="eastAsia" w:ascii="Times New Roman" w:hAnsi="Times New Roman" w:eastAsia="宋体" w:cs="宋体"/>
          <w:sz w:val="28"/>
          <w:szCs w:val="28"/>
        </w:rPr>
        <w:t>资金来源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1.1 </w:t>
      </w:r>
      <w:r>
        <w:rPr>
          <w:rFonts w:hint="eastAsia" w:ascii="Times New Roman" w:hAnsi="Times New Roman" w:eastAsia="宋体" w:cs="宋体"/>
          <w:sz w:val="28"/>
          <w:szCs w:val="28"/>
        </w:rPr>
        <w:t>本项目建设资金。</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1.2 </w:t>
      </w:r>
      <w:r>
        <w:rPr>
          <w:rFonts w:hint="eastAsia" w:ascii="Times New Roman" w:hAnsi="Times New Roman" w:eastAsia="宋体" w:cs="宋体"/>
          <w:sz w:val="28"/>
          <w:szCs w:val="28"/>
        </w:rPr>
        <w:t>本招标文件有关条款由采购单位负责解释。</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宋体"/>
          <w:sz w:val="28"/>
          <w:szCs w:val="28"/>
        </w:rPr>
        <w:t>采购单位</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2.1 </w:t>
      </w:r>
      <w:r>
        <w:rPr>
          <w:rFonts w:hint="eastAsia" w:ascii="Times New Roman" w:hAnsi="Times New Roman" w:eastAsia="宋体" w:cs="宋体"/>
          <w:sz w:val="28"/>
          <w:szCs w:val="28"/>
        </w:rPr>
        <w:t>采购单位及联系方式见投标邀请。</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3.</w:t>
      </w:r>
      <w:r>
        <w:rPr>
          <w:rFonts w:hint="eastAsia" w:ascii="Times New Roman" w:hAnsi="Times New Roman" w:eastAsia="宋体" w:cs="宋体"/>
          <w:sz w:val="28"/>
          <w:szCs w:val="28"/>
        </w:rPr>
        <w:t>合格的投标人</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3.1 </w:t>
      </w:r>
      <w:r>
        <w:rPr>
          <w:rFonts w:hint="eastAsia" w:ascii="Times New Roman" w:hAnsi="Times New Roman" w:eastAsia="宋体" w:cs="宋体"/>
          <w:sz w:val="28"/>
          <w:szCs w:val="28"/>
        </w:rPr>
        <w:t>除“投标人须知前附表”及本文件另有规定，凡是有能力提供本项目相关货物和服务，符合并承认和履行本招标文件中的各项规定者为合格的投标人。</w:t>
      </w:r>
    </w:p>
    <w:p>
      <w:pPr>
        <w:spacing w:line="400" w:lineRule="exact"/>
        <w:ind w:left="210" w:leftChars="100"/>
        <w:jc w:val="left"/>
        <w:rPr>
          <w:rFonts w:ascii="Times New Roman" w:hAnsi="Times New Roman" w:cs="Times New Roman"/>
          <w:bCs/>
          <w:color w:val="0610E0"/>
          <w:sz w:val="28"/>
          <w:szCs w:val="28"/>
        </w:rPr>
      </w:pPr>
      <w:r>
        <w:rPr>
          <w:rFonts w:ascii="Times New Roman" w:hAnsi="Times New Roman" w:eastAsia="宋体" w:cs="Times New Roman"/>
          <w:bCs/>
          <w:sz w:val="28"/>
          <w:szCs w:val="28"/>
        </w:rPr>
        <w:t xml:space="preserve">3.2 </w:t>
      </w:r>
      <w:r>
        <w:rPr>
          <w:rFonts w:hint="eastAsia" w:ascii="Times New Roman" w:hAnsi="Times New Roman" w:eastAsia="宋体" w:cs="宋体"/>
          <w:bCs/>
          <w:color w:val="000000" w:themeColor="text1"/>
          <w:sz w:val="28"/>
          <w:szCs w:val="28"/>
          <w14:textFill>
            <w14:solidFill>
              <w14:schemeClr w14:val="tx1"/>
            </w14:solidFill>
          </w14:textFill>
        </w:rPr>
        <w:t>投标人必须遵守《中华人民共和国</w:t>
      </w:r>
      <w:r>
        <w:rPr>
          <w:rFonts w:hint="eastAsia" w:ascii="Times New Roman" w:hAnsi="Times New Roman" w:eastAsia="宋体" w:cs="宋体"/>
          <w:color w:val="000000" w:themeColor="text1"/>
          <w:sz w:val="28"/>
          <w:szCs w:val="28"/>
          <w14:textFill>
            <w14:solidFill>
              <w14:schemeClr w14:val="tx1"/>
            </w14:solidFill>
          </w14:textFill>
        </w:rPr>
        <w:t>招标投标法</w:t>
      </w:r>
      <w:r>
        <w:rPr>
          <w:rFonts w:hint="eastAsia" w:ascii="Times New Roman" w:hAnsi="Times New Roman" w:eastAsia="宋体" w:cs="宋体"/>
          <w:bCs/>
          <w:color w:val="000000" w:themeColor="text1"/>
          <w:sz w:val="28"/>
          <w:szCs w:val="28"/>
          <w14:textFill>
            <w14:solidFill>
              <w14:schemeClr w14:val="tx1"/>
            </w14:solidFill>
          </w14:textFill>
        </w:rPr>
        <w:t>》的有关规定和其他相关的法律、法规、规章、条例的规定，必须遵守本招标文件中的规定。</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4.</w:t>
      </w:r>
      <w:r>
        <w:rPr>
          <w:rFonts w:hint="eastAsia" w:ascii="Times New Roman" w:hAnsi="Times New Roman" w:eastAsia="宋体" w:cs="宋体"/>
          <w:sz w:val="28"/>
          <w:szCs w:val="28"/>
        </w:rPr>
        <w:t>合格的货物和服务</w:t>
      </w:r>
    </w:p>
    <w:p>
      <w:pPr>
        <w:spacing w:line="400" w:lineRule="exact"/>
        <w:ind w:left="210" w:leftChars="100"/>
        <w:jc w:val="left"/>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eastAsia="宋体" w:cs="Times New Roman"/>
          <w:bCs/>
          <w:sz w:val="28"/>
          <w:szCs w:val="28"/>
        </w:rPr>
        <w:t xml:space="preserve">4.1 </w:t>
      </w:r>
      <w:r>
        <w:rPr>
          <w:rFonts w:hint="eastAsia" w:ascii="Times New Roman" w:hAnsi="Times New Roman" w:eastAsia="宋体" w:cs="宋体"/>
          <w:bCs/>
          <w:sz w:val="28"/>
          <w:szCs w:val="28"/>
        </w:rPr>
        <w:t>投标人提供的所有货物所涉及的技术、设计、货物、技术培训和技术服务应来自于</w:t>
      </w:r>
      <w:r>
        <w:rPr>
          <w:rFonts w:hint="eastAsia" w:ascii="Times New Roman" w:hAnsi="Times New Roman" w:eastAsia="宋体" w:cs="宋体"/>
          <w:bCs/>
          <w:color w:val="000000" w:themeColor="text1"/>
          <w:sz w:val="28"/>
          <w:szCs w:val="28"/>
          <w14:textFill>
            <w14:solidFill>
              <w14:schemeClr w14:val="tx1"/>
            </w14:solidFill>
          </w14:textFill>
        </w:rPr>
        <w:t>中华人民共和国或与中华人民共和国有正常贸易往来的国家或地区。</w:t>
      </w:r>
    </w:p>
    <w:p>
      <w:pPr>
        <w:spacing w:line="400" w:lineRule="exact"/>
        <w:ind w:left="210" w:leftChars="100"/>
        <w:jc w:val="left"/>
        <w:rPr>
          <w:rFonts w:ascii="Times New Roman" w:hAnsi="Times New Roman" w:cs="Times New Roman"/>
          <w:bCs/>
          <w:sz w:val="28"/>
          <w:szCs w:val="28"/>
        </w:rPr>
      </w:pPr>
      <w:r>
        <w:rPr>
          <w:rFonts w:ascii="Times New Roman" w:hAnsi="Times New Roman" w:eastAsia="宋体" w:cs="Times New Roman"/>
          <w:bCs/>
          <w:color w:val="000000" w:themeColor="text1"/>
          <w:sz w:val="28"/>
          <w:szCs w:val="28"/>
          <w14:textFill>
            <w14:solidFill>
              <w14:schemeClr w14:val="tx1"/>
            </w14:solidFill>
          </w14:textFill>
        </w:rPr>
        <w:t xml:space="preserve">4.2 </w:t>
      </w:r>
      <w:r>
        <w:rPr>
          <w:rFonts w:hint="eastAsia" w:ascii="Times New Roman" w:hAnsi="Times New Roman" w:eastAsia="宋体" w:cs="宋体"/>
          <w:bCs/>
          <w:color w:val="000000" w:themeColor="text1"/>
          <w:sz w:val="28"/>
          <w:szCs w:val="28"/>
          <w14:textFill>
            <w14:solidFill>
              <w14:schemeClr w14:val="tx1"/>
            </w14:solidFill>
          </w14:textFill>
        </w:rPr>
        <w:t>国产的货物及其有关服务必须符合中华人民共和国的设计和制造生产的相关标准或行业标准。</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4.3 </w:t>
      </w:r>
      <w:r>
        <w:rPr>
          <w:rFonts w:hint="eastAsia" w:ascii="Times New Roman" w:hAnsi="Times New Roman" w:eastAsia="宋体" w:cs="宋体"/>
          <w:sz w:val="28"/>
          <w:szCs w:val="28"/>
        </w:rPr>
        <w:t>投标人应保证采购单位在本项目招标过程中以及招标结束后在使用该货物或货物的任何一部分时，免受投标人或第三方提出的侵犯其专利权、商标权、著作权或其它知识产权的起诉。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5.</w:t>
      </w:r>
      <w:r>
        <w:rPr>
          <w:rFonts w:hint="eastAsia" w:ascii="Times New Roman" w:hAnsi="Times New Roman" w:eastAsia="宋体" w:cs="宋体"/>
          <w:sz w:val="28"/>
          <w:szCs w:val="28"/>
        </w:rPr>
        <w:t>投标费用</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5.1 </w:t>
      </w:r>
      <w:r>
        <w:rPr>
          <w:rFonts w:hint="eastAsia" w:ascii="Times New Roman" w:hAnsi="Times New Roman" w:eastAsia="宋体" w:cs="宋体"/>
          <w:sz w:val="28"/>
          <w:szCs w:val="28"/>
        </w:rPr>
        <w:t>投标人在投标过程中的一切费用，不论中选与否，均由投标人自负。</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6.</w:t>
      </w:r>
      <w:r>
        <w:rPr>
          <w:rFonts w:hint="eastAsia" w:ascii="Times New Roman" w:hAnsi="Times New Roman" w:eastAsia="宋体" w:cs="宋体"/>
          <w:kern w:val="0"/>
          <w:sz w:val="28"/>
          <w:szCs w:val="28"/>
        </w:rPr>
        <w:t>答疑及现场踏勘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6.1 </w:t>
      </w:r>
      <w:r>
        <w:rPr>
          <w:rFonts w:hint="eastAsia" w:ascii="Times New Roman" w:hAnsi="Times New Roman" w:eastAsia="宋体" w:cs="宋体"/>
          <w:sz w:val="28"/>
          <w:szCs w:val="28"/>
        </w:rPr>
        <w:t>答疑目的是澄清、解答投标人提出的问题及组织投标人现场考察。</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6.2 </w:t>
      </w:r>
      <w:r>
        <w:rPr>
          <w:rFonts w:hint="eastAsia" w:ascii="Times New Roman" w:hAnsi="Times New Roman" w:eastAsia="宋体"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6.3 </w:t>
      </w:r>
      <w:r>
        <w:rPr>
          <w:rFonts w:hint="eastAsia" w:ascii="Times New Roman" w:hAnsi="Times New Roman" w:eastAsia="宋体"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6.4 </w:t>
      </w:r>
      <w:r>
        <w:rPr>
          <w:rFonts w:hint="eastAsia" w:ascii="Times New Roman" w:hAnsi="Times New Roman" w:eastAsia="宋体" w:cs="宋体"/>
          <w:sz w:val="28"/>
          <w:szCs w:val="28"/>
        </w:rPr>
        <w:t>答疑记录包括投标人于答疑期间或之前提出的所有与投标有关的问题及其答复，答疑会议纪要提供给所有获得招标文件的投标人。</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6.5 </w:t>
      </w:r>
      <w:r>
        <w:rPr>
          <w:rFonts w:hint="eastAsia" w:ascii="Times New Roman" w:hAnsi="Times New Roman" w:eastAsia="宋体"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6.6 </w:t>
      </w:r>
      <w:r>
        <w:rPr>
          <w:rFonts w:hint="eastAsia" w:ascii="Times New Roman" w:hAnsi="Times New Roman" w:eastAsia="宋体" w:cs="宋体"/>
          <w:kern w:val="0"/>
          <w:sz w:val="28"/>
          <w:szCs w:val="28"/>
        </w:rPr>
        <w:t>答疑所产生的对招标文件的修改，由采购单位以补充通知</w:t>
      </w:r>
      <w:r>
        <w:rPr>
          <w:rFonts w:hint="eastAsia" w:ascii="Times New Roman" w:hAnsi="Times New Roman" w:eastAsia="宋体" w:cs="宋体"/>
          <w:sz w:val="28"/>
          <w:szCs w:val="28"/>
        </w:rPr>
        <w:t>提供给所有获得招标文件的投标人</w:t>
      </w:r>
      <w:r>
        <w:rPr>
          <w:rFonts w:hint="eastAsia" w:ascii="Times New Roman" w:hAnsi="Times New Roman" w:eastAsia="宋体" w:cs="宋体"/>
          <w:kern w:val="0"/>
          <w:sz w:val="28"/>
          <w:szCs w:val="28"/>
        </w:rPr>
        <w:t>。</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二、</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招标文件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7.</w:t>
      </w:r>
      <w:r>
        <w:rPr>
          <w:rFonts w:hint="eastAsia" w:ascii="Times New Roman" w:hAnsi="Times New Roman" w:eastAsia="宋体" w:cs="Times New Roman"/>
          <w:sz w:val="28"/>
          <w:szCs w:val="28"/>
        </w:rPr>
        <w:t>招标文件构成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7.1</w:t>
      </w:r>
      <w:r>
        <w:rPr>
          <w:rFonts w:hint="eastAsia" w:ascii="Times New Roman" w:hAnsi="Times New Roman" w:eastAsia="宋体" w:cs="宋体"/>
          <w:sz w:val="28"/>
          <w:szCs w:val="28"/>
        </w:rPr>
        <w:t>要求提供的货物和服务、招标过程、合同条件和技术要求在招标文件中均有说明。</w:t>
      </w:r>
    </w:p>
    <w:p>
      <w:pPr>
        <w:spacing w:line="400" w:lineRule="exact"/>
        <w:ind w:left="210" w:leftChars="100"/>
        <w:jc w:val="left"/>
        <w:rPr>
          <w:rFonts w:ascii="Times New Roman" w:hAnsi="Times New Roman" w:cs="Times New Roman"/>
          <w:sz w:val="28"/>
          <w:szCs w:val="28"/>
        </w:rPr>
      </w:pPr>
      <w:r>
        <w:rPr>
          <w:rFonts w:hint="eastAsia" w:ascii="Times New Roman" w:hAnsi="Times New Roman" w:eastAsia="宋体" w:cs="宋体"/>
          <w:sz w:val="28"/>
          <w:szCs w:val="28"/>
        </w:rPr>
        <w:t>招标文件的内容如下：</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第一部分投标邀请</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第二部分投标人须知前附表</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第三部分</w:t>
      </w:r>
      <w:r>
        <w:rPr>
          <w:rFonts w:hint="eastAsia" w:ascii="Times New Roman" w:hAnsi="Times New Roman" w:cs="宋体"/>
          <w:sz w:val="28"/>
          <w:szCs w:val="28"/>
        </w:rPr>
        <w:t>评审办法</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eastAsia="宋体" w:cs="宋体"/>
          <w:sz w:val="28"/>
          <w:szCs w:val="28"/>
        </w:rPr>
        <w:t>第</w:t>
      </w:r>
      <w:r>
        <w:rPr>
          <w:rFonts w:hint="eastAsia" w:ascii="Times New Roman" w:hAnsi="Times New Roman" w:cs="宋体"/>
          <w:sz w:val="28"/>
          <w:szCs w:val="28"/>
        </w:rPr>
        <w:t>五</w:t>
      </w:r>
      <w:r>
        <w:rPr>
          <w:rFonts w:hint="eastAsia" w:ascii="Times New Roman" w:hAnsi="Times New Roman" w:eastAsia="宋体" w:cs="宋体"/>
          <w:sz w:val="28"/>
          <w:szCs w:val="28"/>
        </w:rPr>
        <w:t>部分</w:t>
      </w:r>
      <w:r>
        <w:rPr>
          <w:rFonts w:hint="eastAsia" w:ascii="Times New Roman" w:hAnsi="Times New Roman" w:cs="宋体"/>
          <w:sz w:val="28"/>
          <w:szCs w:val="28"/>
        </w:rPr>
        <w:t>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7.2 </w:t>
      </w:r>
      <w:r>
        <w:rPr>
          <w:rFonts w:hint="eastAsia" w:ascii="Times New Roman" w:hAnsi="Times New Roman" w:eastAsia="宋体" w:cs="宋体"/>
          <w:sz w:val="28"/>
          <w:szCs w:val="28"/>
        </w:rPr>
        <w:t>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8.</w:t>
      </w:r>
      <w:r>
        <w:rPr>
          <w:rFonts w:hint="eastAsia" w:ascii="Times New Roman" w:hAnsi="Times New Roman" w:eastAsia="宋体" w:cs="宋体"/>
          <w:sz w:val="28"/>
          <w:szCs w:val="28"/>
        </w:rPr>
        <w:t>招标文件的澄清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8.1</w:t>
      </w:r>
      <w:r>
        <w:rPr>
          <w:rFonts w:hint="eastAsia" w:ascii="Times New Roman" w:hAnsi="Times New Roman" w:eastAsia="宋体" w:cs="Times New Roman"/>
          <w:sz w:val="28"/>
          <w:szCs w:val="28"/>
        </w:rPr>
        <w:t>任何要求对招标文件进行澄清的投标人，均应以书面形式通知采购单位。采购单位对其在“投标人须知前附表”中所述投标文件递交截止前收到的对招标文件的澄清均以补充通知的方式答复所有获得招标文件的投标人（答复中不包括问题的来源）。</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9.</w:t>
      </w:r>
      <w:r>
        <w:rPr>
          <w:rFonts w:hint="eastAsia" w:ascii="Times New Roman" w:hAnsi="Times New Roman" w:eastAsia="宋体" w:cs="宋体"/>
          <w:sz w:val="28"/>
          <w:szCs w:val="28"/>
        </w:rPr>
        <w:t>招标文件的修改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9.1</w:t>
      </w:r>
      <w:r>
        <w:rPr>
          <w:rFonts w:hint="eastAsia" w:ascii="Times New Roman" w:hAnsi="Times New Roman" w:eastAsia="宋体" w:cs="Times New Roman"/>
          <w:sz w:val="28"/>
          <w:szCs w:val="28"/>
        </w:rPr>
        <w:t>在投标文件递交截止时间前或所有投标人同意的时间之前，采购单位都可以以补充方式修改招标文件。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9.2</w:t>
      </w:r>
      <w:r>
        <w:rPr>
          <w:rFonts w:hint="eastAsia" w:ascii="Times New Roman" w:hAnsi="Times New Roman" w:eastAsia="宋体" w:cs="Times New Roman"/>
          <w:sz w:val="28"/>
          <w:szCs w:val="28"/>
        </w:rPr>
        <w:t>招标文件的修改将以书面形式通知所有获得招标文件的投标人，并对其具有约束力。投标人在收到上述通知后，应立即向采购单位回函确认。</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9.3</w:t>
      </w:r>
      <w:r>
        <w:rPr>
          <w:rFonts w:hint="eastAsia" w:ascii="Times New Roman" w:hAnsi="Times New Roman" w:eastAsia="宋体" w:cs="Times New Roman"/>
          <w:sz w:val="28"/>
          <w:szCs w:val="28"/>
        </w:rPr>
        <w:t>为使投标人准备投标时有充分时间对招标文件的修改部分进行研究，采购单位可依照法律法规规定延长投标文件递交截止时间。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三、</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10.</w:t>
      </w:r>
      <w:r>
        <w:rPr>
          <w:rFonts w:hint="eastAsia" w:ascii="Times New Roman" w:hAnsi="Times New Roman" w:eastAsia="宋体" w:cs="宋体"/>
          <w:sz w:val="28"/>
          <w:szCs w:val="28"/>
        </w:rPr>
        <w:t>投标的语言</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10.1 </w:t>
      </w:r>
      <w:r>
        <w:rPr>
          <w:rFonts w:hint="eastAsia" w:ascii="Times New Roman" w:hAnsi="Times New Roman" w:eastAsia="宋体" w:cs="Times New Roman"/>
          <w:sz w:val="28"/>
          <w:szCs w:val="28"/>
        </w:rPr>
        <w:t>投标人提交的投标文件以及投标人与采购单位就有关投标的所有来往函电除采购单位特殊要求外均</w:t>
      </w:r>
      <w:r>
        <w:rPr>
          <w:rFonts w:hint="eastAsia" w:ascii="Times New Roman" w:hAnsi="Times New Roman" w:eastAsia="宋体" w:cs="Times New Roman"/>
          <w:color w:val="000000" w:themeColor="text1"/>
          <w:sz w:val="28"/>
          <w:szCs w:val="28"/>
          <w14:textFill>
            <w14:solidFill>
              <w14:schemeClr w14:val="tx1"/>
            </w14:solidFill>
          </w14:textFill>
        </w:rPr>
        <w:t>应使用中文书写</w:t>
      </w:r>
      <w:r>
        <w:rPr>
          <w:rFonts w:hint="eastAsia" w:ascii="Times New Roman" w:hAnsi="Times New Roman" w:eastAsia="宋体" w:cs="Times New Roman"/>
          <w:color w:val="0610E0"/>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11.</w:t>
      </w:r>
      <w:r>
        <w:rPr>
          <w:rFonts w:hint="eastAsia" w:ascii="Times New Roman" w:hAnsi="Times New Roman" w:eastAsia="宋体" w:cs="宋体"/>
          <w:sz w:val="28"/>
          <w:szCs w:val="28"/>
        </w:rPr>
        <w:t>投标文件构成</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11.1 </w:t>
      </w:r>
      <w:r>
        <w:rPr>
          <w:rFonts w:hint="eastAsia" w:ascii="Times New Roman" w:hAnsi="Times New Roman" w:eastAsia="宋体" w:cs="Times New Roman"/>
          <w:sz w:val="28"/>
          <w:szCs w:val="28"/>
        </w:rPr>
        <w:t>投标人编写的投标文件应包括下列内容：</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1</w:t>
      </w:r>
      <w:r>
        <w:rPr>
          <w:rFonts w:hint="eastAsia" w:ascii="Times New Roman" w:hAnsi="Times New Roman" w:eastAsia="宋体" w:cs="Times New Roman"/>
          <w:sz w:val="28"/>
          <w:szCs w:val="28"/>
        </w:rPr>
        <w:t>）投标文件包括：</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投标文件（投标函）</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投标人资格资料</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投标报价书</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Times New Roman"/>
          <w:sz w:val="28"/>
          <w:szCs w:val="28"/>
        </w:rPr>
        <w:t>）招标文件要求的其他资料；</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12.</w:t>
      </w:r>
      <w:r>
        <w:rPr>
          <w:rFonts w:hint="eastAsia" w:ascii="Times New Roman" w:hAnsi="Times New Roman" w:eastAsia="宋体" w:cs="宋体"/>
          <w:sz w:val="28"/>
          <w:szCs w:val="28"/>
        </w:rPr>
        <w:t>投标文件</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12.1</w:t>
      </w:r>
      <w:r>
        <w:rPr>
          <w:rFonts w:hint="eastAsia" w:ascii="Times New Roman" w:hAnsi="Times New Roman" w:eastAsia="宋体" w:cs="宋体"/>
          <w:sz w:val="28"/>
          <w:szCs w:val="28"/>
        </w:rPr>
        <w:t>投标人应以招标文件指定的格式完整地填写招标文件中提供的投标表格。</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13.</w:t>
      </w:r>
      <w:r>
        <w:rPr>
          <w:rFonts w:hint="eastAsia" w:ascii="Times New Roman" w:hAnsi="Times New Roman" w:eastAsia="宋体" w:cs="Times New Roman"/>
          <w:sz w:val="28"/>
          <w:szCs w:val="28"/>
        </w:rPr>
        <w:t>投标报价及货币</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13.1</w:t>
      </w:r>
      <w:r>
        <w:rPr>
          <w:rFonts w:hint="eastAsia" w:ascii="Times New Roman" w:hAnsi="Times New Roman" w:eastAsia="宋体" w:cs="Times New Roman"/>
          <w:sz w:val="28"/>
          <w:szCs w:val="28"/>
        </w:rPr>
        <w:t>投标报价应包含招标文件所有明示、暗示的一切风险。</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13.2</w:t>
      </w:r>
      <w:r>
        <w:rPr>
          <w:rFonts w:hint="eastAsia" w:ascii="Times New Roman" w:hAnsi="Times New Roman" w:eastAsia="宋体" w:cs="Times New Roman"/>
          <w:sz w:val="28"/>
          <w:szCs w:val="28"/>
        </w:rPr>
        <w:t>投标报价的详细组成</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13.2.1</w:t>
      </w:r>
      <w:r>
        <w:rPr>
          <w:rFonts w:hint="eastAsia" w:ascii="Times New Roman" w:hAnsi="Times New Roman" w:eastAsia="宋体" w:cs="宋体"/>
          <w:color w:val="000000" w:themeColor="text1"/>
          <w:sz w:val="28"/>
          <w:szCs w:val="28"/>
          <w14:textFill>
            <w14:solidFill>
              <w14:schemeClr w14:val="tx1"/>
            </w14:solidFill>
          </w14:textFill>
        </w:rPr>
        <w:t>从中华人民共和国</w:t>
      </w:r>
      <w:r>
        <w:rPr>
          <w:rFonts w:hint="eastAsia" w:ascii="Times New Roman" w:hAnsi="Times New Roman" w:eastAsia="宋体" w:cs="宋体"/>
          <w:sz w:val="28"/>
          <w:szCs w:val="28"/>
        </w:rPr>
        <w:t>境内提供的货物的报价均为到场价，价格组成应包括: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lang w:val="en-US" w:eastAsia="zh-CN"/>
          <w14:textFill>
            <w14:solidFill>
              <w14:schemeClr w14:val="tx1"/>
            </w14:solidFill>
          </w14:textFill>
        </w:rPr>
        <w:t>1</w:t>
      </w:r>
      <w:r>
        <w:rPr>
          <w:rFonts w:hint="eastAsia" w:ascii="Times New Roman" w:hAnsi="Times New Roman" w:eastAsia="宋体" w:cs="Times New Roman"/>
          <w:color w:val="000000" w:themeColor="text1"/>
          <w:sz w:val="28"/>
          <w:szCs w:val="28"/>
          <w14:textFill>
            <w14:solidFill>
              <w14:schemeClr w14:val="tx1"/>
            </w14:solidFill>
          </w14:textFill>
        </w:rPr>
        <w:t>）货物运至最终目的地的运输、存放、损耗、保险、伴随货物安装调试和交付以及技术服务的有关费用。</w:t>
      </w:r>
    </w:p>
    <w:p>
      <w:pPr>
        <w:spacing w:line="400" w:lineRule="exact"/>
        <w:ind w:left="420" w:leftChars="200"/>
        <w:jc w:val="left"/>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13.2.2从中华人民共和国境外提供的进口货物的报价均为到场价，价格组成应包括: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1）所供货物的全部进口成本的价格。</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color w:val="000000" w:themeColor="text1"/>
          <w:sz w:val="28"/>
          <w:szCs w:val="28"/>
          <w14:textFill>
            <w14:solidFill>
              <w14:schemeClr w14:val="tx1"/>
            </w14:solidFill>
          </w14:textFill>
        </w:rPr>
        <w:t>2）要向中华人民共和国</w:t>
      </w:r>
      <w:r>
        <w:rPr>
          <w:rFonts w:hint="eastAsia" w:ascii="Times New Roman" w:hAnsi="Times New Roman" w:eastAsia="宋体" w:cs="Times New Roman"/>
          <w:sz w:val="28"/>
          <w:szCs w:val="28"/>
        </w:rPr>
        <w:t>政府缴纳的全部关税、增值税和其他税。</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13.3</w:t>
      </w:r>
      <w:r>
        <w:rPr>
          <w:rFonts w:hint="eastAsia" w:ascii="Times New Roman" w:hAnsi="Times New Roman" w:eastAsia="宋体" w:cs="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13.4</w:t>
      </w:r>
      <w:r>
        <w:rPr>
          <w:rFonts w:hint="eastAsia" w:ascii="Times New Roman" w:hAnsi="Times New Roman" w:eastAsia="宋体" w:cs="Times New Roman"/>
          <w:sz w:val="28"/>
          <w:szCs w:val="28"/>
        </w:rPr>
        <w:t>除招标文件中明示的特殊要求外，</w:t>
      </w:r>
      <w:r>
        <w:rPr>
          <w:rFonts w:hint="eastAsia" w:ascii="Times New Roman" w:hAnsi="Times New Roman" w:eastAsia="宋体" w:cs="Times New Roman"/>
          <w:color w:val="000000" w:themeColor="text1"/>
          <w:sz w:val="28"/>
          <w:szCs w:val="28"/>
          <w14:textFill>
            <w14:solidFill>
              <w14:schemeClr w14:val="tx1"/>
            </w14:solidFill>
          </w14:textFill>
        </w:rPr>
        <w:t>采用货币形式均为人民币</w:t>
      </w:r>
      <w:r>
        <w:rPr>
          <w:rFonts w:hint="eastAsia" w:ascii="Times New Roman" w:hAnsi="Times New Roman" w:eastAsia="宋体" w:cs="Times New Roman"/>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14.</w:t>
      </w:r>
      <w:r>
        <w:rPr>
          <w:rFonts w:hint="eastAsia" w:ascii="Times New Roman" w:hAnsi="Times New Roman" w:eastAsia="宋体" w:cs="宋体"/>
          <w:sz w:val="28"/>
          <w:szCs w:val="28"/>
        </w:rPr>
        <w:t>证明投标人合格的文件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14.1</w:t>
      </w:r>
      <w:r>
        <w:rPr>
          <w:rFonts w:hint="eastAsia" w:ascii="Times New Roman" w:hAnsi="Times New Roman" w:eastAsia="宋体" w:cs="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14.2</w:t>
      </w:r>
      <w:r>
        <w:rPr>
          <w:rFonts w:hint="eastAsia" w:ascii="Times New Roman" w:hAnsi="Times New Roman" w:eastAsia="宋体" w:cs="Times New Roman"/>
          <w:sz w:val="28"/>
          <w:szCs w:val="28"/>
        </w:rPr>
        <w:t>投标人提交的证明文件应是合法有效的。</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15.</w:t>
      </w:r>
      <w:r>
        <w:rPr>
          <w:rFonts w:hint="eastAsia" w:ascii="Times New Roman" w:hAnsi="Times New Roman" w:eastAsia="宋体" w:cs="宋体"/>
          <w:sz w:val="28"/>
          <w:szCs w:val="28"/>
        </w:rPr>
        <w:t>证明货物的合格性和符合招标文件规定的文件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15.1 </w:t>
      </w:r>
      <w:r>
        <w:rPr>
          <w:rFonts w:hint="eastAsia" w:ascii="Times New Roman" w:hAnsi="Times New Roman" w:eastAsia="宋体" w:cs="Times New Roman"/>
          <w:sz w:val="28"/>
          <w:szCs w:val="28"/>
        </w:rPr>
        <w:t>投标人应提交证明文件证明其拟提供的合同项下的货物和服务的合格性符合招标文件规定。该证明文件作为投标文件的一部分。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15.2 </w:t>
      </w:r>
      <w:r>
        <w:rPr>
          <w:rFonts w:hint="eastAsia" w:ascii="Times New Roman" w:hAnsi="Times New Roman" w:eastAsia="宋体" w:cs="Times New Roman"/>
          <w:sz w:val="28"/>
          <w:szCs w:val="28"/>
        </w:rPr>
        <w:t>证明货物和服务与招标文件的要求相一致的文件，可以是文字资料、图纸和数据，它包括：</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1)货物主要技术指标和性能的详细说明。</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16.</w:t>
      </w:r>
      <w:r>
        <w:rPr>
          <w:rFonts w:hint="eastAsia" w:ascii="Times New Roman" w:hAnsi="Times New Roman" w:eastAsia="宋体" w:cs="宋体"/>
          <w:sz w:val="28"/>
          <w:szCs w:val="28"/>
        </w:rPr>
        <w:t>投标文件的式样和签署</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16.1</w:t>
      </w:r>
      <w:r>
        <w:rPr>
          <w:rFonts w:hint="eastAsia" w:ascii="Times New Roman" w:hAnsi="Times New Roman" w:eastAsia="宋体" w:cs="Times New Roman"/>
          <w:sz w:val="28"/>
          <w:szCs w:val="28"/>
        </w:rPr>
        <w:t>投标人应准备一份投标文件正本。</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16.2</w:t>
      </w:r>
      <w:r>
        <w:rPr>
          <w:rFonts w:hint="eastAsia" w:ascii="Times New Roman" w:hAnsi="Times New Roman" w:eastAsia="宋体" w:cs="Times New Roman"/>
          <w:sz w:val="28"/>
          <w:szCs w:val="28"/>
        </w:rPr>
        <w:t>投标文件需打印，并由法定代表人在投标文件上签字，并加盖投标人公章。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16.3 </w:t>
      </w:r>
      <w:r>
        <w:rPr>
          <w:rFonts w:hint="eastAsia" w:ascii="Times New Roman" w:hAnsi="Times New Roman" w:eastAsia="宋体" w:cs="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四、投标文件的递交</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17.</w:t>
      </w:r>
      <w:r>
        <w:rPr>
          <w:rFonts w:hint="eastAsia" w:ascii="Times New Roman" w:hAnsi="Times New Roman" w:eastAsia="宋体" w:cs="宋体"/>
          <w:sz w:val="28"/>
          <w:szCs w:val="28"/>
        </w:rPr>
        <w:t>投标文件的密封和标记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17.1</w:t>
      </w:r>
      <w:r>
        <w:rPr>
          <w:rFonts w:hint="eastAsia" w:ascii="Times New Roman" w:hAnsi="Times New Roman" w:eastAsia="宋体" w:cs="Times New Roman"/>
          <w:sz w:val="28"/>
          <w:szCs w:val="28"/>
        </w:rPr>
        <w:t>投标文件应密封在不透明的封装中。</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17.2</w:t>
      </w:r>
      <w:r>
        <w:rPr>
          <w:rFonts w:hint="eastAsia" w:ascii="Times New Roman" w:hAnsi="Times New Roman" w:eastAsia="宋体" w:cs="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17.3</w:t>
      </w:r>
      <w:r>
        <w:rPr>
          <w:rFonts w:hint="eastAsia" w:ascii="Times New Roman" w:hAnsi="Times New Roman" w:eastAsia="宋体" w:cs="Times New Roman"/>
          <w:sz w:val="28"/>
          <w:szCs w:val="28"/>
        </w:rPr>
        <w:t>如果外层信封未按本须知第</w:t>
      </w:r>
      <w:r>
        <w:rPr>
          <w:rFonts w:ascii="Times New Roman" w:hAnsi="Times New Roman" w:eastAsia="宋体" w:cs="Times New Roman"/>
          <w:sz w:val="28"/>
          <w:szCs w:val="28"/>
        </w:rPr>
        <w:t>17.2</w:t>
      </w:r>
      <w:r>
        <w:rPr>
          <w:rFonts w:hint="eastAsia" w:ascii="Times New Roman" w:hAnsi="Times New Roman" w:eastAsia="宋体" w:cs="Times New Roman"/>
          <w:sz w:val="28"/>
          <w:szCs w:val="28"/>
        </w:rPr>
        <w:t>条要求加写标记和密封，采购单位对误投或过早启封概不负责。</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17.4</w:t>
      </w:r>
      <w:r>
        <w:rPr>
          <w:rFonts w:hint="eastAsia" w:ascii="Times New Roman" w:hAnsi="Times New Roman" w:eastAsia="宋体" w:cs="Times New Roman"/>
          <w:sz w:val="28"/>
          <w:szCs w:val="28"/>
        </w:rPr>
        <w:t>投标文件未密封的，采购单位将拒绝接收。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18.</w:t>
      </w:r>
      <w:r>
        <w:rPr>
          <w:rFonts w:hint="eastAsia" w:ascii="Times New Roman" w:hAnsi="Times New Roman" w:eastAsia="宋体" w:cs="Times New Roman"/>
          <w:sz w:val="28"/>
          <w:szCs w:val="28"/>
        </w:rPr>
        <w:t>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18.1</w:t>
      </w:r>
      <w:r>
        <w:rPr>
          <w:rFonts w:hint="eastAsia" w:ascii="Times New Roman" w:hAnsi="Times New Roman" w:eastAsia="宋体" w:cs="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18.2</w:t>
      </w:r>
      <w:r>
        <w:rPr>
          <w:rFonts w:hint="eastAsia" w:ascii="Times New Roman" w:hAnsi="Times New Roman" w:eastAsia="宋体" w:cs="Times New Roman"/>
          <w:sz w:val="28"/>
          <w:szCs w:val="28"/>
        </w:rPr>
        <w:t>采购单位可以按本须知第</w:t>
      </w:r>
      <w:r>
        <w:rPr>
          <w:rFonts w:ascii="Times New Roman" w:hAnsi="Times New Roman" w:eastAsia="宋体" w:cs="Times New Roman"/>
          <w:sz w:val="28"/>
          <w:szCs w:val="28"/>
        </w:rPr>
        <w:t>9</w:t>
      </w:r>
      <w:r>
        <w:rPr>
          <w:rFonts w:hint="eastAsia" w:ascii="Times New Roman" w:hAnsi="Times New Roman" w:eastAsia="宋体" w:cs="Times New Roman"/>
          <w:sz w:val="28"/>
          <w:szCs w:val="28"/>
        </w:rPr>
        <w:t>条规定，由于修改招标文件而决定延长投标文件递交截止时间。在此情况下，采购单位和投标人受投标文件递交截止时间制约的所有权利和义务均应延长至新的投标文件递交截止时间。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19.</w:t>
      </w:r>
      <w:r>
        <w:rPr>
          <w:rFonts w:hint="eastAsia" w:ascii="Times New Roman" w:hAnsi="Times New Roman" w:eastAsia="宋体" w:cs="宋体"/>
          <w:sz w:val="28"/>
          <w:szCs w:val="28"/>
        </w:rPr>
        <w:t>迟交的投标文件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19.1</w:t>
      </w:r>
      <w:r>
        <w:rPr>
          <w:rFonts w:hint="eastAsia" w:ascii="Times New Roman" w:hAnsi="Times New Roman" w:eastAsia="宋体" w:cs="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20.</w:t>
      </w:r>
      <w:r>
        <w:rPr>
          <w:rFonts w:hint="eastAsia" w:ascii="Times New Roman" w:hAnsi="Times New Roman" w:eastAsia="宋体" w:cs="宋体"/>
          <w:sz w:val="28"/>
          <w:szCs w:val="28"/>
        </w:rPr>
        <w:t>投标文件的修改与撤回</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20.1</w:t>
      </w:r>
      <w:r>
        <w:rPr>
          <w:rFonts w:hint="eastAsia" w:ascii="Times New Roman" w:hAnsi="Times New Roman" w:eastAsia="宋体" w:cs="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20.2</w:t>
      </w:r>
      <w:r>
        <w:rPr>
          <w:rFonts w:hint="eastAsia" w:ascii="Times New Roman" w:hAnsi="Times New Roman" w:eastAsia="宋体" w:cs="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20.3</w:t>
      </w:r>
      <w:r>
        <w:rPr>
          <w:rFonts w:hint="eastAsia" w:ascii="Times New Roman" w:hAnsi="Times New Roman" w:eastAsia="宋体" w:cs="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五、开标、评审</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21.</w:t>
      </w:r>
      <w:r>
        <w:rPr>
          <w:rFonts w:hint="eastAsia" w:ascii="Times New Roman" w:hAnsi="Times New Roman" w:eastAsia="宋体" w:cs="Times New Roman"/>
          <w:sz w:val="28"/>
          <w:szCs w:val="28"/>
        </w:rPr>
        <w:t>开标一般规定</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21.1</w:t>
      </w:r>
      <w:r>
        <w:rPr>
          <w:rFonts w:hint="eastAsia" w:ascii="Times New Roman" w:hAnsi="Times New Roman" w:eastAsia="宋体" w:cs="Times New Roman"/>
          <w:sz w:val="28"/>
          <w:szCs w:val="28"/>
        </w:rPr>
        <w:t>投标人应按《投标人须知前附表》规定的时间、地点参加开标会议。</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21.2</w:t>
      </w:r>
      <w:r>
        <w:rPr>
          <w:rFonts w:hint="eastAsia" w:ascii="Times New Roman" w:hAnsi="Times New Roman" w:eastAsia="宋体" w:cs="Times New Roman"/>
          <w:sz w:val="28"/>
          <w:szCs w:val="28"/>
        </w:rPr>
        <w:t>按规定提交合格的撤回通知的投标文件不予开封，并退回投标人。</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22.</w:t>
      </w:r>
      <w:r>
        <w:rPr>
          <w:rFonts w:hint="eastAsia" w:ascii="Times New Roman" w:hAnsi="Times New Roman" w:eastAsia="宋体" w:cs="宋体"/>
          <w:sz w:val="28"/>
          <w:szCs w:val="28"/>
        </w:rPr>
        <w:t>符合性评审</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22.1</w:t>
      </w:r>
      <w:r>
        <w:rPr>
          <w:rFonts w:hint="eastAsia" w:ascii="Times New Roman" w:hAnsi="Times New Roman" w:eastAsia="宋体" w:cs="Times New Roman"/>
          <w:sz w:val="28"/>
          <w:szCs w:val="28"/>
        </w:rPr>
        <w:t>评审组对投标人的投标资格及投标文件进行符合性评审。经评审组确认具有有效投标资格及有效投标文件的投标人不足</w:t>
      </w:r>
      <w:r>
        <w:rPr>
          <w:rFonts w:ascii="Times New Roman" w:hAnsi="Times New Roman" w:eastAsia="宋体" w:cs="Times New Roman"/>
          <w:sz w:val="28"/>
          <w:szCs w:val="28"/>
        </w:rPr>
        <w:t>3</w:t>
      </w:r>
      <w:r>
        <w:rPr>
          <w:rFonts w:hint="eastAsia" w:ascii="Times New Roman" w:hAnsi="Times New Roman" w:eastAsia="宋体" w:cs="Times New Roman"/>
          <w:sz w:val="28"/>
          <w:szCs w:val="28"/>
        </w:rPr>
        <w:t>家时将重新组织招标。</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22.2</w:t>
      </w:r>
      <w:r>
        <w:rPr>
          <w:rFonts w:hint="eastAsia" w:ascii="Times New Roman" w:hAnsi="Times New Roman" w:eastAsia="宋体" w:cs="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1</w:t>
      </w:r>
      <w:r>
        <w:rPr>
          <w:rFonts w:hint="eastAsia" w:ascii="Times New Roman" w:hAnsi="Times New Roman" w:eastAsia="宋体" w:cs="宋体"/>
          <w:sz w:val="28"/>
          <w:szCs w:val="28"/>
        </w:rPr>
        <w:t>）投标文件未能于投标文件递交截止时间之前递交至指定地点；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2）</w:t>
      </w:r>
      <w:r>
        <w:rPr>
          <w:rFonts w:hint="eastAsia" w:ascii="Times New Roman" w:hAnsi="Times New Roman" w:eastAsia="宋体" w:cs="宋体"/>
          <w:sz w:val="28"/>
          <w:szCs w:val="28"/>
        </w:rPr>
        <w:t>投标文件未按照本须知第17条的要求装订、密封和标记的。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22.3</w:t>
      </w:r>
      <w:r>
        <w:rPr>
          <w:rFonts w:hint="eastAsia" w:ascii="Times New Roman" w:hAnsi="Times New Roman" w:eastAsia="宋体" w:cs="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1）投标文件中要求盖章签字的指定位置未签字或未加盖投标人公章；</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2）投标文件不符合招标文件规定的报价、工期、质量标准、技术规格、技术标准或其它实质性要求；</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3）投标文件未按招标文件规定格式编制，重要内容或关键字迹模糊不清；</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4）投标文件中存在采购单位不能接受的其它条件或提供虚假文件；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5）两个以上的投标报价的。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22.4</w:t>
      </w:r>
      <w:r>
        <w:rPr>
          <w:rFonts w:hint="eastAsia" w:ascii="Times New Roman" w:hAnsi="Times New Roman" w:eastAsia="宋体" w:cs="Times New Roman"/>
          <w:sz w:val="28"/>
          <w:szCs w:val="28"/>
        </w:rPr>
        <w:t>无效投标文件将被作为投标失败处理。</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23.</w:t>
      </w:r>
      <w:r>
        <w:rPr>
          <w:rFonts w:hint="eastAsia" w:ascii="Times New Roman" w:hAnsi="Times New Roman" w:eastAsia="宋体" w:cs="宋体"/>
          <w:sz w:val="28"/>
          <w:szCs w:val="28"/>
        </w:rPr>
        <w:t>投标文件的澄清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23.1</w:t>
      </w:r>
      <w:r>
        <w:rPr>
          <w:rFonts w:hint="eastAsia" w:ascii="Times New Roman" w:hAnsi="Times New Roman" w:eastAsia="宋体" w:cs="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24.</w:t>
      </w:r>
      <w:r>
        <w:rPr>
          <w:rFonts w:hint="eastAsia" w:ascii="Times New Roman" w:hAnsi="Times New Roman" w:eastAsia="宋体" w:cs="Times New Roman"/>
          <w:sz w:val="28"/>
          <w:szCs w:val="28"/>
        </w:rPr>
        <w:t>开标及其程序</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24.1</w:t>
      </w:r>
      <w:r>
        <w:rPr>
          <w:rFonts w:hint="eastAsia" w:ascii="Times New Roman" w:hAnsi="Times New Roman" w:eastAsia="宋体" w:cs="Times New Roman"/>
          <w:sz w:val="28"/>
          <w:szCs w:val="28"/>
        </w:rPr>
        <w:t>开标会议由负责招标工作的部门相关人员主持：</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1)主持人宣布开标会议注意事项；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2)主持人宣布参加开标会议人员组成情况；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3)主持人宣布投标文件送达情况；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4)招标工作小组代表对各投标人《投标文件》的密封情况进行检查，宣布检查结果；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5)招标工作小组开启相应投标人的《投标文件》；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6)评审组逐一对各投标人的《投标文件》进行符合性检查，并宣布检查结果；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7)评审组逐项公布符合要求的各投标人的投标总报价和质量标准等；</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9)评审组</w:t>
      </w:r>
      <w:r>
        <w:rPr>
          <w:rFonts w:hint="eastAsia" w:ascii="宋体" w:hAnsi="宋体" w:eastAsia="宋体" w:cs="宋体"/>
          <w:bCs/>
          <w:sz w:val="28"/>
          <w:szCs w:val="28"/>
        </w:rPr>
        <w:t>推荐中选候选单位、</w:t>
      </w:r>
      <w:r>
        <w:rPr>
          <w:rFonts w:hint="eastAsia" w:ascii="Times New Roman" w:hAnsi="Times New Roman" w:eastAsia="宋体" w:cs="宋体"/>
          <w:sz w:val="28"/>
          <w:szCs w:val="28"/>
        </w:rPr>
        <w:t>填写评比报告并签字。</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25.</w:t>
      </w:r>
      <w:r>
        <w:rPr>
          <w:rFonts w:hint="eastAsia" w:ascii="Times New Roman" w:hAnsi="Times New Roman" w:eastAsia="宋体" w:cs="宋体"/>
          <w:sz w:val="28"/>
          <w:szCs w:val="28"/>
        </w:rPr>
        <w:t>评比一般规定</w:t>
      </w:r>
    </w:p>
    <w:p>
      <w:pPr>
        <w:spacing w:line="400" w:lineRule="exact"/>
        <w:ind w:left="210" w:leftChars="100"/>
        <w:jc w:val="left"/>
        <w:rPr>
          <w:rFonts w:ascii="Times New Roman" w:hAnsi="Times New Roman" w:eastAsia="宋体" w:cs="Times New Roman"/>
          <w:color w:val="00B050"/>
          <w:sz w:val="28"/>
          <w:szCs w:val="28"/>
        </w:rPr>
      </w:pPr>
      <w:r>
        <w:rPr>
          <w:rFonts w:ascii="Times New Roman" w:hAnsi="Times New Roman" w:eastAsia="宋体" w:cs="Times New Roman"/>
          <w:sz w:val="28"/>
          <w:szCs w:val="28"/>
        </w:rPr>
        <w:t>25.1</w:t>
      </w:r>
      <w:r>
        <w:rPr>
          <w:rFonts w:hint="eastAsia" w:ascii="Calibri" w:hAnsi="Calibri" w:eastAsia="宋体" w:cs="宋体"/>
          <w:bCs/>
          <w:color w:val="000000" w:themeColor="text1"/>
          <w:sz w:val="28"/>
          <w:szCs w:val="32"/>
          <w14:textFill>
            <w14:solidFill>
              <w14:schemeClr w14:val="tx1"/>
            </w14:solidFill>
          </w14:textFill>
        </w:rPr>
        <w:t>集团评审组由集团公司国外工程部、招采部、财务部、风控部、法务部相关人员组成，成员人数为五人及以上单数。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25.2</w:t>
      </w:r>
      <w:r>
        <w:rPr>
          <w:rFonts w:hint="eastAsia" w:ascii="Times New Roman" w:hAnsi="Times New Roman" w:eastAsia="宋体" w:cs="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25.3</w:t>
      </w:r>
      <w:r>
        <w:rPr>
          <w:rFonts w:hint="eastAsia" w:ascii="Times New Roman" w:hAnsi="Times New Roman" w:eastAsia="宋体" w:cs="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25.4</w:t>
      </w:r>
      <w:r>
        <w:rPr>
          <w:rFonts w:hint="eastAsia" w:ascii="Times New Roman" w:hAnsi="Times New Roman" w:eastAsia="宋体" w:cs="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25.5</w:t>
      </w:r>
      <w:r>
        <w:rPr>
          <w:rFonts w:hint="eastAsia" w:ascii="Times New Roman" w:hAnsi="Times New Roman" w:eastAsia="宋体" w:cs="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25.6</w:t>
      </w:r>
      <w:r>
        <w:rPr>
          <w:rFonts w:hint="eastAsia" w:ascii="Times New Roman" w:hAnsi="Times New Roman" w:eastAsia="宋体" w:cs="Times New Roman"/>
          <w:sz w:val="28"/>
          <w:szCs w:val="28"/>
        </w:rPr>
        <w:t>开标后，投标文件概不退还。</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26.</w:t>
      </w:r>
      <w:r>
        <w:rPr>
          <w:rFonts w:hint="eastAsia" w:ascii="Times New Roman" w:hAnsi="Times New Roman" w:eastAsia="宋体" w:cs="宋体"/>
          <w:sz w:val="28"/>
          <w:szCs w:val="28"/>
        </w:rPr>
        <w:t>详细评审办法</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26.1</w:t>
      </w:r>
      <w:r>
        <w:rPr>
          <w:rFonts w:hint="eastAsia" w:ascii="Times New Roman" w:hAnsi="Times New Roman" w:eastAsia="宋体" w:cs="Times New Roman"/>
          <w:sz w:val="28"/>
          <w:szCs w:val="28"/>
        </w:rPr>
        <w:t>评比委员会将按照本须知第</w:t>
      </w:r>
      <w:r>
        <w:rPr>
          <w:rFonts w:ascii="Times New Roman" w:hAnsi="Times New Roman" w:eastAsia="宋体" w:cs="Times New Roman"/>
          <w:sz w:val="28"/>
          <w:szCs w:val="28"/>
        </w:rPr>
        <w:t>22</w:t>
      </w:r>
      <w:r>
        <w:rPr>
          <w:rFonts w:hint="eastAsia" w:ascii="Times New Roman" w:hAnsi="Times New Roman" w:eastAsia="宋体" w:cs="Times New Roman"/>
          <w:sz w:val="28"/>
          <w:szCs w:val="28"/>
        </w:rPr>
        <w:t>条规定，只对确定为实质上响应招标文件要求的投标文件进行评价和比较。</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26.2</w:t>
      </w:r>
      <w:r>
        <w:rPr>
          <w:rFonts w:hint="eastAsia" w:ascii="Times New Roman" w:hAnsi="Times New Roman" w:eastAsia="宋体" w:cs="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eastAsia="宋体" w:cs="Times New Roman"/>
          <w:sz w:val="28"/>
          <w:szCs w:val="28"/>
        </w:rPr>
      </w:pPr>
      <w:r>
        <w:rPr>
          <w:rFonts w:hint="eastAsia" w:ascii="Times New Roman" w:hAnsi="Times New Roman" w:cs="Times New Roman"/>
          <w:sz w:val="28"/>
          <w:szCs w:val="28"/>
        </w:rPr>
        <w:t>27.</w:t>
      </w:r>
      <w:r>
        <w:rPr>
          <w:rFonts w:hint="eastAsia" w:ascii="Times New Roman" w:hAnsi="Times New Roman" w:eastAsia="宋体" w:cs="Times New Roman"/>
          <w:sz w:val="28"/>
          <w:szCs w:val="28"/>
        </w:rPr>
        <w:t>中选单位的确定</w:t>
      </w:r>
    </w:p>
    <w:p>
      <w:pPr>
        <w:numPr>
          <w:ilvl w:val="255"/>
          <w:numId w:val="0"/>
        </w:num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27.1公示期满后，各投标单位及相关方无投诉无异议，由招标工作小组确定中选单位。</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六、中选及合同签订</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8</w:t>
      </w:r>
      <w:r>
        <w:rPr>
          <w:rFonts w:ascii="Times New Roman" w:hAnsi="Times New Roman" w:eastAsia="宋体" w:cs="Times New Roman"/>
          <w:sz w:val="28"/>
          <w:szCs w:val="28"/>
        </w:rPr>
        <w:t>.</w:t>
      </w:r>
      <w:r>
        <w:rPr>
          <w:rFonts w:hint="eastAsia" w:ascii="Times New Roman" w:hAnsi="Times New Roman" w:eastAsia="宋体" w:cs="宋体"/>
          <w:sz w:val="28"/>
          <w:szCs w:val="28"/>
        </w:rPr>
        <w:t>中选通知</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中选人确定后，采购单位向中选人发出中选通知。</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w:t>
      </w:r>
      <w:r>
        <w:rPr>
          <w:rFonts w:hint="eastAsia" w:ascii="Times New Roman" w:hAnsi="Times New Roman" w:eastAsia="宋体" w:cs="宋体"/>
          <w:sz w:val="28"/>
          <w:szCs w:val="28"/>
        </w:rPr>
        <w:t>项目设计方案的优化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中选结果确定后，中选人应当与采购单位充分进行沟通协商，按招标文件要求进行项目设计。如为充分满足招标文件的要求而对中选方案提出的合理变更或优化设计，中选人须在不提高报价的基础上完全接受。</w:t>
      </w:r>
    </w:p>
    <w:p>
      <w:pPr>
        <w:spacing w:line="400" w:lineRule="exact"/>
        <w:jc w:val="left"/>
        <w:rPr>
          <w:rFonts w:ascii="Times New Roman" w:hAnsi="Times New Roman"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w:t>
      </w:r>
      <w:r>
        <w:rPr>
          <w:rFonts w:hint="eastAsia" w:ascii="Times New Roman" w:hAnsi="Times New Roman" w:eastAsia="宋体" w:cs="宋体"/>
          <w:sz w:val="28"/>
          <w:szCs w:val="28"/>
        </w:rPr>
        <w:t>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中选人应按采购单位约定的时间、地点与采购单位签订合同。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.2</w:t>
      </w:r>
      <w:r>
        <w:rPr>
          <w:rFonts w:hint="eastAsia" w:ascii="Times New Roman" w:hAnsi="Times New Roman" w:eastAsia="宋体" w:cs="Times New Roman"/>
          <w:sz w:val="28"/>
          <w:szCs w:val="28"/>
        </w:rPr>
        <w:t>中选通知、招标文件、中选人的投标文件及其澄清文件等，均为签订合同的依据且为合同的组成部分。</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.3</w:t>
      </w:r>
      <w:r>
        <w:rPr>
          <w:rFonts w:hint="eastAsia" w:ascii="Times New Roman" w:hAnsi="Times New Roman" w:eastAsia="宋体" w:cs="Times New Roman"/>
          <w:sz w:val="28"/>
          <w:szCs w:val="28"/>
        </w:rPr>
        <w:t>采购单位和中选人若无法按中选通知规定签订合同时，应协商解决。协商无效时应按相关法律法规解决。</w:t>
      </w:r>
    </w:p>
    <w:bookmarkEnd w:id="0"/>
    <w:bookmarkEnd w:id="1"/>
    <w:p>
      <w:pPr>
        <w:snapToGrid w:val="0"/>
        <w:spacing w:line="360" w:lineRule="auto"/>
        <w:jc w:val="center"/>
        <w:rPr>
          <w:rFonts w:ascii="宋体" w:hAnsi="宋体" w:cs="宋体"/>
          <w:b/>
          <w:sz w:val="28"/>
          <w:szCs w:val="28"/>
        </w:rPr>
      </w:pPr>
      <w:bookmarkStart w:id="2" w:name="_Hlt42935964"/>
      <w:bookmarkEnd w:id="2"/>
      <w:bookmarkStart w:id="3" w:name="_Hlt42923257"/>
      <w:bookmarkEnd w:id="3"/>
      <w:r>
        <w:rPr>
          <w:rFonts w:hint="eastAsia" w:ascii="宋体" w:hAnsi="宋体"/>
          <w:b/>
          <w:color w:val="000000"/>
          <w:sz w:val="44"/>
          <w:szCs w:val="44"/>
          <w:u w:val="single"/>
        </w:rPr>
        <w:br w:type="page"/>
      </w:r>
      <w:bookmarkStart w:id="4" w:name="_Toc35342046"/>
      <w:bookmarkStart w:id="5" w:name="_Toc50864444"/>
      <w:bookmarkStart w:id="6" w:name="_Toc123786890"/>
      <w:bookmarkStart w:id="7" w:name="_Toc91392962"/>
    </w:p>
    <w:bookmarkEnd w:id="4"/>
    <w:bookmarkEnd w:id="5"/>
    <w:bookmarkEnd w:id="6"/>
    <w:bookmarkEnd w:id="7"/>
    <w:p>
      <w:pPr>
        <w:snapToGrid w:val="0"/>
        <w:spacing w:line="360" w:lineRule="auto"/>
        <w:jc w:val="left"/>
        <w:outlineLvl w:val="3"/>
        <w:rPr>
          <w:rFonts w:ascii="宋体" w:hAnsi="宋体" w:cs="宋体"/>
          <w:b/>
          <w:color w:val="00B050"/>
          <w:sz w:val="44"/>
          <w:szCs w:val="44"/>
          <w:u w:val="single"/>
        </w:rPr>
      </w:pPr>
      <w:r>
        <w:rPr>
          <w:rFonts w:hint="eastAsia" w:ascii="宋体" w:hAnsi="宋体" w:cs="宋体"/>
          <w:b/>
          <w:color w:val="000000" w:themeColor="text1"/>
          <w:sz w:val="30"/>
          <w14:textFill>
            <w14:solidFill>
              <w14:schemeClr w14:val="tx1"/>
            </w14:solidFill>
          </w14:textFill>
        </w:rPr>
        <w:t>第</w:t>
      </w:r>
      <w:r>
        <w:rPr>
          <w:rFonts w:hint="eastAsia" w:ascii="宋体" w:hAnsi="宋体" w:cs="宋体"/>
          <w:b/>
          <w:color w:val="000000" w:themeColor="text1"/>
          <w:sz w:val="30"/>
          <w:lang w:eastAsia="zh-CN"/>
          <w14:textFill>
            <w14:solidFill>
              <w14:schemeClr w14:val="tx1"/>
            </w14:solidFill>
          </w14:textFill>
        </w:rPr>
        <w:t>五</w:t>
      </w:r>
      <w:r>
        <w:rPr>
          <w:rFonts w:hint="eastAsia" w:ascii="宋体" w:hAnsi="宋体" w:cs="宋体"/>
          <w:b/>
          <w:color w:val="000000" w:themeColor="text1"/>
          <w:sz w:val="30"/>
          <w14:textFill>
            <w14:solidFill>
              <w14:schemeClr w14:val="tx1"/>
            </w14:solidFill>
          </w14:textFill>
        </w:rPr>
        <w:t>部分  投标文件格式</w:t>
      </w:r>
    </w:p>
    <w:p>
      <w:pPr>
        <w:widowControl/>
        <w:jc w:val="left"/>
        <w:rPr>
          <w:rFonts w:ascii="宋体" w:hAnsi="宋体" w:cs="宋体"/>
          <w:b/>
          <w:color w:val="000000"/>
          <w:sz w:val="44"/>
          <w:szCs w:val="44"/>
          <w:u w:val="single"/>
        </w:rPr>
      </w:pPr>
    </w:p>
    <w:p>
      <w:pPr>
        <w:spacing w:line="560" w:lineRule="exact"/>
        <w:jc w:val="center"/>
        <w:rPr>
          <w:rFonts w:hint="default"/>
          <w:b/>
          <w:sz w:val="36"/>
          <w:szCs w:val="36"/>
          <w:lang w:val="en-US"/>
        </w:rPr>
      </w:pPr>
      <w:r>
        <w:rPr>
          <w:rFonts w:hint="eastAsia" w:ascii="黑体" w:hAnsi="宋体" w:eastAsia="黑体"/>
          <w:b/>
          <w:color w:val="000000" w:themeColor="text1"/>
          <w:sz w:val="44"/>
          <w:szCs w:val="44"/>
          <w:lang w:val="en-US" w:eastAsia="zh-CN"/>
          <w14:textFill>
            <w14:solidFill>
              <w14:schemeClr w14:val="tx1"/>
            </w14:solidFill>
          </w14:textFill>
        </w:rPr>
        <w:t>利比里亚39KM项目护栏材料</w:t>
      </w:r>
    </w:p>
    <w:p>
      <w:pPr>
        <w:spacing w:line="560" w:lineRule="exact"/>
        <w:jc w:val="center"/>
        <w:rPr>
          <w:b/>
          <w:sz w:val="36"/>
          <w:szCs w:val="36"/>
        </w:rPr>
      </w:pPr>
    </w:p>
    <w:p>
      <w:pPr>
        <w:jc w:val="center"/>
        <w:outlineLvl w:val="4"/>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hint="eastAsia" w:ascii="Calibri" w:hAnsi="Calibri" w:eastAsia="宋体" w:cs="宋体"/>
          <w:b/>
          <w:sz w:val="32"/>
          <w:szCs w:val="32"/>
          <w:u w:val="single"/>
          <w:lang w:eastAsia="zh-CN"/>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宋体" w:hAnsi="宋体" w:eastAsia="宋体" w:cs="宋体"/>
          <w:sz w:val="28"/>
          <w:lang w:eastAsia="zh-CN"/>
        </w:rPr>
        <w:t>2023-01-011</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outlineLvl w:val="4"/>
        <w:rPr>
          <w:rFonts w:ascii="宋体" w:hAnsi="宋体" w:cs="宋体"/>
          <w:b/>
          <w:sz w:val="28"/>
          <w:szCs w:val="28"/>
        </w:rPr>
      </w:pPr>
      <w:r>
        <w:rPr>
          <w:rFonts w:hint="eastAsia" w:ascii="宋体" w:hAnsi="宋体"/>
          <w:sz w:val="28"/>
          <w:szCs w:val="28"/>
        </w:rPr>
        <w:br w:type="page"/>
      </w:r>
      <w:r>
        <w:rPr>
          <w:rFonts w:hint="eastAsia" w:ascii="宋体" w:hAnsi="宋体" w:cs="宋体"/>
          <w:b/>
          <w:sz w:val="28"/>
          <w:szCs w:val="28"/>
        </w:rPr>
        <w:t>目录</w:t>
      </w:r>
    </w:p>
    <w:p>
      <w:pPr>
        <w:spacing w:line="560" w:lineRule="exact"/>
        <w:rPr>
          <w:rFonts w:ascii="宋体" w:hAnsi="宋体" w:cs="宋体"/>
          <w:sz w:val="28"/>
          <w:szCs w:val="28"/>
        </w:rPr>
      </w:pP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一、投标函（附企业营业执照、基本账户开户许可证、）（可根据实际所需资料作调整）</w:t>
      </w: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二、法定代表人资格证明书</w:t>
      </w:r>
    </w:p>
    <w:p>
      <w:pPr>
        <w:spacing w:line="560" w:lineRule="exact"/>
        <w:ind w:firstLine="560" w:firstLineChars="200"/>
        <w:rPr>
          <w:rFonts w:ascii="宋体" w:hAnsi="宋体" w:cs="宋体"/>
          <w:sz w:val="28"/>
          <w:szCs w:val="28"/>
        </w:rPr>
      </w:pPr>
      <w:r>
        <w:rPr>
          <w:rFonts w:hint="eastAsia" w:ascii="宋体" w:hAnsi="宋体" w:cs="宋体"/>
          <w:color w:val="000000" w:themeColor="text1"/>
          <w:sz w:val="28"/>
          <w:szCs w:val="28"/>
          <w14:textFill>
            <w14:solidFill>
              <w14:schemeClr w14:val="tx1"/>
            </w14:solidFill>
          </w14:textFill>
        </w:rPr>
        <w:t>三、</w:t>
      </w:r>
      <w:r>
        <w:rPr>
          <w:rFonts w:hint="eastAsia" w:ascii="宋体" w:hAnsi="宋体" w:cs="宋体"/>
          <w:sz w:val="28"/>
          <w:szCs w:val="28"/>
        </w:rPr>
        <w:t>投标报价表</w:t>
      </w:r>
    </w:p>
    <w:p>
      <w:pPr>
        <w:widowControl/>
        <w:spacing w:line="560" w:lineRule="exact"/>
        <w:jc w:val="left"/>
        <w:rPr>
          <w:rFonts w:ascii="宋体" w:hAnsi="宋体" w:cs="宋体"/>
          <w:sz w:val="28"/>
          <w:szCs w:val="28"/>
        </w:rPr>
      </w:pPr>
    </w:p>
    <w:p>
      <w:pPr>
        <w:spacing w:line="560" w:lineRule="exact"/>
        <w:rPr>
          <w:rFonts w:ascii="宋体" w:hAnsi="宋体" w:cs="宋体"/>
          <w:sz w:val="28"/>
          <w:szCs w:val="28"/>
        </w:rPr>
      </w:pPr>
    </w:p>
    <w:p>
      <w:pPr>
        <w:widowControl/>
        <w:spacing w:line="560" w:lineRule="exact"/>
        <w:jc w:val="left"/>
        <w:rPr>
          <w:rFonts w:ascii="宋体" w:hAnsi="宋体" w:cs="宋体"/>
          <w:sz w:val="28"/>
          <w:szCs w:val="28"/>
        </w:rPr>
      </w:pPr>
      <w:r>
        <w:rPr>
          <w:rFonts w:hint="eastAsia" w:ascii="宋体" w:hAnsi="宋体"/>
          <w:sz w:val="28"/>
          <w:szCs w:val="28"/>
        </w:rPr>
        <w:br w:type="page"/>
      </w:r>
    </w:p>
    <w:p>
      <w:pPr>
        <w:jc w:val="center"/>
        <w:rPr>
          <w:rFonts w:ascii="方正小标宋简体" w:hAnsi="方正小标宋简体" w:eastAsia="方正小标宋简体" w:cs="方正小标宋简体"/>
          <w:sz w:val="36"/>
          <w:szCs w:val="36"/>
        </w:rPr>
      </w:pPr>
      <w:bookmarkStart w:id="8" w:name="_Toc123786883"/>
      <w:r>
        <w:rPr>
          <w:rFonts w:hint="eastAsia" w:ascii="方正小标宋简体" w:hAnsi="方正小标宋简体" w:eastAsia="方正小标宋简体" w:cs="方正小标宋简体"/>
          <w:sz w:val="36"/>
          <w:szCs w:val="36"/>
        </w:rPr>
        <w:t>投标函</w:t>
      </w:r>
    </w:p>
    <w:p>
      <w:pPr>
        <w:spacing w:line="480" w:lineRule="exact"/>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pPr>
        <w:spacing w:line="480" w:lineRule="exact"/>
        <w:rPr>
          <w:rFonts w:ascii="宋体" w:hAnsi="宋体" w:cs="宋体"/>
          <w:sz w:val="28"/>
          <w:szCs w:val="28"/>
        </w:rPr>
      </w:pPr>
      <w:r>
        <w:rPr>
          <w:rFonts w:hint="eastAsia" w:ascii="宋体" w:hAnsi="宋体" w:cs="宋体"/>
          <w:sz w:val="28"/>
          <w:szCs w:val="28"/>
        </w:rPr>
        <w:t>我方已仔细研究了</w:t>
      </w:r>
      <w:r>
        <w:rPr>
          <w:rFonts w:hint="eastAsia" w:ascii="宋体" w:hAnsi="宋体" w:cs="宋体"/>
          <w:color w:val="0000FF"/>
          <w:sz w:val="28"/>
          <w:szCs w:val="28"/>
          <w:u w:val="single"/>
          <w:lang w:val="en-US" w:eastAsia="zh-CN"/>
        </w:rPr>
        <w:t>利比里亚39KM项目护栏材料</w:t>
      </w:r>
      <w:r>
        <w:rPr>
          <w:rFonts w:hint="eastAsia" w:ascii="宋体" w:hAnsi="宋体" w:cs="宋体"/>
          <w:sz w:val="28"/>
          <w:szCs w:val="28"/>
        </w:rPr>
        <w:t>招标文件的全部内容，愿意以</w:t>
      </w:r>
      <w:r>
        <w:rPr>
          <w:rFonts w:hint="eastAsia" w:ascii="宋体" w:hAnsi="宋体" w:cs="宋体"/>
          <w:color w:val="0000FF"/>
          <w:sz w:val="28"/>
          <w:szCs w:val="28"/>
        </w:rPr>
        <w:t>人民币</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pPr>
        <w:spacing w:line="480" w:lineRule="exact"/>
        <w:jc w:val="left"/>
        <w:rPr>
          <w:rFonts w:ascii="宋体" w:hAnsi="宋体"/>
          <w:sz w:val="28"/>
          <w:szCs w:val="28"/>
        </w:rPr>
      </w:pPr>
      <w:r>
        <w:rPr>
          <w:rFonts w:hint="eastAsia" w:ascii="宋体" w:hAnsi="宋体"/>
          <w:sz w:val="28"/>
          <w:szCs w:val="28"/>
        </w:rPr>
        <w:t>我方同意以下内容：</w:t>
      </w:r>
    </w:p>
    <w:p>
      <w:pPr>
        <w:spacing w:line="480" w:lineRule="exact"/>
        <w:rPr>
          <w:rFonts w:ascii="宋体" w:hAnsi="宋体"/>
          <w:sz w:val="28"/>
          <w:szCs w:val="28"/>
        </w:rPr>
      </w:pPr>
      <w:r>
        <w:rPr>
          <w:rFonts w:hint="eastAsia" w:ascii="宋体" w:hAnsi="宋体"/>
          <w:sz w:val="28"/>
          <w:szCs w:val="28"/>
        </w:rPr>
        <w:t>1.本次投标所报内容完全按照招标文件要求填报，所有内容都是真实、准确的。</w:t>
      </w:r>
    </w:p>
    <w:p>
      <w:pPr>
        <w:spacing w:line="480" w:lineRule="exact"/>
        <w:rPr>
          <w:rFonts w:ascii="宋体" w:hAnsi="宋体"/>
          <w:sz w:val="28"/>
          <w:szCs w:val="28"/>
        </w:rPr>
      </w:pPr>
      <w:r>
        <w:rPr>
          <w:rFonts w:hint="eastAsia" w:ascii="宋体" w:hAnsi="宋体"/>
          <w:sz w:val="28"/>
          <w:szCs w:val="28"/>
        </w:rPr>
        <w:t>2.投标人将按招标文件的规定履行全部合同责任和义务。</w:t>
      </w:r>
    </w:p>
    <w:p>
      <w:pPr>
        <w:spacing w:line="480" w:lineRule="exact"/>
        <w:rPr>
          <w:rFonts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pPr>
        <w:spacing w:line="480" w:lineRule="exact"/>
        <w:rPr>
          <w:rFonts w:ascii="宋体" w:hAnsi="宋体"/>
          <w:sz w:val="28"/>
          <w:szCs w:val="28"/>
        </w:rPr>
      </w:pPr>
      <w:r>
        <w:rPr>
          <w:rFonts w:hint="eastAsia" w:ascii="宋体" w:hAnsi="宋体"/>
          <w:sz w:val="28"/>
          <w:szCs w:val="28"/>
        </w:rPr>
        <w:t>4.若有违反招标文件相关规定，投标人完全承担由己方责任造成的一切后果。</w:t>
      </w:r>
    </w:p>
    <w:p>
      <w:pPr>
        <w:spacing w:line="480" w:lineRule="exact"/>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pPr>
        <w:spacing w:line="480" w:lineRule="exact"/>
        <w:rPr>
          <w:rFonts w:ascii="宋体" w:hAnsi="宋体"/>
          <w:sz w:val="28"/>
          <w:szCs w:val="28"/>
        </w:rPr>
      </w:pPr>
      <w:r>
        <w:rPr>
          <w:rFonts w:hint="eastAsia" w:ascii="宋体" w:hAnsi="宋体"/>
          <w:sz w:val="28"/>
          <w:szCs w:val="28"/>
        </w:rPr>
        <w:t>6.投标人接受招标文件中提出的其他相关要求。</w:t>
      </w:r>
    </w:p>
    <w:p>
      <w:pPr>
        <w:spacing w:line="480" w:lineRule="exact"/>
        <w:rPr>
          <w:rFonts w:ascii="宋体" w:hAnsi="宋体"/>
          <w:sz w:val="28"/>
          <w:szCs w:val="28"/>
        </w:rPr>
      </w:pPr>
    </w:p>
    <w:p>
      <w:pPr>
        <w:spacing w:line="480" w:lineRule="exact"/>
        <w:rPr>
          <w:rFonts w:ascii="宋体" w:hAnsi="宋体"/>
          <w:sz w:val="28"/>
          <w:szCs w:val="28"/>
        </w:rPr>
      </w:pPr>
      <w:r>
        <w:rPr>
          <w:rFonts w:hint="eastAsia" w:ascii="宋体" w:hAnsi="宋体"/>
          <w:sz w:val="28"/>
          <w:szCs w:val="28"/>
        </w:rPr>
        <w:t>投标人名称：（盖公章）</w:t>
      </w:r>
    </w:p>
    <w:p>
      <w:pPr>
        <w:spacing w:line="480" w:lineRule="exact"/>
        <w:rPr>
          <w:rFonts w:ascii="宋体" w:hAnsi="宋体"/>
          <w:sz w:val="28"/>
          <w:szCs w:val="28"/>
        </w:rPr>
      </w:pPr>
      <w:r>
        <w:rPr>
          <w:rFonts w:hint="eastAsia" w:ascii="宋体" w:hAnsi="宋体"/>
          <w:sz w:val="28"/>
          <w:szCs w:val="28"/>
        </w:rPr>
        <w:t xml:space="preserve">法定代表人：（签字） </w:t>
      </w:r>
    </w:p>
    <w:p>
      <w:pPr>
        <w:spacing w:line="480" w:lineRule="exact"/>
        <w:rPr>
          <w:rFonts w:ascii="宋体" w:hAnsi="宋体"/>
          <w:sz w:val="28"/>
          <w:szCs w:val="28"/>
        </w:rPr>
      </w:pPr>
      <w:r>
        <w:rPr>
          <w:rFonts w:hint="eastAsia" w:ascii="宋体" w:hAnsi="宋体"/>
          <w:sz w:val="28"/>
          <w:szCs w:val="28"/>
        </w:rPr>
        <w:t xml:space="preserve">开 户 行： </w:t>
      </w:r>
    </w:p>
    <w:p>
      <w:pPr>
        <w:spacing w:line="480" w:lineRule="exact"/>
        <w:rPr>
          <w:rFonts w:ascii="宋体" w:hAnsi="宋体"/>
          <w:sz w:val="28"/>
          <w:szCs w:val="28"/>
        </w:rPr>
      </w:pPr>
      <w:r>
        <w:rPr>
          <w:rFonts w:hint="eastAsia" w:ascii="宋体" w:hAnsi="宋体"/>
          <w:sz w:val="28"/>
          <w:szCs w:val="28"/>
        </w:rPr>
        <w:t xml:space="preserve">户    名： </w:t>
      </w:r>
    </w:p>
    <w:p>
      <w:pPr>
        <w:spacing w:line="480" w:lineRule="exact"/>
        <w:rPr>
          <w:rFonts w:ascii="宋体" w:hAnsi="宋体"/>
          <w:sz w:val="28"/>
          <w:szCs w:val="28"/>
        </w:rPr>
      </w:pPr>
      <w:r>
        <w:rPr>
          <w:rFonts w:hint="eastAsia" w:ascii="宋体" w:hAnsi="宋体"/>
          <w:sz w:val="28"/>
          <w:szCs w:val="28"/>
        </w:rPr>
        <w:t xml:space="preserve">账   号： </w:t>
      </w:r>
    </w:p>
    <w:p>
      <w:pPr>
        <w:spacing w:line="480" w:lineRule="exact"/>
        <w:rPr>
          <w:rFonts w:ascii="宋体" w:hAnsi="宋体"/>
          <w:sz w:val="28"/>
          <w:szCs w:val="28"/>
        </w:rPr>
      </w:pPr>
      <w:r>
        <w:rPr>
          <w:rFonts w:hint="eastAsia" w:ascii="宋体" w:hAnsi="宋体"/>
          <w:sz w:val="28"/>
          <w:szCs w:val="28"/>
        </w:rPr>
        <w:t>投标人地址：</w:t>
      </w:r>
    </w:p>
    <w:p>
      <w:pPr>
        <w:spacing w:line="480" w:lineRule="exact"/>
        <w:rPr>
          <w:rFonts w:ascii="宋体" w:hAnsi="宋体"/>
          <w:sz w:val="28"/>
          <w:szCs w:val="28"/>
        </w:rPr>
      </w:pPr>
      <w:r>
        <w:rPr>
          <w:rFonts w:hint="eastAsia" w:ascii="宋体" w:hAnsi="宋体"/>
          <w:sz w:val="28"/>
          <w:szCs w:val="28"/>
        </w:rPr>
        <w:t>投标人电话：</w:t>
      </w:r>
    </w:p>
    <w:p>
      <w:pPr>
        <w:spacing w:line="480" w:lineRule="exact"/>
        <w:rPr>
          <w:rFonts w:ascii="宋体" w:hAnsi="宋体"/>
          <w:sz w:val="28"/>
          <w:szCs w:val="28"/>
        </w:rPr>
      </w:pPr>
      <w:r>
        <w:rPr>
          <w:rFonts w:hint="eastAsia" w:ascii="宋体" w:hAnsi="宋体"/>
          <w:sz w:val="28"/>
          <w:szCs w:val="28"/>
        </w:rPr>
        <w:t>投标人传真：</w:t>
      </w:r>
    </w:p>
    <w:p>
      <w:pPr>
        <w:jc w:val="center"/>
        <w:rPr>
          <w:rFonts w:hint="eastAsia" w:ascii="宋体" w:hAnsi="宋体"/>
          <w:sz w:val="28"/>
          <w:szCs w:val="28"/>
        </w:rPr>
      </w:pPr>
      <w:r>
        <w:rPr>
          <w:rFonts w:hint="eastAsia" w:ascii="宋体" w:hAnsi="宋体"/>
          <w:sz w:val="28"/>
          <w:szCs w:val="28"/>
        </w:rPr>
        <w:t>日期：</w:t>
      </w:r>
      <w:r>
        <w:rPr>
          <w:rFonts w:hint="eastAsia" w:ascii="宋体" w:hAnsi="宋体"/>
          <w:sz w:val="28"/>
          <w:szCs w:val="28"/>
          <w:lang w:val="en-US" w:eastAsia="zh-CN"/>
        </w:rPr>
        <w:t>2023</w:t>
      </w:r>
      <w:r>
        <w:rPr>
          <w:rFonts w:hint="eastAsia" w:ascii="宋体" w:hAnsi="宋体"/>
          <w:sz w:val="28"/>
          <w:szCs w:val="28"/>
        </w:rPr>
        <w:t>年</w:t>
      </w:r>
      <w:r>
        <w:rPr>
          <w:rFonts w:hint="eastAsia" w:ascii="宋体" w:hAnsi="宋体"/>
          <w:sz w:val="28"/>
          <w:szCs w:val="28"/>
          <w:lang w:val="en-US" w:eastAsia="zh-CN"/>
        </w:rPr>
        <w:t xml:space="preserve"> </w:t>
      </w:r>
      <w:r>
        <w:rPr>
          <w:rFonts w:hint="eastAsia" w:ascii="宋体" w:hAnsi="宋体"/>
          <w:sz w:val="28"/>
          <w:szCs w:val="28"/>
        </w:rPr>
        <w:t>月</w:t>
      </w:r>
      <w:r>
        <w:rPr>
          <w:rFonts w:hint="eastAsia" w:ascii="宋体" w:hAnsi="宋体"/>
          <w:sz w:val="28"/>
          <w:szCs w:val="28"/>
          <w:lang w:val="en-US" w:eastAsia="zh-CN"/>
        </w:rPr>
        <w:t xml:space="preserve"> </w:t>
      </w:r>
      <w:r>
        <w:rPr>
          <w:rFonts w:hint="eastAsia" w:ascii="宋体" w:hAnsi="宋体"/>
          <w:sz w:val="28"/>
          <w:szCs w:val="28"/>
        </w:rPr>
        <w:t>日</w:t>
      </w:r>
    </w:p>
    <w:p>
      <w:pPr>
        <w:rPr>
          <w:rFonts w:ascii="宋体" w:hAnsi="宋体" w:cs="宋体"/>
          <w:b/>
          <w:sz w:val="28"/>
          <w:szCs w:val="28"/>
          <w:highlight w:val="none"/>
        </w:rPr>
      </w:pPr>
      <w:r>
        <w:rPr>
          <w:rFonts w:hint="eastAsia" w:ascii="宋体" w:hAnsi="宋体" w:cs="宋体"/>
          <w:sz w:val="28"/>
          <w:szCs w:val="28"/>
          <w:highlight w:val="none"/>
        </w:rPr>
        <w:t>附：企业营业执照复印件（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sz w:val="28"/>
          <w:szCs w:val="28"/>
          <w:highlight w:val="none"/>
        </w:rPr>
        <w:br w:type="page"/>
      </w:r>
      <w:r>
        <w:rPr>
          <w:rFonts w:hint="eastAsia" w:ascii="宋体" w:hAnsi="宋体" w:cs="宋体"/>
          <w:sz w:val="28"/>
          <w:szCs w:val="28"/>
          <w:highlight w:val="none"/>
        </w:rPr>
        <w:t>附：基本账户开户许可证复印件（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szCs w:val="21"/>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pPr>
        <w:rPr>
          <w:rFonts w:ascii="宋体" w:hAnsi="宋体"/>
          <w:kern w:val="0"/>
          <w:sz w:val="28"/>
          <w:szCs w:val="28"/>
        </w:rPr>
      </w:pPr>
    </w:p>
    <w:p>
      <w:pPr>
        <w:rPr>
          <w:rFonts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pPr>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cs="宋体"/>
          <w:color w:val="0000FF"/>
          <w:sz w:val="28"/>
          <w:szCs w:val="28"/>
          <w:u w:val="single"/>
          <w:lang w:val="en-US" w:eastAsia="zh-CN"/>
        </w:rPr>
        <w:t>利比里亚39KM项目护栏材料</w:t>
      </w:r>
      <w:r>
        <w:rPr>
          <w:rFonts w:hint="eastAsia" w:ascii="宋体" w:hAnsi="宋体"/>
          <w:kern w:val="0"/>
          <w:sz w:val="28"/>
          <w:szCs w:val="28"/>
        </w:rPr>
        <w:t>招标（</w:t>
      </w:r>
      <w:r>
        <w:rPr>
          <w:rFonts w:hint="eastAsia" w:ascii="宋体" w:hAnsi="宋体"/>
          <w:sz w:val="28"/>
          <w:szCs w:val="28"/>
        </w:rPr>
        <w:t>招标编号：</w:t>
      </w:r>
      <w:r>
        <w:rPr>
          <w:rFonts w:hint="eastAsia" w:ascii="宋体" w:hAnsi="宋体"/>
          <w:color w:val="0000FF"/>
          <w:sz w:val="28"/>
          <w:szCs w:val="28"/>
          <w:u w:val="single"/>
          <w:lang w:val="en-US" w:eastAsia="zh-CN"/>
        </w:rPr>
        <w:t>2023-01-002</w:t>
      </w:r>
      <w:r>
        <w:rPr>
          <w:rFonts w:hint="eastAsia" w:ascii="宋体" w:hAnsi="宋体"/>
          <w:kern w:val="0"/>
          <w:sz w:val="28"/>
          <w:szCs w:val="28"/>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pPr>
        <w:rPr>
          <w:rFonts w:ascii="宋体" w:hAnsi="宋体"/>
          <w:kern w:val="0"/>
          <w:sz w:val="28"/>
          <w:szCs w:val="28"/>
        </w:rPr>
      </w:pPr>
      <w:r>
        <w:rPr>
          <w:rFonts w:hint="eastAsia" w:ascii="宋体" w:hAnsi="宋体"/>
          <w:kern w:val="0"/>
          <w:sz w:val="28"/>
          <w:szCs w:val="28"/>
        </w:rPr>
        <w:t>特此证明。</w:t>
      </w:r>
    </w:p>
    <w:p>
      <w:pPr>
        <w:rPr>
          <w:rFonts w:ascii="宋体" w:hAnsi="宋体"/>
          <w:kern w:val="0"/>
          <w:sz w:val="28"/>
          <w:szCs w:val="28"/>
        </w:rPr>
      </w:pPr>
      <w:r>
        <w:rPr>
          <w:rFonts w:hint="eastAsia" w:ascii="宋体" w:hAnsi="宋体"/>
          <w:sz w:val="28"/>
          <w:szCs w:val="28"/>
        </w:rPr>
        <w:t>附：法定代表人的身份证复印件</w:t>
      </w:r>
    </w:p>
    <w:p>
      <w:pPr>
        <w:rPr>
          <w:rFonts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bookmarkEnd w:id="8"/>
    <w:p>
      <w:pPr>
        <w:widowControl/>
        <w:jc w:val="both"/>
        <w:rPr>
          <w:rFonts w:hint="eastAsia" w:ascii="宋体" w:hAnsi="宋体"/>
          <w:kern w:val="0"/>
          <w:sz w:val="28"/>
          <w:szCs w:val="28"/>
        </w:rPr>
        <w:sectPr>
          <w:headerReference r:id="rId3" w:type="default"/>
          <w:footerReference r:id="rId4" w:type="default"/>
          <w:pgSz w:w="11906" w:h="16838"/>
          <w:pgMar w:top="1440" w:right="1803" w:bottom="1440" w:left="1803" w:header="851" w:footer="992" w:gutter="0"/>
          <w:cols w:space="0" w:num="1"/>
          <w:docGrid w:type="lines" w:linePitch="319" w:charSpace="0"/>
        </w:sectPr>
      </w:pPr>
      <w:r>
        <w:rPr>
          <w:rFonts w:hint="eastAsia" w:ascii="宋体" w:hAnsi="宋体"/>
          <w:kern w:val="0"/>
          <w:sz w:val="28"/>
          <w:szCs w:val="28"/>
        </w:rPr>
        <w:t xml:space="preserve">  </w:t>
      </w:r>
    </w:p>
    <w:p>
      <w:pPr>
        <w:pStyle w:val="2"/>
        <w:rPr>
          <w:rFonts w:hint="eastAsia" w:eastAsia="黑体"/>
          <w:lang w:val="en-US" w:eastAsia="zh-CN"/>
        </w:rPr>
      </w:pPr>
    </w:p>
    <w:p>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rPr>
        <w:t>投标报价表</w:t>
      </w:r>
    </w:p>
    <w:p>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tbl>
      <w:tblPr>
        <w:tblStyle w:val="9"/>
        <w:tblW w:w="13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34"/>
        <w:gridCol w:w="2228"/>
        <w:gridCol w:w="2302"/>
        <w:gridCol w:w="1363"/>
        <w:gridCol w:w="731"/>
        <w:gridCol w:w="1593"/>
        <w:gridCol w:w="1625"/>
        <w:gridCol w:w="17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43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28" w:type="dxa"/>
            <w:vMerge w:val="restart"/>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2302"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363"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31"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3218"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报价（含税）</w:t>
            </w:r>
          </w:p>
        </w:tc>
        <w:tc>
          <w:tcPr>
            <w:tcW w:w="1744"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28" w:type="dxa"/>
            <w:vMerge w:val="continue"/>
            <w:tcBorders>
              <w:top w:val="single" w:color="000000" w:sz="8" w:space="0"/>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3"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1"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限价</w:t>
            </w:r>
          </w:p>
        </w:tc>
        <w:tc>
          <w:tcPr>
            <w:tcW w:w="162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w:t>
            </w:r>
          </w:p>
        </w:tc>
        <w:tc>
          <w:tcPr>
            <w:tcW w:w="1744"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222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护栏材料</w:t>
            </w:r>
          </w:p>
        </w:tc>
        <w:tc>
          <w:tcPr>
            <w:tcW w:w="23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Arial" w:hAnsi="Arial" w:eastAsia="宋体" w:cs="Arial"/>
                <w:i w:val="0"/>
                <w:iCs w:val="0"/>
                <w:color w:val="000000"/>
                <w:kern w:val="0"/>
                <w:sz w:val="20"/>
                <w:szCs w:val="20"/>
                <w:u w:val="none"/>
                <w:lang w:val="en-US" w:eastAsia="zh-CN" w:bidi="ar"/>
              </w:rPr>
              <w:t>详见清单附件</w:t>
            </w:r>
          </w:p>
        </w:tc>
        <w:tc>
          <w:tcPr>
            <w:tcW w:w="13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批</w:t>
            </w:r>
          </w:p>
        </w:tc>
        <w:tc>
          <w:tcPr>
            <w:tcW w:w="731"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eastAsia" w:ascii="Arial" w:hAnsi="Arial" w:eastAsia="宋体" w:cs="Arial"/>
                <w:i w:val="0"/>
                <w:iCs w:val="0"/>
                <w:color w:val="000000"/>
                <w:kern w:val="0"/>
                <w:sz w:val="20"/>
                <w:szCs w:val="20"/>
                <w:u w:val="none"/>
                <w:lang w:val="en-US" w:eastAsia="zh-CN" w:bidi="ar"/>
              </w:rPr>
              <w:t>1</w:t>
            </w:r>
          </w:p>
        </w:tc>
        <w:tc>
          <w:tcPr>
            <w:tcW w:w="159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Arial" w:hAnsi="Arial" w:eastAsia="宋体" w:cs="Arial"/>
                <w:i w:val="0"/>
                <w:iCs w:val="0"/>
                <w:color w:val="000000"/>
                <w:sz w:val="20"/>
                <w:szCs w:val="20"/>
                <w:u w:val="none"/>
                <w:lang w:val="en-US" w:eastAsia="zh-CN"/>
              </w:rPr>
            </w:pPr>
            <w:r>
              <w:rPr>
                <w:rFonts w:hint="eastAsia" w:ascii="宋体" w:hAnsi="宋体" w:cs="宋体"/>
                <w:color w:val="0000FF"/>
                <w:szCs w:val="21"/>
                <w:lang w:val="en-US" w:eastAsia="zh-CN"/>
              </w:rPr>
              <w:t>321,120</w:t>
            </w:r>
          </w:p>
        </w:tc>
        <w:tc>
          <w:tcPr>
            <w:tcW w:w="1625" w:type="dxa"/>
            <w:tcBorders>
              <w:top w:val="nil"/>
              <w:left w:val="nil"/>
              <w:bottom w:val="single" w:color="000000" w:sz="8" w:space="0"/>
              <w:right w:val="single" w:color="000000" w:sz="8" w:space="0"/>
            </w:tcBorders>
            <w:shd w:val="clear" w:color="auto" w:fill="auto"/>
            <w:vAlign w:val="center"/>
          </w:tcPr>
          <w:p>
            <w:pPr>
              <w:jc w:val="center"/>
              <w:rPr>
                <w:rFonts w:hint="default" w:ascii="Arial" w:hAnsi="Arial" w:eastAsia="宋体" w:cs="Arial"/>
                <w:i w:val="0"/>
                <w:iCs w:val="0"/>
                <w:color w:val="000000"/>
                <w:sz w:val="20"/>
                <w:szCs w:val="20"/>
                <w:u w:val="none"/>
              </w:rPr>
            </w:pPr>
          </w:p>
        </w:tc>
        <w:tc>
          <w:tcPr>
            <w:tcW w:w="17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lang w:val="en-US" w:eastAsia="zh-CN"/>
              </w:rPr>
              <w:t>货物是全新的，未使用的，完全符合合同规定的质量，规格和性能要求。请各位潜在投标人在护栏清单备注出各项材质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投</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标</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人：</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（盖公章）</w:t>
      </w:r>
      <w:r>
        <w:rPr>
          <w:rFonts w:hint="eastAsia" w:ascii="方正仿宋_GBK" w:hAnsi="方正仿宋_GBK" w:eastAsia="方正仿宋_GBK" w:cs="方正仿宋_GBK"/>
          <w:color w:val="auto"/>
          <w:sz w:val="28"/>
          <w:szCs w:val="28"/>
          <w:highlight w:val="none"/>
          <w:lang w:val="en-US" w:eastAsia="zh-CN"/>
        </w:rPr>
        <w:t xml:space="preserve"> </w:t>
      </w:r>
    </w:p>
    <w:p>
      <w:pPr>
        <w:wordWrap w:val="0"/>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法定代表人：</w:t>
      </w:r>
      <w:r>
        <w:rPr>
          <w:rFonts w:hint="eastAsia" w:ascii="方正仿宋_GBK" w:hAnsi="方正仿宋_GBK" w:eastAsia="方正仿宋_GBK" w:cs="方正仿宋_GBK"/>
          <w:color w:val="auto"/>
          <w:sz w:val="28"/>
          <w:szCs w:val="28"/>
          <w:highlight w:val="none"/>
          <w:u w:val="single"/>
          <w:lang w:val="en-US" w:eastAsia="zh-CN"/>
        </w:rPr>
        <w:t xml:space="preserve">                   （签字）</w:t>
      </w:r>
    </w:p>
    <w:p>
      <w:pPr>
        <w:widowControl/>
        <w:jc w:val="right"/>
        <w:outlineLvl w:val="4"/>
        <w:rPr>
          <w:rFonts w:hint="eastAsia"/>
        </w:rPr>
      </w:pPr>
      <w:r>
        <w:rPr>
          <w:rFonts w:hint="eastAsia" w:ascii="Times New Roman" w:hAnsi="Times New Roman" w:cs="宋体"/>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lang w:val="en-US" w:eastAsia="zh-CN"/>
        </w:rPr>
        <w:t xml:space="preserve">                        日      期：     年    月      日 </w:t>
      </w:r>
      <w:r>
        <w:rPr>
          <w:rFonts w:hint="eastAsia" w:ascii="Times New Roman" w:hAnsi="Times New Roman" w:cs="宋体"/>
          <w:color w:val="auto"/>
          <w:sz w:val="28"/>
          <w:szCs w:val="28"/>
          <w:highlight w:val="none"/>
          <w:lang w:val="en-US" w:eastAsia="zh-CN"/>
        </w:rPr>
        <w:t xml:space="preserve"> </w:t>
      </w:r>
    </w:p>
    <w:p>
      <w:pPr>
        <w:rPr>
          <w:rFonts w:hint="eastAsia"/>
          <w:sz w:val="40"/>
          <w:szCs w:val="40"/>
          <w:lang w:val="en-US" w:eastAsia="zh-CN"/>
        </w:rPr>
      </w:pPr>
      <w:r>
        <w:rPr>
          <w:rFonts w:hint="eastAsia"/>
          <w:lang w:val="en-US" w:eastAsia="zh-CN"/>
        </w:rPr>
        <w:t xml:space="preserve">                                                            </w:t>
      </w:r>
      <w:r>
        <w:rPr>
          <w:rFonts w:hint="eastAsia"/>
          <w:sz w:val="40"/>
          <w:szCs w:val="40"/>
          <w:lang w:val="en-US" w:eastAsia="zh-CN"/>
        </w:rPr>
        <w:t xml:space="preserve"> 护栏清单</w:t>
      </w:r>
    </w:p>
    <w:tbl>
      <w:tblPr>
        <w:tblStyle w:val="9"/>
        <w:tblW w:w="139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7"/>
        <w:gridCol w:w="4746"/>
        <w:gridCol w:w="4275"/>
        <w:gridCol w:w="1212"/>
        <w:gridCol w:w="1500"/>
        <w:gridCol w:w="1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2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474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427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121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150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50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2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74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27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1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7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i w:val="0"/>
                <w:color w:val="000000"/>
                <w:kern w:val="0"/>
                <w:sz w:val="18"/>
                <w:szCs w:val="18"/>
                <w:u w:val="none"/>
                <w:lang w:val="en-US" w:eastAsia="zh-CN" w:bidi="ar"/>
              </w:rPr>
            </w:pPr>
            <w:r>
              <w:rPr>
                <w:rFonts w:hint="default" w:ascii="Arial" w:hAnsi="Arial" w:eastAsia="宋体" w:cs="Arial"/>
                <w:i w:val="0"/>
                <w:iCs w:val="0"/>
                <w:color w:val="000000"/>
                <w:kern w:val="0"/>
                <w:sz w:val="20"/>
                <w:szCs w:val="20"/>
                <w:u w:val="none"/>
                <w:lang w:val="en-US" w:eastAsia="zh-CN" w:bidi="ar"/>
              </w:rPr>
              <w:t>护栏防阻块</w:t>
            </w:r>
          </w:p>
        </w:tc>
        <w:tc>
          <w:tcPr>
            <w:tcW w:w="42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i w:val="0"/>
                <w:color w:val="000000"/>
                <w:kern w:val="0"/>
                <w:sz w:val="18"/>
                <w:szCs w:val="18"/>
                <w:u w:val="none"/>
                <w:lang w:val="en-US" w:eastAsia="zh-CN" w:bidi="ar"/>
              </w:rPr>
            </w:pPr>
            <w:r>
              <w:rPr>
                <w:rFonts w:hint="default" w:ascii="Arial" w:hAnsi="Arial" w:eastAsia="宋体" w:cs="Arial"/>
                <w:i w:val="0"/>
                <w:iCs w:val="0"/>
                <w:color w:val="000000"/>
                <w:kern w:val="0"/>
                <w:sz w:val="20"/>
                <w:szCs w:val="20"/>
                <w:u w:val="none"/>
                <w:lang w:val="en-US" w:eastAsia="zh-CN" w:bidi="ar"/>
              </w:rPr>
              <w:t>320x150x80x</w:t>
            </w:r>
            <w:r>
              <w:rPr>
                <w:rFonts w:hint="eastAsia" w:ascii="Arial" w:hAnsi="Arial" w:cs="Arial"/>
                <w:i w:val="0"/>
                <w:iCs w:val="0"/>
                <w:color w:val="000000"/>
                <w:kern w:val="0"/>
                <w:sz w:val="20"/>
                <w:szCs w:val="20"/>
                <w:u w:val="none"/>
                <w:lang w:val="en-US" w:eastAsia="zh-CN" w:bidi="ar"/>
              </w:rPr>
              <w:t>4.5</w:t>
            </w:r>
            <w:r>
              <w:rPr>
                <w:rFonts w:hint="default" w:ascii="Arial" w:hAnsi="Arial" w:eastAsia="宋体" w:cs="Arial"/>
                <w:i w:val="0"/>
                <w:iCs w:val="0"/>
                <w:color w:val="000000"/>
                <w:kern w:val="0"/>
                <w:sz w:val="20"/>
                <w:szCs w:val="20"/>
                <w:u w:val="none"/>
                <w:lang w:val="en-US" w:eastAsia="zh-CN" w:bidi="ar"/>
              </w:rPr>
              <w:t>mm</w:t>
            </w:r>
          </w:p>
        </w:tc>
        <w:tc>
          <w:tcPr>
            <w:tcW w:w="12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i w:val="0"/>
                <w:color w:val="000000"/>
                <w:kern w:val="0"/>
                <w:sz w:val="18"/>
                <w:szCs w:val="18"/>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方正仿宋_GBK" w:hAnsi="方正仿宋_GBK" w:eastAsia="方正仿宋_GBK" w:cs="方正仿宋_GBK"/>
                <w:b w:val="0"/>
                <w:bCs/>
                <w:i w:val="0"/>
                <w:color w:val="000000"/>
                <w:kern w:val="0"/>
                <w:sz w:val="18"/>
                <w:szCs w:val="18"/>
                <w:u w:val="none"/>
                <w:lang w:val="en-US" w:eastAsia="zh-CN" w:bidi="ar"/>
              </w:rPr>
            </w:pPr>
            <w:r>
              <w:rPr>
                <w:rFonts w:hint="eastAsia" w:ascii="Arial" w:hAnsi="Arial" w:eastAsia="宋体" w:cs="Arial"/>
                <w:i w:val="0"/>
                <w:iCs w:val="0"/>
                <w:color w:val="000000"/>
                <w:kern w:val="0"/>
                <w:sz w:val="20"/>
                <w:szCs w:val="20"/>
                <w:u w:val="none"/>
                <w:lang w:val="en-US" w:eastAsia="zh-CN" w:bidi="ar"/>
              </w:rPr>
              <w:t>600</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7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护栏波形梁和防阻块连接螺栓</w:t>
            </w:r>
          </w:p>
        </w:tc>
        <w:tc>
          <w:tcPr>
            <w:tcW w:w="42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M16x</w:t>
            </w:r>
            <w:r>
              <w:rPr>
                <w:rFonts w:hint="eastAsia" w:ascii="Arial" w:hAnsi="Arial" w:cs="Arial"/>
                <w:i w:val="0"/>
                <w:iCs w:val="0"/>
                <w:color w:val="000000"/>
                <w:kern w:val="0"/>
                <w:sz w:val="20"/>
                <w:szCs w:val="20"/>
                <w:u w:val="none"/>
                <w:lang w:val="en-US" w:eastAsia="zh-CN" w:bidi="ar"/>
              </w:rPr>
              <w:t>35</w:t>
            </w:r>
          </w:p>
        </w:tc>
        <w:tc>
          <w:tcPr>
            <w:tcW w:w="12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套</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6000</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000000"/>
                <w:sz w:val="24"/>
                <w:szCs w:val="24"/>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7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波形护栏末端</w:t>
            </w:r>
            <w:r>
              <w:rPr>
                <w:rFonts w:hint="eastAsia" w:ascii="Arial" w:hAnsi="Arial" w:cs="Arial"/>
                <w:i w:val="0"/>
                <w:iCs w:val="0"/>
                <w:color w:val="000000"/>
                <w:kern w:val="0"/>
                <w:sz w:val="20"/>
                <w:szCs w:val="20"/>
                <w:u w:val="none"/>
                <w:lang w:val="en-US" w:eastAsia="zh-CN" w:bidi="ar"/>
              </w:rPr>
              <w:t xml:space="preserve"> （</w:t>
            </w:r>
            <w:r>
              <w:rPr>
                <w:rFonts w:hint="eastAsia" w:ascii="宋体" w:hAnsi="宋体" w:cs="宋体"/>
                <w:i w:val="0"/>
                <w:color w:val="000000"/>
                <w:kern w:val="0"/>
                <w:sz w:val="18"/>
                <w:szCs w:val="18"/>
                <w:u w:val="none"/>
                <w:lang w:val="en-US" w:eastAsia="zh-CN" w:bidi="ar"/>
              </w:rPr>
              <w:t>鱼尾形）</w:t>
            </w:r>
          </w:p>
        </w:tc>
        <w:tc>
          <w:tcPr>
            <w:tcW w:w="42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700x410x</w:t>
            </w:r>
            <w:r>
              <w:rPr>
                <w:rFonts w:hint="eastAsia" w:ascii="Arial" w:hAnsi="Arial" w:cs="Arial"/>
                <w:i w:val="0"/>
                <w:iCs w:val="0"/>
                <w:color w:val="000000"/>
                <w:kern w:val="0"/>
                <w:sz w:val="20"/>
                <w:szCs w:val="20"/>
                <w:u w:val="none"/>
                <w:lang w:val="en-US" w:eastAsia="zh-CN" w:bidi="ar"/>
              </w:rPr>
              <w:t>2.67</w:t>
            </w:r>
            <w:r>
              <w:rPr>
                <w:rFonts w:hint="default" w:ascii="Arial" w:hAnsi="Arial" w:eastAsia="宋体" w:cs="Arial"/>
                <w:i w:val="0"/>
                <w:iCs w:val="0"/>
                <w:color w:val="000000"/>
                <w:kern w:val="0"/>
                <w:sz w:val="20"/>
                <w:szCs w:val="20"/>
                <w:u w:val="none"/>
                <w:lang w:val="en-US" w:eastAsia="zh-CN" w:bidi="ar"/>
              </w:rPr>
              <w:t>mm</w:t>
            </w:r>
          </w:p>
        </w:tc>
        <w:tc>
          <w:tcPr>
            <w:tcW w:w="12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30</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7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波形护栏板</w:t>
            </w:r>
          </w:p>
        </w:tc>
        <w:tc>
          <w:tcPr>
            <w:tcW w:w="42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Arial" w:hAnsi="Arial" w:cs="Arial"/>
                <w:i w:val="0"/>
                <w:iCs w:val="0"/>
                <w:color w:val="000000"/>
                <w:kern w:val="0"/>
                <w:sz w:val="20"/>
                <w:szCs w:val="20"/>
                <w:u w:val="none"/>
                <w:lang w:val="en-US" w:eastAsia="zh-CN" w:bidi="ar"/>
              </w:rPr>
              <w:t>2</w:t>
            </w:r>
            <w:r>
              <w:rPr>
                <w:rFonts w:hint="default" w:ascii="Arial" w:hAnsi="Arial" w:eastAsia="宋体" w:cs="Arial"/>
                <w:i w:val="0"/>
                <w:iCs w:val="0"/>
                <w:color w:val="000000"/>
                <w:kern w:val="0"/>
                <w:sz w:val="20"/>
                <w:szCs w:val="20"/>
                <w:u w:val="none"/>
                <w:lang w:val="en-US" w:eastAsia="zh-CN" w:bidi="ar"/>
              </w:rPr>
              <w:t>320x</w:t>
            </w:r>
            <w:r>
              <w:rPr>
                <w:rFonts w:hint="eastAsia" w:ascii="Arial" w:hAnsi="Arial" w:cs="Arial"/>
                <w:i w:val="0"/>
                <w:iCs w:val="0"/>
                <w:color w:val="000000"/>
                <w:kern w:val="0"/>
                <w:sz w:val="20"/>
                <w:szCs w:val="20"/>
                <w:u w:val="none"/>
                <w:lang w:val="en-US" w:eastAsia="zh-CN" w:bidi="ar"/>
              </w:rPr>
              <w:t>312</w:t>
            </w:r>
            <w:r>
              <w:rPr>
                <w:rFonts w:hint="default" w:ascii="Arial" w:hAnsi="Arial" w:eastAsia="宋体" w:cs="Arial"/>
                <w:i w:val="0"/>
                <w:iCs w:val="0"/>
                <w:color w:val="000000"/>
                <w:kern w:val="0"/>
                <w:sz w:val="20"/>
                <w:szCs w:val="20"/>
                <w:u w:val="none"/>
                <w:lang w:val="en-US" w:eastAsia="zh-CN" w:bidi="ar"/>
              </w:rPr>
              <w:t>x</w:t>
            </w:r>
            <w:r>
              <w:rPr>
                <w:rFonts w:hint="eastAsia" w:ascii="Arial" w:hAnsi="Arial" w:cs="Arial"/>
                <w:i w:val="0"/>
                <w:iCs w:val="0"/>
                <w:color w:val="000000"/>
                <w:kern w:val="0"/>
                <w:sz w:val="20"/>
                <w:szCs w:val="20"/>
                <w:u w:val="none"/>
                <w:lang w:val="en-US" w:eastAsia="zh-CN" w:bidi="ar"/>
              </w:rPr>
              <w:t>83</w:t>
            </w:r>
            <w:r>
              <w:rPr>
                <w:rFonts w:hint="default" w:ascii="Arial" w:hAnsi="Arial" w:eastAsia="宋体" w:cs="Arial"/>
                <w:i w:val="0"/>
                <w:iCs w:val="0"/>
                <w:color w:val="000000"/>
                <w:kern w:val="0"/>
                <w:sz w:val="20"/>
                <w:szCs w:val="20"/>
                <w:u w:val="none"/>
                <w:lang w:val="en-US" w:eastAsia="zh-CN" w:bidi="ar"/>
              </w:rPr>
              <w:t>x</w:t>
            </w:r>
            <w:r>
              <w:rPr>
                <w:rFonts w:hint="eastAsia" w:ascii="Arial" w:hAnsi="Arial" w:cs="Arial"/>
                <w:i w:val="0"/>
                <w:iCs w:val="0"/>
                <w:color w:val="000000"/>
                <w:kern w:val="0"/>
                <w:sz w:val="20"/>
                <w:szCs w:val="20"/>
                <w:u w:val="none"/>
                <w:lang w:val="en-US" w:eastAsia="zh-CN" w:bidi="ar"/>
              </w:rPr>
              <w:t>2.67</w:t>
            </w:r>
            <w:r>
              <w:rPr>
                <w:rFonts w:hint="default" w:ascii="Arial" w:hAnsi="Arial" w:eastAsia="宋体" w:cs="Arial"/>
                <w:i w:val="0"/>
                <w:iCs w:val="0"/>
                <w:color w:val="000000"/>
                <w:kern w:val="0"/>
                <w:sz w:val="20"/>
                <w:szCs w:val="20"/>
                <w:u w:val="none"/>
                <w:lang w:val="en-US" w:eastAsia="zh-CN" w:bidi="ar"/>
              </w:rPr>
              <w:t>mm</w:t>
            </w:r>
          </w:p>
        </w:tc>
        <w:tc>
          <w:tcPr>
            <w:tcW w:w="12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米</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800</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7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插地波形护栏板</w:t>
            </w:r>
          </w:p>
        </w:tc>
        <w:tc>
          <w:tcPr>
            <w:tcW w:w="42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3970x</w:t>
            </w:r>
            <w:r>
              <w:rPr>
                <w:rFonts w:hint="eastAsia" w:ascii="Arial" w:hAnsi="Arial" w:cs="Arial"/>
                <w:i w:val="0"/>
                <w:iCs w:val="0"/>
                <w:color w:val="000000"/>
                <w:kern w:val="0"/>
                <w:sz w:val="20"/>
                <w:szCs w:val="20"/>
                <w:u w:val="none"/>
                <w:lang w:val="en-US" w:eastAsia="zh-CN" w:bidi="ar"/>
              </w:rPr>
              <w:t>2.67</w:t>
            </w:r>
            <w:r>
              <w:rPr>
                <w:rFonts w:hint="default" w:ascii="Arial" w:hAnsi="Arial" w:eastAsia="宋体" w:cs="Arial"/>
                <w:i w:val="0"/>
                <w:iCs w:val="0"/>
                <w:color w:val="000000"/>
                <w:kern w:val="0"/>
                <w:sz w:val="20"/>
                <w:szCs w:val="20"/>
                <w:u w:val="none"/>
                <w:lang w:val="en-US" w:eastAsia="zh-CN" w:bidi="ar"/>
              </w:rPr>
              <w:t>mm</w:t>
            </w:r>
          </w:p>
        </w:tc>
        <w:tc>
          <w:tcPr>
            <w:tcW w:w="12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30</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7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护栏立柱</w:t>
            </w:r>
          </w:p>
        </w:tc>
        <w:tc>
          <w:tcPr>
            <w:tcW w:w="42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1850x150x80x</w:t>
            </w:r>
            <w:r>
              <w:rPr>
                <w:rFonts w:hint="eastAsia" w:ascii="Arial" w:hAnsi="Arial" w:cs="Arial"/>
                <w:i w:val="0"/>
                <w:iCs w:val="0"/>
                <w:color w:val="000000"/>
                <w:kern w:val="0"/>
                <w:sz w:val="20"/>
                <w:szCs w:val="20"/>
                <w:u w:val="none"/>
                <w:lang w:val="en-US" w:eastAsia="zh-CN" w:bidi="ar"/>
              </w:rPr>
              <w:t>4.5</w:t>
            </w:r>
            <w:r>
              <w:rPr>
                <w:rFonts w:hint="default" w:ascii="Arial" w:hAnsi="Arial" w:eastAsia="宋体" w:cs="Arial"/>
                <w:i w:val="0"/>
                <w:iCs w:val="0"/>
                <w:color w:val="000000"/>
                <w:kern w:val="0"/>
                <w:sz w:val="20"/>
                <w:szCs w:val="20"/>
                <w:u w:val="none"/>
                <w:lang w:val="en-US" w:eastAsia="zh-CN" w:bidi="ar"/>
              </w:rPr>
              <w:t>mm</w:t>
            </w:r>
          </w:p>
        </w:tc>
        <w:tc>
          <w:tcPr>
            <w:tcW w:w="12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根</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500</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bl>
    <w:p>
      <w:pPr>
        <w:rPr>
          <w:rFonts w:hint="eastAsia" w:eastAsiaTheme="minorEastAsia"/>
          <w:lang w:eastAsia="zh-CN"/>
        </w:rPr>
        <w:sectPr>
          <w:pgSz w:w="16838" w:h="11906" w:orient="landscape"/>
          <w:pgMar w:top="1803" w:right="1440" w:bottom="1803" w:left="1440" w:header="851" w:footer="992" w:gutter="0"/>
          <w:cols w:space="0" w:num="1"/>
          <w:docGrid w:type="lines" w:linePitch="319" w:charSpace="0"/>
        </w:sectPr>
      </w:pPr>
      <w:r>
        <w:rPr>
          <w:rFonts w:hint="eastAsia"/>
          <w:lang w:val="en-US" w:eastAsia="zh-CN"/>
        </w:rPr>
        <w:t xml:space="preserve"> </w:t>
      </w:r>
      <w:r>
        <w:rPr>
          <w:rFonts w:hint="eastAsia" w:eastAsiaTheme="minorEastAsia"/>
          <w:lang w:eastAsia="zh-CN"/>
        </w:rPr>
        <w:drawing>
          <wp:inline distT="0" distB="0" distL="114300" distR="114300">
            <wp:extent cx="8301355" cy="5479415"/>
            <wp:effectExtent l="0" t="0" r="4445" b="6985"/>
            <wp:docPr id="1" name="图片 1" descr="39KM护栏图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9KM护栏图纸"/>
                    <pic:cNvPicPr>
                      <a:picLocks noChangeAspect="1"/>
                    </pic:cNvPicPr>
                  </pic:nvPicPr>
                  <pic:blipFill>
                    <a:blip r:embed="rId6"/>
                    <a:stretch>
                      <a:fillRect/>
                    </a:stretch>
                  </pic:blipFill>
                  <pic:spPr>
                    <a:xfrm>
                      <a:off x="0" y="0"/>
                      <a:ext cx="8301355" cy="5479415"/>
                    </a:xfrm>
                    <a:prstGeom prst="rect">
                      <a:avLst/>
                    </a:prstGeom>
                  </pic:spPr>
                </pic:pic>
              </a:graphicData>
            </a:graphic>
          </wp:inline>
        </w:drawing>
      </w:r>
    </w:p>
    <w:p>
      <w:pPr>
        <w:pStyle w:val="2"/>
      </w:pPr>
    </w:p>
    <w:p>
      <w:pPr>
        <w:rPr>
          <w:rFonts w:hint="eastAsia" w:ascii="宋体" w:hAnsi="宋体" w:cs="宋体"/>
          <w:b/>
          <w:sz w:val="28"/>
          <w:szCs w:val="28"/>
        </w:rPr>
      </w:pPr>
      <w:r>
        <w:rPr>
          <w:rFonts w:hint="eastAsia" w:ascii="宋体" w:hAnsi="宋体" w:cs="宋体"/>
          <w:b/>
          <w:sz w:val="28"/>
          <w:szCs w:val="28"/>
        </w:rPr>
        <w:t>投标文件袋封面格式</w:t>
      </w:r>
    </w:p>
    <w:p>
      <w:pPr>
        <w:pStyle w:val="2"/>
      </w:pPr>
    </w:p>
    <w:p>
      <w:pPr>
        <w:spacing w:line="560" w:lineRule="exact"/>
        <w:jc w:val="center"/>
        <w:rPr>
          <w:rFonts w:hint="default"/>
          <w:b/>
          <w:sz w:val="36"/>
          <w:szCs w:val="36"/>
          <w:lang w:val="en-US"/>
        </w:rPr>
      </w:pPr>
      <w:r>
        <w:rPr>
          <w:rFonts w:hint="eastAsia" w:ascii="黑体" w:hAnsi="宋体" w:eastAsia="黑体"/>
          <w:b/>
          <w:color w:val="000000" w:themeColor="text1"/>
          <w:sz w:val="44"/>
          <w:szCs w:val="44"/>
          <w:lang w:val="en-US" w:eastAsia="zh-CN"/>
          <w14:textFill>
            <w14:solidFill>
              <w14:schemeClr w14:val="tx1"/>
            </w14:solidFill>
          </w14:textFill>
        </w:rPr>
        <w:t>利比里亚39KM项目护栏材料</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hint="eastAsia" w:ascii="Calibri" w:hAnsi="Calibri" w:eastAsia="宋体" w:cs="宋体"/>
          <w:b/>
          <w:sz w:val="32"/>
          <w:szCs w:val="32"/>
          <w:u w:val="single"/>
          <w:lang w:val="en-US" w:eastAsia="zh-CN"/>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宋体" w:hAnsi="宋体" w:eastAsia="宋体" w:cs="宋体"/>
          <w:sz w:val="28"/>
          <w:lang w:eastAsia="zh-CN"/>
        </w:rPr>
        <w:t>2023-01-011</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rPr>
          <w:rFonts w:ascii="宋体" w:hAnsi="宋体" w:cs="宋体"/>
          <w:bCs/>
          <w:sz w:val="28"/>
          <w:szCs w:val="28"/>
        </w:rPr>
      </w:pPr>
    </w:p>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Aatrix OCRB">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wNzg3YzU3NDgxMmI0YTEyYmY4MWNhMmM2NDZkNTkifQ=="/>
  </w:docVars>
  <w:rsids>
    <w:rsidRoot w:val="00172A27"/>
    <w:rsid w:val="000E7D4D"/>
    <w:rsid w:val="00116A46"/>
    <w:rsid w:val="00151DDB"/>
    <w:rsid w:val="001C6AAC"/>
    <w:rsid w:val="00280AEE"/>
    <w:rsid w:val="0037096C"/>
    <w:rsid w:val="00480CE0"/>
    <w:rsid w:val="008F3A28"/>
    <w:rsid w:val="00936A5B"/>
    <w:rsid w:val="009F7C7A"/>
    <w:rsid w:val="00A92A85"/>
    <w:rsid w:val="00CB27AA"/>
    <w:rsid w:val="00E0177C"/>
    <w:rsid w:val="00F124ED"/>
    <w:rsid w:val="03460F86"/>
    <w:rsid w:val="0422003D"/>
    <w:rsid w:val="04435645"/>
    <w:rsid w:val="04D87199"/>
    <w:rsid w:val="058C28EB"/>
    <w:rsid w:val="06072DC9"/>
    <w:rsid w:val="06DE4E9C"/>
    <w:rsid w:val="07C577DF"/>
    <w:rsid w:val="0888682C"/>
    <w:rsid w:val="0B594D69"/>
    <w:rsid w:val="0D4E40CA"/>
    <w:rsid w:val="0E855EB9"/>
    <w:rsid w:val="123E1008"/>
    <w:rsid w:val="146148C0"/>
    <w:rsid w:val="191A481D"/>
    <w:rsid w:val="19C30622"/>
    <w:rsid w:val="1BBA61B5"/>
    <w:rsid w:val="1C46394C"/>
    <w:rsid w:val="204847FF"/>
    <w:rsid w:val="20C213DD"/>
    <w:rsid w:val="24241DCB"/>
    <w:rsid w:val="25F25DEC"/>
    <w:rsid w:val="27A43B73"/>
    <w:rsid w:val="28A70638"/>
    <w:rsid w:val="2B2662B7"/>
    <w:rsid w:val="335A1FE3"/>
    <w:rsid w:val="33DE3588"/>
    <w:rsid w:val="361F1CFE"/>
    <w:rsid w:val="3706421C"/>
    <w:rsid w:val="37074372"/>
    <w:rsid w:val="39001ED6"/>
    <w:rsid w:val="3B7E109A"/>
    <w:rsid w:val="3BA02C0F"/>
    <w:rsid w:val="3FCE63A8"/>
    <w:rsid w:val="3FDF29BB"/>
    <w:rsid w:val="401C6BA0"/>
    <w:rsid w:val="412413C5"/>
    <w:rsid w:val="425B62EF"/>
    <w:rsid w:val="43246B24"/>
    <w:rsid w:val="4376767A"/>
    <w:rsid w:val="44C17F3A"/>
    <w:rsid w:val="46B93336"/>
    <w:rsid w:val="47935A3B"/>
    <w:rsid w:val="4981020E"/>
    <w:rsid w:val="4C063219"/>
    <w:rsid w:val="4D99566D"/>
    <w:rsid w:val="50D25461"/>
    <w:rsid w:val="52581843"/>
    <w:rsid w:val="536A10A2"/>
    <w:rsid w:val="553B6A06"/>
    <w:rsid w:val="55571485"/>
    <w:rsid w:val="5D703128"/>
    <w:rsid w:val="5E7340E1"/>
    <w:rsid w:val="61F77E83"/>
    <w:rsid w:val="62706C3A"/>
    <w:rsid w:val="64B760DF"/>
    <w:rsid w:val="657918E5"/>
    <w:rsid w:val="65E55D01"/>
    <w:rsid w:val="6780684F"/>
    <w:rsid w:val="6F1F5272"/>
    <w:rsid w:val="6FF06A42"/>
    <w:rsid w:val="722574C1"/>
    <w:rsid w:val="748A0073"/>
    <w:rsid w:val="76022E66"/>
    <w:rsid w:val="78300507"/>
    <w:rsid w:val="7A7E0C5F"/>
    <w:rsid w:val="7AE67BFA"/>
    <w:rsid w:val="7ECE6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CM2"/>
    <w:basedOn w:val="1"/>
    <w:next w:val="1"/>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3">
    <w:name w:val="font131"/>
    <w:basedOn w:val="11"/>
    <w:qFormat/>
    <w:uiPriority w:val="0"/>
    <w:rPr>
      <w:rFonts w:hint="default" w:ascii="Times New Roman" w:hAnsi="Times New Roman" w:cs="Times New Roman"/>
      <w:b/>
      <w:color w:val="000000"/>
      <w:sz w:val="28"/>
      <w:szCs w:val="28"/>
      <w:u w:val="none"/>
    </w:rPr>
  </w:style>
  <w:style w:type="character" w:customStyle="1" w:styleId="14">
    <w:name w:val="font21"/>
    <w:basedOn w:val="11"/>
    <w:qFormat/>
    <w:uiPriority w:val="0"/>
    <w:rPr>
      <w:rFonts w:hint="default" w:ascii="仿宋_GB2312" w:eastAsia="仿宋_GB2312" w:cs="仿宋_GB2312"/>
      <w:b/>
      <w:color w:val="000000"/>
      <w:sz w:val="28"/>
      <w:szCs w:val="28"/>
      <w:u w:val="none"/>
    </w:rPr>
  </w:style>
  <w:style w:type="character" w:customStyle="1" w:styleId="15">
    <w:name w:val="font121"/>
    <w:basedOn w:val="11"/>
    <w:qFormat/>
    <w:uiPriority w:val="0"/>
    <w:rPr>
      <w:rFonts w:hint="eastAsia" w:ascii="宋体" w:hAnsi="宋体" w:eastAsia="宋体" w:cs="宋体"/>
      <w:b/>
      <w:color w:val="000000"/>
      <w:sz w:val="28"/>
      <w:szCs w:val="28"/>
      <w:u w:val="none"/>
    </w:rPr>
  </w:style>
  <w:style w:type="table" w:customStyle="1" w:styleId="16">
    <w:name w:val="网格型1"/>
    <w:basedOn w:val="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7">
    <w:name w:val="font01"/>
    <w:basedOn w:val="11"/>
    <w:qFormat/>
    <w:uiPriority w:val="0"/>
    <w:rPr>
      <w:rFonts w:ascii="Arial" w:hAnsi="Arial" w:cs="Arial"/>
      <w:color w:val="000000"/>
      <w:sz w:val="20"/>
      <w:szCs w:val="20"/>
      <w:u w:val="none"/>
    </w:rPr>
  </w:style>
  <w:style w:type="character" w:customStyle="1" w:styleId="18">
    <w:name w:val="font12"/>
    <w:basedOn w:val="11"/>
    <w:qFormat/>
    <w:uiPriority w:val="0"/>
    <w:rPr>
      <w:rFonts w:hint="default" w:ascii="Arial" w:hAnsi="Arial" w:cs="Arial"/>
      <w:color w:val="000000"/>
      <w:sz w:val="22"/>
      <w:szCs w:val="22"/>
      <w:u w:val="none"/>
    </w:rPr>
  </w:style>
  <w:style w:type="character" w:customStyle="1" w:styleId="19">
    <w:name w:val="font101"/>
    <w:basedOn w:val="11"/>
    <w:qFormat/>
    <w:uiPriority w:val="0"/>
    <w:rPr>
      <w:rFonts w:hint="default" w:ascii="Times New Roman" w:hAnsi="Times New Roman" w:cs="Times New Roman"/>
      <w:color w:val="000000"/>
      <w:sz w:val="14"/>
      <w:szCs w:val="14"/>
      <w:u w:val="none"/>
    </w:rPr>
  </w:style>
  <w:style w:type="character" w:customStyle="1" w:styleId="20">
    <w:name w:val="font111"/>
    <w:basedOn w:val="11"/>
    <w:qFormat/>
    <w:uiPriority w:val="0"/>
    <w:rPr>
      <w:rFonts w:hint="default" w:ascii="Arial" w:hAnsi="Arial" w:cs="Arial"/>
      <w:b/>
      <w:bCs/>
      <w:color w:val="000000"/>
      <w:sz w:val="22"/>
      <w:szCs w:val="22"/>
      <w:u w:val="none"/>
    </w:rPr>
  </w:style>
  <w:style w:type="character" w:customStyle="1" w:styleId="21">
    <w:name w:val="font51"/>
    <w:basedOn w:val="11"/>
    <w:qFormat/>
    <w:uiPriority w:val="0"/>
    <w:rPr>
      <w:rFonts w:hint="default" w:ascii="Aatrix OCRB" w:hAnsi="Aatrix OCRB" w:eastAsia="Aatrix OCRB" w:cs="Aatrix OCRB"/>
      <w:color w:val="000000"/>
      <w:sz w:val="22"/>
      <w:szCs w:val="22"/>
      <w:u w:val="none"/>
    </w:rPr>
  </w:style>
  <w:style w:type="character" w:customStyle="1" w:styleId="22">
    <w:name w:val="font122"/>
    <w:basedOn w:val="11"/>
    <w:qFormat/>
    <w:uiPriority w:val="0"/>
    <w:rPr>
      <w:rFonts w:hint="default" w:ascii="Arial" w:hAnsi="Arial" w:cs="Arial"/>
      <w:color w:val="00B050"/>
      <w:sz w:val="28"/>
      <w:szCs w:val="28"/>
      <w:u w:val="none"/>
    </w:rPr>
  </w:style>
  <w:style w:type="character" w:customStyle="1" w:styleId="23">
    <w:name w:val="font41"/>
    <w:basedOn w:val="11"/>
    <w:qFormat/>
    <w:uiPriority w:val="0"/>
    <w:rPr>
      <w:rFonts w:hint="default" w:ascii="Arial" w:hAnsi="Arial" w:cs="Arial"/>
      <w:color w:val="000000"/>
      <w:sz w:val="28"/>
      <w:szCs w:val="28"/>
      <w:u w:val="none"/>
    </w:rPr>
  </w:style>
  <w:style w:type="character" w:customStyle="1" w:styleId="24">
    <w:name w:val="font141"/>
    <w:basedOn w:val="11"/>
    <w:qFormat/>
    <w:uiPriority w:val="0"/>
    <w:rPr>
      <w:rFonts w:hint="default" w:ascii="Arial" w:hAnsi="Arial" w:cs="Arial"/>
      <w:b/>
      <w:bCs/>
      <w:color w:val="FF0000"/>
      <w:sz w:val="28"/>
      <w:szCs w:val="28"/>
      <w:u w:val="none"/>
    </w:rPr>
  </w:style>
  <w:style w:type="character" w:customStyle="1" w:styleId="25">
    <w:name w:val="font81"/>
    <w:basedOn w:val="11"/>
    <w:qFormat/>
    <w:uiPriority w:val="0"/>
    <w:rPr>
      <w:rFonts w:hint="eastAsia" w:ascii="宋体" w:hAnsi="宋体" w:eastAsia="宋体" w:cs="宋体"/>
      <w:color w:val="FF0000"/>
      <w:sz w:val="28"/>
      <w:szCs w:val="28"/>
      <w:u w:val="none"/>
    </w:rPr>
  </w:style>
  <w:style w:type="character" w:customStyle="1" w:styleId="26">
    <w:name w:val="font91"/>
    <w:basedOn w:val="11"/>
    <w:qFormat/>
    <w:uiPriority w:val="0"/>
    <w:rPr>
      <w:rFonts w:hint="default" w:ascii="Arial" w:hAnsi="Arial" w:cs="Arial"/>
      <w:color w:val="FF0000"/>
      <w:sz w:val="28"/>
      <w:szCs w:val="28"/>
      <w:u w:val="none"/>
    </w:rPr>
  </w:style>
  <w:style w:type="character" w:customStyle="1" w:styleId="27">
    <w:name w:val="font151"/>
    <w:basedOn w:val="11"/>
    <w:qFormat/>
    <w:uiPriority w:val="0"/>
    <w:rPr>
      <w:rFonts w:ascii="微软雅黑" w:hAnsi="微软雅黑" w:eastAsia="微软雅黑" w:cs="微软雅黑"/>
      <w:color w:val="FF0000"/>
      <w:sz w:val="28"/>
      <w:szCs w:val="28"/>
      <w:u w:val="none"/>
    </w:rPr>
  </w:style>
  <w:style w:type="character" w:customStyle="1" w:styleId="28">
    <w:name w:val="font161"/>
    <w:basedOn w:val="11"/>
    <w:qFormat/>
    <w:uiPriority w:val="0"/>
    <w:rPr>
      <w:rFonts w:hint="eastAsia" w:ascii="微软雅黑" w:hAnsi="微软雅黑" w:eastAsia="微软雅黑" w:cs="微软雅黑"/>
      <w:b/>
      <w:bCs/>
      <w:color w:val="FF0000"/>
      <w:sz w:val="28"/>
      <w:szCs w:val="28"/>
      <w:u w:val="none"/>
    </w:rPr>
  </w:style>
  <w:style w:type="character" w:customStyle="1" w:styleId="29">
    <w:name w:val="font171"/>
    <w:basedOn w:val="11"/>
    <w:qFormat/>
    <w:uiPriority w:val="0"/>
    <w:rPr>
      <w:rFonts w:hint="default" w:ascii="Arial" w:hAnsi="Arial" w:cs="Arial"/>
      <w:color w:val="00B0F0"/>
      <w:sz w:val="28"/>
      <w:szCs w:val="28"/>
      <w:u w:val="none"/>
    </w:rPr>
  </w:style>
  <w:style w:type="character" w:customStyle="1" w:styleId="30">
    <w:name w:val="font181"/>
    <w:basedOn w:val="11"/>
    <w:qFormat/>
    <w:uiPriority w:val="0"/>
    <w:rPr>
      <w:rFonts w:hint="eastAsia" w:ascii="宋体" w:hAnsi="宋体" w:eastAsia="宋体" w:cs="宋体"/>
      <w:b/>
      <w:bCs/>
      <w:color w:val="00B050"/>
      <w:sz w:val="28"/>
      <w:szCs w:val="28"/>
      <w:u w:val="none"/>
    </w:rPr>
  </w:style>
  <w:style w:type="character" w:customStyle="1" w:styleId="31">
    <w:name w:val="font191"/>
    <w:basedOn w:val="11"/>
    <w:qFormat/>
    <w:uiPriority w:val="0"/>
    <w:rPr>
      <w:rFonts w:hint="eastAsia" w:ascii="宋体" w:hAnsi="宋体" w:eastAsia="宋体" w:cs="宋体"/>
      <w:color w:val="00B050"/>
      <w:sz w:val="28"/>
      <w:szCs w:val="28"/>
      <w:u w:val="none"/>
    </w:rPr>
  </w:style>
  <w:style w:type="character" w:customStyle="1" w:styleId="32">
    <w:name w:val="font201"/>
    <w:basedOn w:val="11"/>
    <w:qFormat/>
    <w:uiPriority w:val="0"/>
    <w:rPr>
      <w:rFonts w:hint="eastAsia" w:ascii="宋体" w:hAnsi="宋体" w:eastAsia="宋体" w:cs="宋体"/>
      <w:b/>
      <w:bCs/>
      <w:color w:val="FF0000"/>
      <w:sz w:val="28"/>
      <w:szCs w:val="28"/>
      <w:u w:val="single"/>
    </w:rPr>
  </w:style>
  <w:style w:type="character" w:customStyle="1" w:styleId="33">
    <w:name w:val="font212"/>
    <w:basedOn w:val="11"/>
    <w:qFormat/>
    <w:uiPriority w:val="0"/>
    <w:rPr>
      <w:rFonts w:hint="eastAsia" w:ascii="宋体" w:hAnsi="宋体" w:eastAsia="宋体" w:cs="宋体"/>
      <w:color w:val="000000"/>
      <w:sz w:val="28"/>
      <w:szCs w:val="28"/>
      <w:u w:val="none"/>
    </w:rPr>
  </w:style>
  <w:style w:type="character" w:customStyle="1" w:styleId="34">
    <w:name w:val="font221"/>
    <w:basedOn w:val="11"/>
    <w:qFormat/>
    <w:uiPriority w:val="0"/>
    <w:rPr>
      <w:rFonts w:ascii="Symbol" w:hAnsi="Symbol" w:cs="Symbol"/>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6578</Words>
  <Characters>7130</Characters>
  <Lines>215</Lines>
  <Paragraphs>60</Paragraphs>
  <TotalTime>7</TotalTime>
  <ScaleCrop>false</ScaleCrop>
  <LinksUpToDate>false</LinksUpToDate>
  <CharactersWithSpaces>7783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姜航</cp:lastModifiedBy>
  <cp:lastPrinted>2023-09-05T02:12:00Z</cp:lastPrinted>
  <dcterms:modified xsi:type="dcterms:W3CDTF">2023-10-23T07:58:51Z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F2893CB3284744FD8D9B2707063655B0_13</vt:lpwstr>
  </property>
</Properties>
</file>