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装载机、叉车采购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011</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埃塞俄比亚分公司LOT1-86.1KM项目装载机、叉车采购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装载机2台,工作质量≥17250 kg，标准斗容≥3 m³，额定功率≥162kw。排放标准符合国II或国III排放标准。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eastAsia="宋体"/>
                <w:color w:val="auto"/>
                <w:lang w:val="en-US" w:eastAsia="zh-CN"/>
              </w:rPr>
            </w:pPr>
            <w:r>
              <w:rPr>
                <w:rFonts w:hint="eastAsia" w:ascii="宋体" w:hAnsi="宋体" w:cs="宋体"/>
                <w:color w:val="auto"/>
                <w:szCs w:val="21"/>
                <w:lang w:val="en-US" w:eastAsia="zh-CN"/>
              </w:rPr>
              <w:t>叉车1台，</w:t>
            </w:r>
            <w:r>
              <w:rPr>
                <w:rFonts w:hint="eastAsia" w:ascii="Times New Roman" w:hAnsi="Times New Roman" w:eastAsia="宋体" w:cs="Times New Roman"/>
                <w:kern w:val="2"/>
                <w:sz w:val="21"/>
                <w:szCs w:val="24"/>
                <w:lang w:val="en-US" w:eastAsia="zh-CN" w:bidi="ar"/>
              </w:rPr>
              <w:t>额定起重量</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Times New Roman"/>
                <w:kern w:val="2"/>
                <w:sz w:val="21"/>
                <w:szCs w:val="24"/>
                <w:lang w:val="en-US" w:eastAsia="zh-CN" w:bidi="ar"/>
              </w:rPr>
              <w:t>额定中心距）</w:t>
            </w:r>
            <w:r>
              <w:rPr>
                <w:rFonts w:hint="eastAsia" w:ascii="宋体" w:hAnsi="宋体" w:cs="宋体"/>
                <w:color w:val="auto"/>
                <w:szCs w:val="21"/>
                <w:lang w:val="en-US" w:eastAsia="zh-CN"/>
              </w:rPr>
              <w:t>≥</w:t>
            </w:r>
            <w:r>
              <w:rPr>
                <w:rFonts w:hint="eastAsia" w:ascii="Times New Roman" w:hAnsi="Times New Roman" w:eastAsia="宋体" w:cs="Times New Roman"/>
                <w:kern w:val="2"/>
                <w:sz w:val="21"/>
                <w:szCs w:val="24"/>
                <w:lang w:val="en-US" w:eastAsia="zh-CN" w:bidi="ar"/>
              </w:rPr>
              <w:t>5000kg</w:t>
            </w:r>
            <w:r>
              <w:rPr>
                <w:rFonts w:hint="eastAsia" w:ascii="宋体" w:hAnsi="宋体" w:cs="宋体"/>
                <w:color w:val="auto"/>
                <w:szCs w:val="21"/>
                <w:lang w:val="en-US" w:eastAsia="zh-CN"/>
              </w:rPr>
              <w:t>，</w:t>
            </w:r>
            <w:r>
              <w:rPr>
                <w:rFonts w:hint="eastAsia" w:ascii="Times New Roman" w:hAnsi="Times New Roman" w:eastAsia="宋体" w:cs="Times New Roman"/>
                <w:color w:val="000000"/>
                <w:kern w:val="2"/>
                <w:sz w:val="21"/>
                <w:szCs w:val="24"/>
                <w:lang w:val="en-US" w:eastAsia="zh-CN" w:bidi="ar"/>
              </w:rPr>
              <w:t>额定功率</w:t>
            </w:r>
            <w:r>
              <w:rPr>
                <w:rFonts w:hint="eastAsia" w:ascii="宋体" w:hAnsi="宋体" w:cs="宋体"/>
                <w:color w:val="auto"/>
                <w:szCs w:val="21"/>
                <w:lang w:val="en-US" w:eastAsia="zh-CN"/>
              </w:rPr>
              <w:t>≥60kw。排放标准符合国II或国III排放标准。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3.投标人自2021年1月1日起至投标截止日止（以合同签订时间为准）在中国境内具有至少1个与本次招标货物类同的合同业绩（且单个合同总金额不低于15万美元或85万人民币）。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rPr>
            </w:pPr>
            <w:r>
              <w:rPr>
                <w:rFonts w:hint="eastAsia" w:ascii="宋体" w:hAnsi="宋体" w:cs="宋体"/>
                <w:color w:val="auto"/>
                <w:szCs w:val="21"/>
              </w:rPr>
              <w:t>最高限价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lang w:val="en-US" w:eastAsia="zh-CN"/>
              </w:rPr>
              <w:t>限价：150,000美元（报价为CIF吉布提到港价），其中装载机65,000美元/台、叉车20,000美元/台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auto"/>
                <w:lang w:val="en-US" w:eastAsia="zh-CN"/>
              </w:rPr>
              <w:t>21</w:t>
            </w:r>
            <w:r>
              <w:rPr>
                <w:rFonts w:hint="eastAsia"/>
                <w:color w:val="0000FF"/>
              </w:rPr>
              <w:t>,000.00元人民币或</w:t>
            </w:r>
            <w:r>
              <w:rPr>
                <w:rFonts w:hint="eastAsia"/>
                <w:color w:val="0000FF"/>
                <w:lang w:val="en-US" w:eastAsia="zh-CN"/>
              </w:rPr>
              <w:t>3</w:t>
            </w:r>
            <w:r>
              <w:rPr>
                <w:rFonts w:hint="eastAsia"/>
                <w:color w:val="0000FF"/>
              </w:rPr>
              <w:t>,</w:t>
            </w:r>
            <w:r>
              <w:rPr>
                <w:rFonts w:hint="eastAsia"/>
                <w:color w:val="0000FF"/>
                <w:lang w:val="en-US" w:eastAsia="zh-CN"/>
              </w:rPr>
              <w:t>0</w:t>
            </w:r>
            <w:r>
              <w:rPr>
                <w:rFonts w:hint="eastAsia"/>
                <w:color w:val="0000FF"/>
              </w:rPr>
              <w:t>00.00美元。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bookmarkStart w:id="9" w:name="_GoBack"/>
            <w:bookmarkEnd w:id="9"/>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15万美元或85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23257"/>
      <w:bookmarkEnd w:id="2"/>
      <w:bookmarkStart w:id="3" w:name="_Hlt42935964"/>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br w:type="page"/>
      </w:r>
      <w:bookmarkStart w:id="4" w:name="_Toc123786890"/>
      <w:bookmarkStart w:id="5" w:name="_Toc50864444"/>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装载机、叉车采购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埃塞俄比亚分公司LOT1-86.1KM项目装载机、叉车采购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埃塞俄比亚分公司LOT1-86.1KM项目装载机、叉车采购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2"/>
        <w:gridCol w:w="3168"/>
        <w:gridCol w:w="684"/>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22"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16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22"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68"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22"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68"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装载机</w:t>
            </w:r>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工作质量≥17500 kg，标准斗容≥3 m³，额定功率≥170kw。</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ascii="宋体" w:hAnsi="宋体" w:cs="宋体"/>
                <w:color w:val="auto"/>
                <w:szCs w:val="21"/>
                <w:lang w:val="en-US" w:eastAsia="zh-CN"/>
              </w:rPr>
              <w:t>排放标准符合国II或国III排放标准。</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65,000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130,000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叉车</w:t>
            </w:r>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rPr>
                <w:rFonts w:hint="eastAsia"/>
                <w:color w:val="auto"/>
                <w:lang w:val="en-US" w:eastAsia="zh-CN"/>
              </w:rPr>
            </w:pPr>
            <w:r>
              <w:rPr>
                <w:rFonts w:hint="eastAsia" w:ascii="Times New Roman" w:hAnsi="Times New Roman" w:eastAsia="宋体" w:cs="Times New Roman"/>
                <w:kern w:val="2"/>
                <w:sz w:val="21"/>
                <w:szCs w:val="24"/>
                <w:lang w:val="en-US" w:eastAsia="zh-CN" w:bidi="ar"/>
              </w:rPr>
              <w:t>额定起重量</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Times New Roman"/>
                <w:kern w:val="2"/>
                <w:sz w:val="21"/>
                <w:szCs w:val="24"/>
                <w:lang w:val="en-US" w:eastAsia="zh-CN" w:bidi="ar"/>
              </w:rPr>
              <w:t>额定中心距）</w:t>
            </w:r>
            <w:r>
              <w:rPr>
                <w:rFonts w:hint="eastAsia" w:ascii="宋体" w:hAnsi="宋体" w:cs="宋体"/>
                <w:color w:val="auto"/>
                <w:szCs w:val="21"/>
                <w:lang w:val="en-US" w:eastAsia="zh-CN"/>
              </w:rPr>
              <w:t>≥</w:t>
            </w:r>
            <w:r>
              <w:rPr>
                <w:rFonts w:hint="eastAsia" w:ascii="Times New Roman" w:hAnsi="Times New Roman" w:eastAsia="宋体" w:cs="Times New Roman"/>
                <w:kern w:val="2"/>
                <w:sz w:val="21"/>
                <w:szCs w:val="24"/>
                <w:lang w:val="en-US" w:eastAsia="zh-CN" w:bidi="ar"/>
              </w:rPr>
              <w:t>5000kg</w:t>
            </w:r>
            <w:r>
              <w:rPr>
                <w:rFonts w:hint="eastAsia" w:ascii="宋体" w:hAnsi="宋体" w:cs="宋体"/>
                <w:color w:val="auto"/>
                <w:szCs w:val="21"/>
                <w:lang w:val="en-US" w:eastAsia="zh-CN"/>
              </w:rPr>
              <w:t>，</w:t>
            </w:r>
            <w:r>
              <w:rPr>
                <w:rFonts w:hint="eastAsia" w:ascii="Times New Roman" w:hAnsi="Times New Roman" w:eastAsia="宋体" w:cs="Times New Roman"/>
                <w:color w:val="000000"/>
                <w:kern w:val="2"/>
                <w:sz w:val="21"/>
                <w:szCs w:val="24"/>
                <w:lang w:val="en-US" w:eastAsia="zh-CN" w:bidi="ar"/>
              </w:rPr>
              <w:t>额定功率</w:t>
            </w:r>
            <w:r>
              <w:rPr>
                <w:rFonts w:hint="eastAsia" w:ascii="宋体" w:hAnsi="宋体" w:cs="宋体"/>
                <w:color w:val="auto"/>
                <w:szCs w:val="21"/>
                <w:lang w:val="en-US" w:eastAsia="zh-CN"/>
              </w:rPr>
              <w:t>≥60kw。排放标准符合国II或国III排放标准。</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装载机、叉车采购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116146"/>
    <w:rsid w:val="0422003D"/>
    <w:rsid w:val="04435645"/>
    <w:rsid w:val="04D87199"/>
    <w:rsid w:val="058C28EB"/>
    <w:rsid w:val="06072DC9"/>
    <w:rsid w:val="06DE4E9C"/>
    <w:rsid w:val="07C577DF"/>
    <w:rsid w:val="0888682C"/>
    <w:rsid w:val="0B594D69"/>
    <w:rsid w:val="0D4E40CA"/>
    <w:rsid w:val="0E855EB9"/>
    <w:rsid w:val="107F0749"/>
    <w:rsid w:val="11140D0D"/>
    <w:rsid w:val="11D24E50"/>
    <w:rsid w:val="123E1008"/>
    <w:rsid w:val="1289431C"/>
    <w:rsid w:val="142F2651"/>
    <w:rsid w:val="146148C0"/>
    <w:rsid w:val="191A481D"/>
    <w:rsid w:val="19B944DB"/>
    <w:rsid w:val="19C30622"/>
    <w:rsid w:val="1A317604"/>
    <w:rsid w:val="1BBA61B5"/>
    <w:rsid w:val="1C46394C"/>
    <w:rsid w:val="1C8B27CB"/>
    <w:rsid w:val="1D9A259A"/>
    <w:rsid w:val="1E2F4B2A"/>
    <w:rsid w:val="1EC732A3"/>
    <w:rsid w:val="1F7266CA"/>
    <w:rsid w:val="204847FF"/>
    <w:rsid w:val="20C213DD"/>
    <w:rsid w:val="235904A2"/>
    <w:rsid w:val="24241DCB"/>
    <w:rsid w:val="25F25DEC"/>
    <w:rsid w:val="27A43B73"/>
    <w:rsid w:val="27B63E38"/>
    <w:rsid w:val="28A70638"/>
    <w:rsid w:val="290A4130"/>
    <w:rsid w:val="29367196"/>
    <w:rsid w:val="2A6B592D"/>
    <w:rsid w:val="2B2662B7"/>
    <w:rsid w:val="2B692DE3"/>
    <w:rsid w:val="2B965F4E"/>
    <w:rsid w:val="32AC094E"/>
    <w:rsid w:val="335A1FE3"/>
    <w:rsid w:val="33DE3588"/>
    <w:rsid w:val="357A7F6F"/>
    <w:rsid w:val="35970812"/>
    <w:rsid w:val="361F1CFE"/>
    <w:rsid w:val="3706421C"/>
    <w:rsid w:val="37074372"/>
    <w:rsid w:val="38CC0EE9"/>
    <w:rsid w:val="39001ED6"/>
    <w:rsid w:val="3B7E109A"/>
    <w:rsid w:val="3BA02C0F"/>
    <w:rsid w:val="3C4816E7"/>
    <w:rsid w:val="3FCE63A8"/>
    <w:rsid w:val="3FDF29BB"/>
    <w:rsid w:val="401C6BA0"/>
    <w:rsid w:val="412413C5"/>
    <w:rsid w:val="42572C8A"/>
    <w:rsid w:val="425B62EF"/>
    <w:rsid w:val="42F47B3D"/>
    <w:rsid w:val="43246B24"/>
    <w:rsid w:val="4376767A"/>
    <w:rsid w:val="44C17F3A"/>
    <w:rsid w:val="46987957"/>
    <w:rsid w:val="46B93336"/>
    <w:rsid w:val="47935A3B"/>
    <w:rsid w:val="4981020E"/>
    <w:rsid w:val="4B452A5F"/>
    <w:rsid w:val="4BEB6533"/>
    <w:rsid w:val="4C063219"/>
    <w:rsid w:val="4D99566D"/>
    <w:rsid w:val="50D25461"/>
    <w:rsid w:val="52581843"/>
    <w:rsid w:val="536A10A2"/>
    <w:rsid w:val="553B6A06"/>
    <w:rsid w:val="55571485"/>
    <w:rsid w:val="56F93A31"/>
    <w:rsid w:val="57167B8A"/>
    <w:rsid w:val="59466789"/>
    <w:rsid w:val="5A0233C6"/>
    <w:rsid w:val="5AC120C7"/>
    <w:rsid w:val="5AFE3B93"/>
    <w:rsid w:val="5B0121AC"/>
    <w:rsid w:val="5D703128"/>
    <w:rsid w:val="5DAA74CE"/>
    <w:rsid w:val="5E7340E1"/>
    <w:rsid w:val="5FE4448E"/>
    <w:rsid w:val="60C244C1"/>
    <w:rsid w:val="61F77E83"/>
    <w:rsid w:val="62706C3A"/>
    <w:rsid w:val="62985C99"/>
    <w:rsid w:val="64562AA8"/>
    <w:rsid w:val="64B760DF"/>
    <w:rsid w:val="657918E5"/>
    <w:rsid w:val="65E55D01"/>
    <w:rsid w:val="670C5884"/>
    <w:rsid w:val="672655FA"/>
    <w:rsid w:val="6780684F"/>
    <w:rsid w:val="686169E8"/>
    <w:rsid w:val="69E20B1E"/>
    <w:rsid w:val="6D4F64CA"/>
    <w:rsid w:val="6E852136"/>
    <w:rsid w:val="6F1057E5"/>
    <w:rsid w:val="6F1F5272"/>
    <w:rsid w:val="6FF06A42"/>
    <w:rsid w:val="71B36515"/>
    <w:rsid w:val="722574C1"/>
    <w:rsid w:val="72B13CD4"/>
    <w:rsid w:val="748A0073"/>
    <w:rsid w:val="76022E66"/>
    <w:rsid w:val="76944C3A"/>
    <w:rsid w:val="78300507"/>
    <w:rsid w:val="7A7E0C5F"/>
    <w:rsid w:val="7AE67BFA"/>
    <w:rsid w:val="7BE652BA"/>
    <w:rsid w:val="7D764FDF"/>
    <w:rsid w:val="7ECE61D4"/>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8122</Words>
  <Characters>8797</Characters>
  <Lines>215</Lines>
  <Paragraphs>60</Paragraphs>
  <TotalTime>34</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2024-04-22T07:10:42Z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