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F6190">
      <w:pPr>
        <w:tabs>
          <w:tab w:val="left" w:pos="670"/>
          <w:tab w:val="center" w:pos="4252"/>
        </w:tabs>
        <w:spacing w:line="360" w:lineRule="auto"/>
        <w:jc w:val="center"/>
        <w:rPr>
          <w:rFonts w:hint="default" w:ascii="Times New Roman" w:hAnsi="Times New Roman" w:eastAsia="方正小标宋_GBK" w:cs="Times New Roman"/>
          <w:b w:val="0"/>
          <w:bCs/>
          <w:sz w:val="44"/>
          <w:szCs w:val="44"/>
          <w:highlight w:val="none"/>
        </w:rPr>
      </w:pPr>
      <w:r>
        <w:rPr>
          <w:rFonts w:hint="default" w:ascii="Times New Roman" w:hAnsi="Times New Roman" w:eastAsia="方正小标宋_GBK" w:cs="Times New Roman"/>
          <w:b w:val="0"/>
          <w:bCs/>
          <w:sz w:val="44"/>
          <w:szCs w:val="44"/>
          <w:highlight w:val="none"/>
        </w:rPr>
        <w:t>重庆对外建设（集团）有限公司</w:t>
      </w:r>
    </w:p>
    <w:p w14:paraId="2BCA7474">
      <w:pPr>
        <w:tabs>
          <w:tab w:val="left" w:pos="670"/>
          <w:tab w:val="center" w:pos="4252"/>
        </w:tabs>
        <w:spacing w:line="360" w:lineRule="auto"/>
        <w:jc w:val="center"/>
        <w:rPr>
          <w:rFonts w:hint="default" w:ascii="Times New Roman" w:hAnsi="Times New Roman" w:eastAsia="方正小标宋_GBK" w:cs="Times New Roman"/>
          <w:b w:val="0"/>
          <w:bCs/>
          <w:sz w:val="44"/>
          <w:szCs w:val="44"/>
          <w:highlight w:val="none"/>
          <w:lang w:val="en-US" w:eastAsia="zh-CN"/>
        </w:rPr>
      </w:pPr>
      <w:r>
        <w:rPr>
          <w:rFonts w:hint="eastAsia" w:eastAsia="方正小标宋_GBK" w:cs="Times New Roman"/>
          <w:b w:val="0"/>
          <w:bCs/>
          <w:sz w:val="44"/>
          <w:szCs w:val="44"/>
          <w:highlight w:val="none"/>
          <w:lang w:eastAsia="zh-CN"/>
        </w:rPr>
        <w:t>乌干达89.5KM项目、埃塞俄比亚86.1KM项目货运代理服务</w:t>
      </w:r>
    </w:p>
    <w:p w14:paraId="6E3F26E2">
      <w:pPr>
        <w:tabs>
          <w:tab w:val="left" w:pos="670"/>
          <w:tab w:val="center" w:pos="4252"/>
        </w:tabs>
        <w:spacing w:line="360" w:lineRule="auto"/>
        <w:jc w:val="both"/>
        <w:outlineLvl w:val="3"/>
        <w:rPr>
          <w:rFonts w:hint="default" w:ascii="Times New Roman" w:hAnsi="Times New Roman" w:eastAsia="黑体" w:cs="Times New Roman"/>
          <w:sz w:val="96"/>
          <w:szCs w:val="96"/>
          <w:highlight w:val="none"/>
        </w:rPr>
      </w:pPr>
      <w:bookmarkStart w:id="85" w:name="_GoBack"/>
      <w:bookmarkEnd w:id="85"/>
    </w:p>
    <w:p w14:paraId="7C5A07D0">
      <w:pPr>
        <w:pStyle w:val="3"/>
        <w:rPr>
          <w:rFonts w:hint="default" w:ascii="Times New Roman" w:hAnsi="Times New Roman" w:cs="Times New Roman"/>
          <w:highlight w:val="none"/>
        </w:rPr>
      </w:pPr>
    </w:p>
    <w:p w14:paraId="4589DFF3">
      <w:pPr>
        <w:tabs>
          <w:tab w:val="left" w:pos="670"/>
          <w:tab w:val="center" w:pos="4252"/>
        </w:tabs>
        <w:spacing w:line="360" w:lineRule="auto"/>
        <w:jc w:val="center"/>
        <w:outlineLvl w:val="3"/>
        <w:rPr>
          <w:rFonts w:hint="default" w:ascii="Times New Roman" w:hAnsi="Times New Roman" w:eastAsia="方正小标宋_GBK" w:cs="Times New Roman"/>
          <w:b w:val="0"/>
          <w:bCs w:val="0"/>
          <w:sz w:val="84"/>
          <w:szCs w:val="84"/>
          <w:highlight w:val="none"/>
        </w:rPr>
      </w:pPr>
      <w:r>
        <w:rPr>
          <w:rFonts w:hint="default" w:ascii="Times New Roman" w:hAnsi="Times New Roman" w:eastAsia="方正小标宋_GBK" w:cs="Times New Roman"/>
          <w:b w:val="0"/>
          <w:bCs w:val="0"/>
          <w:sz w:val="84"/>
          <w:szCs w:val="84"/>
          <w:highlight w:val="none"/>
        </w:rPr>
        <w:t>企业内部</w:t>
      </w:r>
    </w:p>
    <w:p w14:paraId="5559A9F4">
      <w:pPr>
        <w:tabs>
          <w:tab w:val="left" w:pos="670"/>
          <w:tab w:val="center" w:pos="4252"/>
        </w:tabs>
        <w:spacing w:line="360" w:lineRule="auto"/>
        <w:jc w:val="center"/>
        <w:outlineLvl w:val="3"/>
        <w:rPr>
          <w:rFonts w:hint="default" w:ascii="Times New Roman" w:hAnsi="Times New Roman" w:eastAsia="方正仿宋_GBK" w:cs="Times New Roman"/>
          <w:b w:val="0"/>
          <w:bCs w:val="0"/>
          <w:sz w:val="84"/>
          <w:szCs w:val="84"/>
          <w:highlight w:val="none"/>
        </w:rPr>
      </w:pPr>
      <w:r>
        <w:rPr>
          <w:rFonts w:hint="default" w:ascii="Times New Roman" w:hAnsi="Times New Roman" w:eastAsia="方正小标宋_GBK" w:cs="Times New Roman"/>
          <w:b w:val="0"/>
          <w:bCs w:val="0"/>
          <w:sz w:val="84"/>
          <w:szCs w:val="84"/>
          <w:highlight w:val="none"/>
        </w:rPr>
        <w:t>招采文件</w:t>
      </w:r>
    </w:p>
    <w:p w14:paraId="6C4BC35A">
      <w:pPr>
        <w:tabs>
          <w:tab w:val="left" w:pos="670"/>
          <w:tab w:val="center" w:pos="4252"/>
        </w:tabs>
        <w:spacing w:line="360" w:lineRule="auto"/>
        <w:jc w:val="both"/>
        <w:rPr>
          <w:rFonts w:hint="default" w:ascii="Times New Roman" w:hAnsi="Times New Roman" w:eastAsia="宋体" w:cs="Times New Roman"/>
          <w:sz w:val="96"/>
          <w:szCs w:val="96"/>
          <w:highlight w:val="none"/>
        </w:rPr>
      </w:pPr>
    </w:p>
    <w:p w14:paraId="7E2E5A4F">
      <w:pPr>
        <w:spacing w:line="360" w:lineRule="auto"/>
        <w:ind w:firstLine="320" w:firstLineChars="100"/>
        <w:jc w:val="center"/>
        <w:rPr>
          <w:rFonts w:hint="eastAsia" w:ascii="Times New Roman" w:hAnsi="Times New Roman" w:eastAsia="方正楷体_GBK" w:cs="Times New Roman"/>
          <w:sz w:val="32"/>
          <w:szCs w:val="32"/>
          <w:highlight w:val="none"/>
          <w:lang w:eastAsia="zh-CN"/>
        </w:rPr>
        <w:sectPr>
          <w:headerReference r:id="rId3" w:type="default"/>
          <w:footerReference r:id="rId4" w:type="default"/>
          <w:pgSz w:w="11906" w:h="16838"/>
          <w:pgMar w:top="2098" w:right="1474" w:bottom="1984" w:left="1587" w:header="283" w:footer="283" w:gutter="0"/>
          <w:pgNumType w:fmt="decimal"/>
          <w:cols w:space="720" w:num="1"/>
          <w:rtlGutter w:val="0"/>
          <w:docGrid w:type="lines" w:linePitch="317" w:charSpace="0"/>
        </w:sectPr>
      </w:pPr>
      <w:r>
        <w:rPr>
          <w:rFonts w:hint="default" w:ascii="Times New Roman" w:hAnsi="Times New Roman" w:eastAsia="方正楷体_GBK" w:cs="Times New Roman"/>
          <w:sz w:val="32"/>
          <w:szCs w:val="32"/>
          <w:highlight w:val="none"/>
        </w:rPr>
        <w:t>招采文件</w:t>
      </w:r>
      <w:r>
        <w:rPr>
          <w:rFonts w:hint="default" w:ascii="Times New Roman" w:hAnsi="Times New Roman" w:eastAsia="方正楷体_GBK" w:cs="Times New Roman"/>
          <w:sz w:val="36"/>
          <w:szCs w:val="36"/>
          <w:highlight w:val="none"/>
        </w:rPr>
        <w:t>编</w:t>
      </w:r>
      <w:r>
        <w:rPr>
          <w:rFonts w:hint="default" w:ascii="Times New Roman" w:hAnsi="Times New Roman" w:eastAsia="方正楷体_GBK" w:cs="Times New Roman"/>
          <w:sz w:val="32"/>
          <w:szCs w:val="32"/>
          <w:highlight w:val="none"/>
        </w:rPr>
        <w:t>号：</w:t>
      </w:r>
      <w:r>
        <w:rPr>
          <w:rFonts w:hint="eastAsia" w:eastAsia="方正楷体_GBK" w:cs="Times New Roman"/>
          <w:sz w:val="32"/>
          <w:szCs w:val="32"/>
          <w:highlight w:val="none"/>
          <w:lang w:eastAsia="zh-CN"/>
        </w:rPr>
        <w:t>2025-01-025</w:t>
      </w:r>
    </w:p>
    <w:p w14:paraId="1DE618C7">
      <w:pPr>
        <w:snapToGrid w:val="0"/>
        <w:spacing w:line="360" w:lineRule="auto"/>
        <w:jc w:val="center"/>
        <w:rPr>
          <w:rFonts w:hint="default" w:ascii="Times New Roman" w:hAnsi="Times New Roman" w:eastAsia="方正仿宋_GBK" w:cs="Times New Roman"/>
          <w:b/>
          <w:bCs w:val="0"/>
          <w:sz w:val="28"/>
          <w:szCs w:val="28"/>
          <w:highlight w:val="none"/>
        </w:rPr>
      </w:pPr>
      <w:r>
        <w:rPr>
          <w:rFonts w:hint="default" w:ascii="Times New Roman" w:hAnsi="Times New Roman" w:eastAsia="方正仿宋_GBK" w:cs="Times New Roman"/>
          <w:b/>
          <w:bCs w:val="0"/>
          <w:sz w:val="28"/>
          <w:szCs w:val="28"/>
          <w:highlight w:val="none"/>
        </w:rPr>
        <w:t>目   录</w:t>
      </w:r>
    </w:p>
    <w:p w14:paraId="5E2F5F65">
      <w:pPr>
        <w:snapToGrid w:val="0"/>
        <w:spacing w:line="360" w:lineRule="auto"/>
        <w:ind w:firstLine="560" w:firstLineChars="200"/>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第一部分   投标邀请</w:t>
      </w:r>
    </w:p>
    <w:p w14:paraId="326D63DF">
      <w:pPr>
        <w:snapToGrid w:val="0"/>
        <w:spacing w:line="360" w:lineRule="auto"/>
        <w:ind w:firstLine="560" w:firstLineChars="200"/>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第二部分   投标人须知前附表</w:t>
      </w:r>
    </w:p>
    <w:p w14:paraId="621FCBBD">
      <w:pPr>
        <w:snapToGrid w:val="0"/>
        <w:spacing w:line="360" w:lineRule="auto"/>
        <w:ind w:firstLine="560" w:firstLineChars="200"/>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第三部分   评审办法</w:t>
      </w:r>
    </w:p>
    <w:p w14:paraId="2F6B820F">
      <w:pPr>
        <w:snapToGrid w:val="0"/>
        <w:spacing w:line="360" w:lineRule="auto"/>
        <w:ind w:firstLine="560" w:firstLineChars="200"/>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第四部分   投标人须知</w:t>
      </w:r>
    </w:p>
    <w:p w14:paraId="374CE77B">
      <w:pPr>
        <w:snapToGrid w:val="0"/>
        <w:spacing w:line="360" w:lineRule="auto"/>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 xml:space="preserve">          一、    说明</w:t>
      </w:r>
    </w:p>
    <w:p w14:paraId="669B6A79">
      <w:pPr>
        <w:snapToGrid w:val="0"/>
        <w:spacing w:line="360" w:lineRule="auto"/>
        <w:ind w:firstLine="1411" w:firstLineChars="504"/>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二、    招采文件</w:t>
      </w:r>
    </w:p>
    <w:p w14:paraId="0019985B">
      <w:pPr>
        <w:snapToGrid w:val="0"/>
        <w:spacing w:line="360" w:lineRule="auto"/>
        <w:ind w:firstLine="1411" w:firstLineChars="504"/>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三、    投标文件</w:t>
      </w:r>
    </w:p>
    <w:p w14:paraId="087E872F">
      <w:pPr>
        <w:snapToGrid w:val="0"/>
        <w:spacing w:line="360" w:lineRule="auto"/>
        <w:ind w:firstLine="1411" w:firstLineChars="504"/>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 xml:space="preserve">四、   </w:t>
      </w:r>
      <w:r>
        <w:rPr>
          <w:rFonts w:hint="default" w:ascii="Times New Roman" w:hAnsi="Times New Roman" w:eastAsia="方正仿宋_GBK" w:cs="Times New Roman"/>
          <w:b w:val="0"/>
          <w:bCs/>
          <w:sz w:val="28"/>
          <w:szCs w:val="22"/>
          <w:highlight w:val="none"/>
          <w:lang w:val="en-US" w:eastAsia="zh-CN"/>
        </w:rPr>
        <w:t xml:space="preserve"> </w:t>
      </w:r>
      <w:r>
        <w:rPr>
          <w:rFonts w:hint="default" w:ascii="Times New Roman" w:hAnsi="Times New Roman" w:eastAsia="方正仿宋_GBK" w:cs="Times New Roman"/>
          <w:b w:val="0"/>
          <w:bCs/>
          <w:sz w:val="28"/>
          <w:szCs w:val="22"/>
          <w:highlight w:val="none"/>
        </w:rPr>
        <w:t>开标及评审</w:t>
      </w:r>
    </w:p>
    <w:p w14:paraId="2070AB17">
      <w:pPr>
        <w:snapToGrid w:val="0"/>
        <w:spacing w:line="360" w:lineRule="auto"/>
        <w:ind w:firstLine="1411" w:firstLineChars="504"/>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五、    中选及合同签订</w:t>
      </w:r>
    </w:p>
    <w:p w14:paraId="5CB8063C">
      <w:pPr>
        <w:snapToGrid w:val="0"/>
        <w:spacing w:line="360" w:lineRule="auto"/>
        <w:ind w:firstLine="560" w:firstLineChars="200"/>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第五部分  合同范本</w:t>
      </w:r>
    </w:p>
    <w:p w14:paraId="71CCF48E">
      <w:pPr>
        <w:snapToGrid w:val="0"/>
        <w:spacing w:line="360" w:lineRule="auto"/>
        <w:ind w:firstLine="560" w:firstLineChars="200"/>
        <w:rPr>
          <w:rFonts w:hint="default" w:ascii="Times New Roman" w:hAnsi="Times New Roman" w:eastAsia="方正仿宋_GBK" w:cs="Times New Roman"/>
          <w:b w:val="0"/>
          <w:bCs/>
          <w:sz w:val="28"/>
          <w:szCs w:val="22"/>
          <w:highlight w:val="none"/>
          <w:lang w:val="en-US" w:eastAsia="zh-CN"/>
        </w:rPr>
      </w:pPr>
      <w:r>
        <w:rPr>
          <w:rFonts w:hint="default" w:ascii="Times New Roman" w:hAnsi="Times New Roman" w:eastAsia="方正仿宋_GBK" w:cs="Times New Roman"/>
          <w:b w:val="0"/>
          <w:bCs/>
          <w:sz w:val="28"/>
          <w:szCs w:val="22"/>
          <w:highlight w:val="none"/>
          <w:lang w:val="en-US" w:eastAsia="zh-CN"/>
        </w:rPr>
        <w:t>第六部分  投标文件格式</w:t>
      </w:r>
    </w:p>
    <w:p w14:paraId="5C163637">
      <w:pPr>
        <w:snapToGrid w:val="0"/>
        <w:spacing w:line="360" w:lineRule="auto"/>
        <w:jc w:val="center"/>
        <w:rPr>
          <w:rFonts w:hint="default" w:ascii="Times New Roman" w:hAnsi="Times New Roman" w:eastAsia="宋体" w:cs="Times New Roman"/>
          <w:b/>
          <w:sz w:val="30"/>
          <w:szCs w:val="22"/>
          <w:highlight w:val="none"/>
        </w:rPr>
      </w:pPr>
    </w:p>
    <w:p w14:paraId="7A96AE5B">
      <w:pPr>
        <w:snapToGrid w:val="0"/>
        <w:spacing w:line="360" w:lineRule="auto"/>
        <w:jc w:val="center"/>
        <w:rPr>
          <w:rFonts w:hint="default" w:ascii="Times New Roman" w:hAnsi="Times New Roman" w:eastAsia="宋体" w:cs="Times New Roman"/>
          <w:b/>
          <w:sz w:val="30"/>
          <w:szCs w:val="22"/>
          <w:highlight w:val="none"/>
        </w:rPr>
      </w:pPr>
    </w:p>
    <w:p w14:paraId="12B5B322">
      <w:pPr>
        <w:snapToGrid w:val="0"/>
        <w:spacing w:line="360" w:lineRule="auto"/>
        <w:jc w:val="center"/>
        <w:rPr>
          <w:rFonts w:hint="default" w:ascii="Times New Roman" w:hAnsi="Times New Roman" w:eastAsia="宋体" w:cs="Times New Roman"/>
          <w:b/>
          <w:sz w:val="30"/>
          <w:szCs w:val="22"/>
          <w:highlight w:val="none"/>
        </w:rPr>
      </w:pPr>
    </w:p>
    <w:p w14:paraId="7F119FD3">
      <w:pPr>
        <w:snapToGrid w:val="0"/>
        <w:spacing w:line="360" w:lineRule="auto"/>
        <w:jc w:val="center"/>
        <w:rPr>
          <w:rFonts w:hint="default" w:ascii="Times New Roman" w:hAnsi="Times New Roman" w:eastAsia="宋体" w:cs="Times New Roman"/>
          <w:b/>
          <w:sz w:val="30"/>
          <w:szCs w:val="22"/>
          <w:highlight w:val="none"/>
        </w:rPr>
      </w:pPr>
    </w:p>
    <w:p w14:paraId="04C1880D">
      <w:pPr>
        <w:snapToGrid w:val="0"/>
        <w:spacing w:line="360" w:lineRule="auto"/>
        <w:jc w:val="center"/>
        <w:rPr>
          <w:rFonts w:hint="default" w:ascii="Times New Roman" w:hAnsi="Times New Roman" w:eastAsia="宋体" w:cs="Times New Roman"/>
          <w:b/>
          <w:sz w:val="30"/>
          <w:szCs w:val="22"/>
          <w:highlight w:val="none"/>
        </w:rPr>
      </w:pPr>
    </w:p>
    <w:p w14:paraId="040422A2">
      <w:pPr>
        <w:snapToGrid w:val="0"/>
        <w:spacing w:line="360" w:lineRule="auto"/>
        <w:jc w:val="center"/>
        <w:rPr>
          <w:rFonts w:hint="default" w:ascii="Times New Roman" w:hAnsi="Times New Roman" w:eastAsia="宋体" w:cs="Times New Roman"/>
          <w:b/>
          <w:sz w:val="30"/>
          <w:szCs w:val="22"/>
          <w:highlight w:val="none"/>
        </w:rPr>
      </w:pPr>
    </w:p>
    <w:p w14:paraId="2C8D3A39">
      <w:pPr>
        <w:snapToGrid w:val="0"/>
        <w:spacing w:line="360" w:lineRule="auto"/>
        <w:jc w:val="center"/>
        <w:rPr>
          <w:rFonts w:hint="default" w:ascii="Times New Roman" w:hAnsi="Times New Roman" w:eastAsia="宋体" w:cs="Times New Roman"/>
          <w:b/>
          <w:sz w:val="30"/>
          <w:szCs w:val="22"/>
          <w:highlight w:val="none"/>
        </w:rPr>
      </w:pPr>
    </w:p>
    <w:p w14:paraId="74211DC6">
      <w:pPr>
        <w:snapToGrid w:val="0"/>
        <w:spacing w:line="360" w:lineRule="auto"/>
        <w:jc w:val="center"/>
        <w:rPr>
          <w:rFonts w:hint="default" w:ascii="Times New Roman" w:hAnsi="Times New Roman" w:eastAsia="宋体" w:cs="Times New Roman"/>
          <w:b/>
          <w:sz w:val="30"/>
          <w:szCs w:val="22"/>
          <w:highlight w:val="none"/>
        </w:rPr>
      </w:pPr>
    </w:p>
    <w:p w14:paraId="33AEDC1B">
      <w:pPr>
        <w:snapToGrid w:val="0"/>
        <w:spacing w:line="360" w:lineRule="auto"/>
        <w:jc w:val="center"/>
        <w:rPr>
          <w:rFonts w:hint="default" w:ascii="Times New Roman" w:hAnsi="Times New Roman" w:eastAsia="黑体" w:cs="Times New Roman"/>
          <w:b w:val="0"/>
          <w:bCs/>
          <w:sz w:val="28"/>
          <w:szCs w:val="28"/>
          <w:highlight w:val="none"/>
        </w:rPr>
      </w:pPr>
      <w:r>
        <w:rPr>
          <w:rFonts w:hint="default" w:ascii="Times New Roman" w:hAnsi="Times New Roman" w:eastAsia="宋体" w:cs="Times New Roman"/>
          <w:b/>
          <w:sz w:val="30"/>
          <w:szCs w:val="22"/>
          <w:highlight w:val="none"/>
        </w:rPr>
        <w:br w:type="page"/>
      </w:r>
      <w:r>
        <w:rPr>
          <w:rFonts w:hint="default" w:ascii="Times New Roman" w:hAnsi="Times New Roman" w:eastAsia="黑体" w:cs="Times New Roman"/>
          <w:b w:val="0"/>
          <w:bCs/>
          <w:sz w:val="28"/>
          <w:szCs w:val="28"/>
          <w:highlight w:val="none"/>
        </w:rPr>
        <w:t>第一部分  投标邀请</w:t>
      </w:r>
    </w:p>
    <w:p w14:paraId="7CF61E0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方正仿宋_GBK" w:cs="Times New Roman"/>
          <w:sz w:val="28"/>
          <w:szCs w:val="28"/>
          <w:highlight w:val="none"/>
          <w:u w:val="none"/>
        </w:rPr>
      </w:pPr>
      <w:r>
        <w:rPr>
          <w:rFonts w:hint="default" w:ascii="Times New Roman" w:hAnsi="Times New Roman" w:eastAsia="方正仿宋_GBK" w:cs="Times New Roman"/>
          <w:sz w:val="28"/>
          <w:szCs w:val="28"/>
          <w:highlight w:val="none"/>
          <w:u w:val="none"/>
        </w:rPr>
        <w:t>重庆对外建设（集团）有限公司就</w:t>
      </w:r>
      <w:r>
        <w:rPr>
          <w:rFonts w:hint="eastAsia" w:eastAsia="方正仿宋_GBK" w:cs="Times New Roman"/>
          <w:sz w:val="28"/>
          <w:szCs w:val="28"/>
          <w:highlight w:val="none"/>
          <w:u w:val="none"/>
          <w:lang w:eastAsia="zh-CN"/>
        </w:rPr>
        <w:t>乌干达89.5KM项目、埃塞俄比亚86.1KM项目货运代理服务</w:t>
      </w:r>
      <w:r>
        <w:rPr>
          <w:rFonts w:hint="default" w:ascii="Times New Roman" w:hAnsi="Times New Roman" w:eastAsia="方正仿宋_GBK" w:cs="Times New Roman"/>
          <w:sz w:val="28"/>
          <w:szCs w:val="28"/>
          <w:highlight w:val="none"/>
          <w:u w:val="none"/>
        </w:rPr>
        <w:t>进行招采，现邀请贵公司参与，并按本招采文件的规定提交投标文件。</w:t>
      </w:r>
    </w:p>
    <w:p w14:paraId="13C0FC0D">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方正仿宋_GBK" w:cs="Times New Roman"/>
          <w:bCs/>
          <w:sz w:val="28"/>
          <w:szCs w:val="28"/>
          <w:highlight w:val="none"/>
          <w:u w:val="none"/>
        </w:rPr>
      </w:pPr>
      <w:r>
        <w:rPr>
          <w:rFonts w:hint="default" w:ascii="Times New Roman" w:hAnsi="Times New Roman" w:eastAsia="方正仿宋_GBK" w:cs="Times New Roman"/>
          <w:bCs/>
          <w:sz w:val="28"/>
          <w:szCs w:val="28"/>
          <w:highlight w:val="none"/>
          <w:u w:val="none"/>
        </w:rPr>
        <w:t>项目名称：</w:t>
      </w:r>
      <w:r>
        <w:rPr>
          <w:rFonts w:hint="eastAsia" w:eastAsia="方正仿宋_GBK" w:cs="Times New Roman"/>
          <w:sz w:val="28"/>
          <w:szCs w:val="28"/>
          <w:highlight w:val="none"/>
          <w:u w:val="none"/>
          <w:lang w:eastAsia="zh-CN"/>
        </w:rPr>
        <w:t>乌干达89.5KM项目、埃塞俄比亚86.1KM项目货运代理服务</w:t>
      </w:r>
    </w:p>
    <w:p w14:paraId="247D896C">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方正仿宋_GBK" w:cs="Times New Roman"/>
          <w:bCs/>
          <w:sz w:val="28"/>
          <w:szCs w:val="28"/>
          <w:highlight w:val="none"/>
          <w:u w:val="none"/>
        </w:rPr>
      </w:pPr>
      <w:r>
        <w:rPr>
          <w:rFonts w:hint="default" w:ascii="Times New Roman" w:hAnsi="Times New Roman" w:eastAsia="方正仿宋_GBK" w:cs="Times New Roman"/>
          <w:bCs/>
          <w:sz w:val="28"/>
          <w:szCs w:val="28"/>
          <w:highlight w:val="none"/>
          <w:u w:val="none"/>
        </w:rPr>
        <w:t>招采文件编号：</w:t>
      </w:r>
      <w:r>
        <w:rPr>
          <w:rFonts w:hint="eastAsia" w:eastAsia="方正楷体_GBK" w:cs="Times New Roman"/>
          <w:sz w:val="32"/>
          <w:szCs w:val="32"/>
          <w:highlight w:val="none"/>
          <w:lang w:eastAsia="zh-CN"/>
        </w:rPr>
        <w:t>2025-01-025</w:t>
      </w:r>
      <w:r>
        <w:rPr>
          <w:rFonts w:hint="default" w:ascii="Times New Roman" w:hAnsi="Times New Roman" w:eastAsia="方正仿宋_GBK" w:cs="Times New Roman"/>
          <w:sz w:val="28"/>
          <w:szCs w:val="28"/>
          <w:highlight w:val="none"/>
        </w:rPr>
        <w:t xml:space="preserve"> </w:t>
      </w:r>
      <w:r>
        <w:rPr>
          <w:rFonts w:hint="default" w:ascii="Times New Roman" w:hAnsi="Times New Roman" w:eastAsia="方正仿宋_GBK" w:cs="Times New Roman"/>
          <w:bCs/>
          <w:sz w:val="28"/>
          <w:szCs w:val="28"/>
          <w:highlight w:val="none"/>
          <w:u w:val="none"/>
        </w:rPr>
        <w:t xml:space="preserve">              </w:t>
      </w:r>
    </w:p>
    <w:p w14:paraId="17E8E109">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default" w:ascii="Times New Roman" w:hAnsi="Times New Roman" w:eastAsia="方正仿宋_GBK" w:cs="Times New Roman"/>
          <w:bCs/>
          <w:sz w:val="28"/>
          <w:szCs w:val="28"/>
          <w:highlight w:val="none"/>
          <w:u w:val="none"/>
        </w:rPr>
      </w:pPr>
      <w:r>
        <w:rPr>
          <w:rFonts w:hint="default" w:ascii="Times New Roman" w:hAnsi="Times New Roman" w:eastAsia="方正仿宋_GBK" w:cs="Times New Roman"/>
          <w:bCs/>
          <w:sz w:val="28"/>
          <w:szCs w:val="28"/>
          <w:highlight w:val="none"/>
          <w:u w:val="none"/>
        </w:rPr>
        <w:t>投标人资质要求：</w:t>
      </w:r>
    </w:p>
    <w:p w14:paraId="443EDD8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default" w:ascii="Times New Roman" w:hAnsi="Times New Roman" w:eastAsia="方正仿宋_GBK" w:cs="Times New Roman"/>
          <w:bCs/>
          <w:sz w:val="28"/>
          <w:szCs w:val="28"/>
          <w:highlight w:val="none"/>
          <w:u w:val="none"/>
        </w:rPr>
      </w:pPr>
      <w:r>
        <w:rPr>
          <w:rFonts w:hint="default" w:ascii="Times New Roman" w:hAnsi="Times New Roman" w:eastAsia="方正仿宋_GBK" w:cs="Times New Roman"/>
          <w:color w:val="auto"/>
          <w:sz w:val="28"/>
          <w:szCs w:val="28"/>
          <w:highlight w:val="none"/>
          <w:u w:val="none"/>
          <w:lang w:val="en-US" w:eastAsia="zh-CN"/>
        </w:rPr>
        <w:t>（1）投标人必须是重庆对外建设（集团）有限公司合格供方库内单位，且无信用中国严重失信记录。（2）投标人必须是在中华人民共和国境内具有独立承担民事责任能力的法人企业，营业执照经营范围包含</w:t>
      </w:r>
      <w:r>
        <w:rPr>
          <w:rFonts w:hint="eastAsia" w:eastAsia="方正仿宋_GBK" w:cs="Times New Roman"/>
          <w:color w:val="auto"/>
          <w:sz w:val="28"/>
          <w:szCs w:val="28"/>
          <w:highlight w:val="none"/>
          <w:u w:val="none"/>
          <w:lang w:val="en-US" w:eastAsia="zh-CN"/>
        </w:rPr>
        <w:t>国际货物代理及相关范围</w:t>
      </w:r>
      <w:r>
        <w:rPr>
          <w:rFonts w:hint="default" w:ascii="Times New Roman" w:hAnsi="Times New Roman" w:eastAsia="方正仿宋_GBK" w:cs="Times New Roman"/>
          <w:color w:val="auto"/>
          <w:sz w:val="28"/>
          <w:szCs w:val="28"/>
          <w:highlight w:val="none"/>
          <w:u w:val="none"/>
          <w:lang w:val="en-US" w:eastAsia="zh-CN"/>
        </w:rPr>
        <w:t>。（3）单位负责人为同一人或者存在控股、管理关系的不同单位不能同时参与投标。</w:t>
      </w:r>
    </w:p>
    <w:p w14:paraId="5FD3E61C">
      <w:pPr>
        <w:snapToGrid w:val="0"/>
        <w:spacing w:line="360" w:lineRule="auto"/>
        <w:ind w:firstLine="560" w:firstLineChars="200"/>
        <w:rPr>
          <w:rFonts w:hint="default" w:ascii="Times New Roman" w:hAnsi="Times New Roman" w:eastAsia="方正仿宋_GBK" w:cs="Times New Roman"/>
          <w:bCs/>
          <w:sz w:val="28"/>
          <w:szCs w:val="28"/>
          <w:highlight w:val="none"/>
          <w:u w:val="none"/>
        </w:rPr>
      </w:pPr>
      <w:r>
        <w:rPr>
          <w:rFonts w:hint="eastAsia" w:eastAsia="方正仿宋_GBK" w:cs="Times New Roman"/>
          <w:bCs/>
          <w:sz w:val="28"/>
          <w:szCs w:val="28"/>
          <w:highlight w:val="none"/>
          <w:u w:val="none"/>
          <w:lang w:val="en-US" w:eastAsia="zh-CN"/>
        </w:rPr>
        <w:t>4</w:t>
      </w:r>
      <w:r>
        <w:rPr>
          <w:rFonts w:hint="default" w:ascii="Times New Roman" w:hAnsi="Times New Roman" w:eastAsia="方正仿宋_GBK" w:cs="Times New Roman"/>
          <w:bCs/>
          <w:sz w:val="28"/>
          <w:szCs w:val="28"/>
          <w:highlight w:val="none"/>
          <w:u w:val="none"/>
        </w:rPr>
        <w:t>、招采文件发布、现场考察、答疑及开标时间：详见《投标人须知前附表》。</w:t>
      </w:r>
    </w:p>
    <w:p w14:paraId="09381F6B">
      <w:pPr>
        <w:snapToGrid w:val="0"/>
        <w:spacing w:line="360" w:lineRule="auto"/>
        <w:ind w:firstLine="560" w:firstLineChars="200"/>
        <w:rPr>
          <w:rFonts w:hint="default" w:ascii="Times New Roman" w:hAnsi="Times New Roman" w:eastAsia="方正仿宋_GBK" w:cs="Times New Roman"/>
          <w:bCs/>
          <w:sz w:val="28"/>
          <w:szCs w:val="28"/>
          <w:highlight w:val="none"/>
        </w:rPr>
      </w:pPr>
      <w:r>
        <w:rPr>
          <w:rFonts w:hint="eastAsia" w:eastAsia="方正仿宋_GBK" w:cs="Times New Roman"/>
          <w:bCs/>
          <w:sz w:val="28"/>
          <w:szCs w:val="28"/>
          <w:highlight w:val="none"/>
          <w:lang w:val="en-US" w:eastAsia="zh-CN"/>
        </w:rPr>
        <w:t>5</w:t>
      </w:r>
      <w:r>
        <w:rPr>
          <w:rFonts w:hint="default" w:ascii="Times New Roman" w:hAnsi="Times New Roman" w:eastAsia="方正仿宋_GBK" w:cs="Times New Roman"/>
          <w:bCs/>
          <w:sz w:val="28"/>
          <w:szCs w:val="28"/>
          <w:highlight w:val="none"/>
        </w:rPr>
        <w:t>、公示时间及网址：详见《投标人须知前附表》。</w:t>
      </w:r>
    </w:p>
    <w:p w14:paraId="592316D4">
      <w:pPr>
        <w:snapToGrid w:val="0"/>
        <w:spacing w:line="360" w:lineRule="auto"/>
        <w:ind w:firstLine="560" w:firstLineChars="200"/>
        <w:rPr>
          <w:rFonts w:hint="default" w:ascii="Times New Roman" w:hAnsi="Times New Roman" w:eastAsia="方正仿宋_GBK" w:cs="Times New Roman"/>
          <w:bCs/>
          <w:sz w:val="28"/>
          <w:szCs w:val="22"/>
          <w:highlight w:val="none"/>
        </w:rPr>
      </w:pPr>
      <w:r>
        <w:rPr>
          <w:rFonts w:hint="eastAsia" w:eastAsia="方正仿宋_GBK" w:cs="Times New Roman"/>
          <w:bCs/>
          <w:sz w:val="28"/>
          <w:szCs w:val="28"/>
          <w:highlight w:val="none"/>
          <w:lang w:val="en-US" w:eastAsia="zh-CN"/>
        </w:rPr>
        <w:t>6</w:t>
      </w:r>
      <w:r>
        <w:rPr>
          <w:rFonts w:hint="default" w:ascii="Times New Roman" w:hAnsi="Times New Roman" w:eastAsia="方正仿宋_GBK" w:cs="Times New Roman"/>
          <w:bCs/>
          <w:sz w:val="28"/>
          <w:szCs w:val="28"/>
          <w:highlight w:val="none"/>
        </w:rPr>
        <w:t>、递交投标文件时间、地点：详见《投标人须知前附表》。</w:t>
      </w:r>
    </w:p>
    <w:p w14:paraId="5D929EA8">
      <w:pPr>
        <w:snapToGrid w:val="0"/>
        <w:spacing w:line="360" w:lineRule="auto"/>
        <w:ind w:firstLine="560" w:firstLineChars="200"/>
        <w:rPr>
          <w:rFonts w:hint="default" w:ascii="Times New Roman" w:hAnsi="Times New Roman" w:eastAsia="方正仿宋_GBK" w:cs="Times New Roman"/>
          <w:bCs/>
          <w:sz w:val="28"/>
          <w:szCs w:val="22"/>
          <w:highlight w:val="none"/>
        </w:rPr>
      </w:pPr>
      <w:r>
        <w:rPr>
          <w:rFonts w:hint="default" w:ascii="Times New Roman" w:hAnsi="Times New Roman" w:eastAsia="方正仿宋_GBK" w:cs="Times New Roman"/>
          <w:bCs/>
          <w:sz w:val="28"/>
          <w:szCs w:val="22"/>
          <w:highlight w:val="none"/>
        </w:rPr>
        <w:t xml:space="preserve">                      招采人：</w:t>
      </w:r>
      <w:r>
        <w:rPr>
          <w:rFonts w:hint="default" w:ascii="Times New Roman" w:hAnsi="Times New Roman" w:eastAsia="方正仿宋_GBK" w:cs="Times New Roman"/>
          <w:sz w:val="28"/>
          <w:szCs w:val="22"/>
          <w:highlight w:val="none"/>
          <w:u w:val="single"/>
        </w:rPr>
        <w:t>重庆对外建设（集团）有限公司</w:t>
      </w:r>
    </w:p>
    <w:p w14:paraId="5428ACD1">
      <w:pPr>
        <w:snapToGrid w:val="0"/>
        <w:spacing w:line="360" w:lineRule="auto"/>
        <w:rPr>
          <w:rFonts w:hint="default" w:ascii="Times New Roman" w:hAnsi="Times New Roman" w:eastAsia="方正仿宋_GBK" w:cs="Times New Roman"/>
          <w:sz w:val="28"/>
          <w:szCs w:val="22"/>
          <w:highlight w:val="none"/>
          <w:u w:val="single"/>
          <w:lang w:val="en-US" w:eastAsia="zh-CN"/>
        </w:rPr>
      </w:pPr>
      <w:r>
        <w:rPr>
          <w:rFonts w:hint="default" w:ascii="Times New Roman" w:hAnsi="Times New Roman" w:eastAsia="方正仿宋_GBK" w:cs="Times New Roman"/>
          <w:sz w:val="28"/>
          <w:szCs w:val="22"/>
          <w:highlight w:val="none"/>
        </w:rPr>
        <w:t xml:space="preserve">                          招采联系人：</w:t>
      </w:r>
      <w:r>
        <w:rPr>
          <w:rFonts w:hint="default" w:ascii="Times New Roman" w:hAnsi="Times New Roman" w:eastAsia="方正仿宋_GBK" w:cs="Times New Roman"/>
          <w:sz w:val="28"/>
          <w:szCs w:val="22"/>
          <w:highlight w:val="none"/>
          <w:u w:val="single"/>
          <w:lang w:val="en-US" w:eastAsia="zh-CN"/>
        </w:rPr>
        <w:t>商务管理</w:t>
      </w:r>
      <w:r>
        <w:rPr>
          <w:rFonts w:hint="default" w:ascii="Times New Roman" w:hAnsi="Times New Roman" w:eastAsia="方正仿宋_GBK" w:cs="Times New Roman"/>
          <w:sz w:val="28"/>
          <w:szCs w:val="22"/>
          <w:highlight w:val="none"/>
          <w:u w:val="single"/>
        </w:rPr>
        <w:t xml:space="preserve">部 </w:t>
      </w:r>
    </w:p>
    <w:p w14:paraId="2EEF029B">
      <w:pPr>
        <w:snapToGrid w:val="0"/>
        <w:spacing w:line="360" w:lineRule="auto"/>
        <w:jc w:val="center"/>
        <w:rPr>
          <w:rFonts w:hint="default" w:ascii="Times New Roman" w:hAnsi="Times New Roman" w:eastAsia="方正仿宋_GBK" w:cs="Times New Roman"/>
          <w:b/>
          <w:sz w:val="28"/>
          <w:szCs w:val="28"/>
          <w:highlight w:val="none"/>
        </w:rPr>
      </w:pPr>
      <w:r>
        <w:rPr>
          <w:rFonts w:hint="default" w:ascii="Times New Roman" w:hAnsi="Times New Roman" w:eastAsia="方正仿宋_GBK" w:cs="Times New Roman"/>
          <w:sz w:val="28"/>
          <w:szCs w:val="22"/>
          <w:highlight w:val="none"/>
        </w:rPr>
        <w:t xml:space="preserve">          </w:t>
      </w:r>
      <w:r>
        <w:rPr>
          <w:rFonts w:hint="default" w:ascii="Times New Roman" w:hAnsi="Times New Roman" w:eastAsia="方正仿宋_GBK" w:cs="Times New Roman"/>
          <w:sz w:val="28"/>
          <w:szCs w:val="22"/>
          <w:highlight w:val="none"/>
          <w:lang w:val="en-US" w:eastAsia="zh-CN"/>
        </w:rPr>
        <w:t xml:space="preserve"> </w:t>
      </w:r>
      <w:r>
        <w:rPr>
          <w:rFonts w:hint="default" w:ascii="Times New Roman" w:hAnsi="Times New Roman" w:eastAsia="方正仿宋_GBK" w:cs="Times New Roman"/>
          <w:sz w:val="28"/>
          <w:szCs w:val="22"/>
          <w:highlight w:val="none"/>
        </w:rPr>
        <w:t xml:space="preserve"> </w:t>
      </w:r>
      <w:r>
        <w:rPr>
          <w:rFonts w:hint="default" w:ascii="Times New Roman" w:hAnsi="Times New Roman" w:eastAsia="方正仿宋_GBK" w:cs="Times New Roman"/>
          <w:sz w:val="28"/>
          <w:szCs w:val="22"/>
          <w:highlight w:val="none"/>
          <w:lang w:val="en-US" w:eastAsia="zh-CN"/>
        </w:rPr>
        <w:t xml:space="preserve"> </w:t>
      </w:r>
      <w:r>
        <w:rPr>
          <w:rFonts w:hint="default" w:ascii="Times New Roman" w:hAnsi="Times New Roman" w:eastAsia="方正仿宋_GBK" w:cs="Times New Roman"/>
          <w:sz w:val="28"/>
          <w:szCs w:val="22"/>
          <w:highlight w:val="none"/>
        </w:rPr>
        <w:t>联系方式：</w:t>
      </w:r>
      <w:r>
        <w:rPr>
          <w:rFonts w:hint="default" w:ascii="Times New Roman" w:hAnsi="Times New Roman" w:eastAsia="方正仿宋_GBK" w:cs="Times New Roman"/>
          <w:sz w:val="28"/>
          <w:szCs w:val="22"/>
          <w:highlight w:val="none"/>
          <w:u w:val="single"/>
        </w:rPr>
        <w:t>023-</w:t>
      </w:r>
      <w:r>
        <w:rPr>
          <w:rFonts w:hint="eastAsia" w:eastAsia="方正仿宋_GBK" w:cs="Times New Roman"/>
          <w:sz w:val="28"/>
          <w:szCs w:val="22"/>
          <w:highlight w:val="none"/>
          <w:u w:val="single"/>
          <w:lang w:eastAsia="zh-CN"/>
        </w:rPr>
        <w:t>63076569</w:t>
      </w:r>
      <w:r>
        <w:rPr>
          <w:rFonts w:hint="default" w:ascii="Times New Roman" w:hAnsi="Times New Roman" w:eastAsia="方正仿宋_GBK" w:cs="Times New Roman"/>
          <w:sz w:val="28"/>
          <w:szCs w:val="22"/>
          <w:highlight w:val="none"/>
        </w:rPr>
        <w:br w:type="page"/>
      </w:r>
      <w:r>
        <w:rPr>
          <w:rFonts w:hint="default" w:ascii="Times New Roman" w:hAnsi="Times New Roman" w:eastAsia="黑体" w:cs="Times New Roman"/>
          <w:b w:val="0"/>
          <w:bCs/>
          <w:sz w:val="28"/>
          <w:szCs w:val="28"/>
          <w:highlight w:val="none"/>
        </w:rPr>
        <w:t>第二部分   投标人须知前附表</w:t>
      </w:r>
    </w:p>
    <w:tbl>
      <w:tblPr>
        <w:tblStyle w:val="10"/>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1391"/>
        <w:gridCol w:w="7673"/>
      </w:tblGrid>
      <w:tr w14:paraId="4E80E3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38B6A25C">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序号</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1CAF7F03">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内    容</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00531709">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说明与要求</w:t>
            </w:r>
          </w:p>
        </w:tc>
      </w:tr>
      <w:tr w14:paraId="24DB0C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82" w:hRule="atLeast"/>
        </w:trPr>
        <w:tc>
          <w:tcPr>
            <w:tcW w:w="796" w:type="dxa"/>
            <w:tcBorders>
              <w:top w:val="single" w:color="auto" w:sz="4" w:space="0"/>
              <w:left w:val="single" w:color="auto" w:sz="4" w:space="0"/>
              <w:bottom w:val="nil"/>
              <w:right w:val="single" w:color="auto" w:sz="4" w:space="0"/>
            </w:tcBorders>
            <w:noWrap w:val="0"/>
            <w:vAlign w:val="center"/>
          </w:tcPr>
          <w:p w14:paraId="667739BA">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w:t>
            </w:r>
          </w:p>
        </w:tc>
        <w:tc>
          <w:tcPr>
            <w:tcW w:w="1391" w:type="dxa"/>
            <w:tcBorders>
              <w:top w:val="single" w:color="auto" w:sz="4" w:space="0"/>
              <w:left w:val="single" w:color="auto" w:sz="4" w:space="0"/>
              <w:bottom w:val="nil"/>
              <w:right w:val="single" w:color="auto" w:sz="4" w:space="0"/>
            </w:tcBorders>
            <w:noWrap w:val="0"/>
            <w:vAlign w:val="center"/>
          </w:tcPr>
          <w:p w14:paraId="7CE69E0A">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工程名称</w:t>
            </w:r>
          </w:p>
        </w:tc>
        <w:tc>
          <w:tcPr>
            <w:tcW w:w="7673" w:type="dxa"/>
            <w:tcBorders>
              <w:top w:val="single" w:color="auto" w:sz="4" w:space="0"/>
              <w:left w:val="single" w:color="auto" w:sz="4" w:space="0"/>
              <w:bottom w:val="nil"/>
              <w:right w:val="single" w:color="auto" w:sz="4" w:space="0"/>
            </w:tcBorders>
            <w:noWrap w:val="0"/>
            <w:vAlign w:val="center"/>
          </w:tcPr>
          <w:p w14:paraId="6A3385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Times New Roman" w:hAnsi="Times New Roman" w:eastAsia="方正仿宋_GBK" w:cs="Times New Roman"/>
                <w:sz w:val="28"/>
                <w:szCs w:val="28"/>
                <w:highlight w:val="none"/>
                <w:lang w:eastAsia="zh-CN"/>
              </w:rPr>
            </w:pPr>
            <w:r>
              <w:rPr>
                <w:rFonts w:hint="eastAsia" w:eastAsia="方正仿宋_GBK" w:cs="Times New Roman"/>
                <w:sz w:val="28"/>
                <w:szCs w:val="28"/>
                <w:highlight w:val="none"/>
                <w:lang w:eastAsia="zh-CN"/>
              </w:rPr>
              <w:t>乌干达89.5KM项目、埃塞俄比亚86.1KM项目货运代理服务</w:t>
            </w:r>
          </w:p>
        </w:tc>
      </w:tr>
      <w:tr w14:paraId="7A16AC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noWrap w:val="0"/>
            <w:vAlign w:val="center"/>
          </w:tcPr>
          <w:p w14:paraId="6A1BC435">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w:t>
            </w:r>
          </w:p>
        </w:tc>
        <w:tc>
          <w:tcPr>
            <w:tcW w:w="1391" w:type="dxa"/>
            <w:tcBorders>
              <w:top w:val="single" w:color="auto" w:sz="4" w:space="0"/>
              <w:left w:val="single" w:color="auto" w:sz="4" w:space="0"/>
              <w:bottom w:val="nil"/>
              <w:right w:val="single" w:color="auto" w:sz="4" w:space="0"/>
            </w:tcBorders>
            <w:noWrap w:val="0"/>
            <w:vAlign w:val="center"/>
          </w:tcPr>
          <w:p w14:paraId="5B6797F9">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工程地点</w:t>
            </w:r>
          </w:p>
        </w:tc>
        <w:tc>
          <w:tcPr>
            <w:tcW w:w="7673" w:type="dxa"/>
            <w:tcBorders>
              <w:top w:val="single" w:color="auto" w:sz="4" w:space="0"/>
              <w:left w:val="single" w:color="auto" w:sz="4" w:space="0"/>
              <w:bottom w:val="nil"/>
              <w:right w:val="single" w:color="auto" w:sz="4" w:space="0"/>
            </w:tcBorders>
            <w:noWrap w:val="0"/>
            <w:vAlign w:val="center"/>
          </w:tcPr>
          <w:p w14:paraId="4A325FC7">
            <w:pPr>
              <w:snapToGrid w:val="0"/>
              <w:spacing w:line="360" w:lineRule="auto"/>
              <w:jc w:val="left"/>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乌干达、埃塞俄比亚</w:t>
            </w:r>
          </w:p>
        </w:tc>
      </w:tr>
      <w:tr w14:paraId="6951F7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noWrap w:val="0"/>
            <w:vAlign w:val="center"/>
          </w:tcPr>
          <w:p w14:paraId="2DA35048">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3</w:t>
            </w:r>
          </w:p>
        </w:tc>
        <w:tc>
          <w:tcPr>
            <w:tcW w:w="1391" w:type="dxa"/>
            <w:tcBorders>
              <w:top w:val="single" w:color="auto" w:sz="4" w:space="0"/>
              <w:left w:val="single" w:color="auto" w:sz="4" w:space="0"/>
              <w:bottom w:val="nil"/>
              <w:right w:val="single" w:color="auto" w:sz="4" w:space="0"/>
            </w:tcBorders>
            <w:noWrap w:val="0"/>
            <w:vAlign w:val="center"/>
          </w:tcPr>
          <w:p w14:paraId="59495424">
            <w:pPr>
              <w:snapToGrid w:val="0"/>
              <w:spacing w:line="560" w:lineRule="exact"/>
              <w:jc w:val="both"/>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运达港口</w:t>
            </w:r>
          </w:p>
        </w:tc>
        <w:tc>
          <w:tcPr>
            <w:tcW w:w="7673" w:type="dxa"/>
            <w:tcBorders>
              <w:top w:val="single" w:color="auto" w:sz="4" w:space="0"/>
              <w:left w:val="single" w:color="auto" w:sz="4" w:space="0"/>
              <w:bottom w:val="nil"/>
              <w:right w:val="single" w:color="auto" w:sz="4" w:space="0"/>
            </w:tcBorders>
            <w:noWrap w:val="0"/>
            <w:vAlign w:val="center"/>
          </w:tcPr>
          <w:p w14:paraId="1F58A8AA">
            <w:pPr>
              <w:snapToGrid w:val="0"/>
              <w:spacing w:line="360" w:lineRule="auto"/>
              <w:jc w:val="left"/>
              <w:rPr>
                <w:rFonts w:hint="eastAsia"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乌干达89.5KM项目运送至肯尼亚蒙巴萨港口</w:t>
            </w:r>
          </w:p>
          <w:p w14:paraId="497378DC">
            <w:pPr>
              <w:snapToGrid w:val="0"/>
              <w:spacing w:line="360" w:lineRule="auto"/>
              <w:jc w:val="left"/>
              <w:rPr>
                <w:rFonts w:hint="default"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埃塞俄比亚86.1KM项目运送至吉布提港口</w:t>
            </w:r>
          </w:p>
        </w:tc>
      </w:tr>
      <w:tr w14:paraId="7D84B3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noWrap w:val="0"/>
            <w:vAlign w:val="center"/>
          </w:tcPr>
          <w:p w14:paraId="60B9446E">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4</w:t>
            </w:r>
          </w:p>
        </w:tc>
        <w:tc>
          <w:tcPr>
            <w:tcW w:w="1391" w:type="dxa"/>
            <w:tcBorders>
              <w:top w:val="single" w:color="auto" w:sz="4" w:space="0"/>
              <w:left w:val="single" w:color="auto" w:sz="4" w:space="0"/>
              <w:bottom w:val="nil"/>
              <w:right w:val="single" w:color="auto" w:sz="4" w:space="0"/>
            </w:tcBorders>
            <w:noWrap w:val="0"/>
            <w:vAlign w:val="center"/>
          </w:tcPr>
          <w:p w14:paraId="620E5696">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投标性质</w:t>
            </w:r>
          </w:p>
        </w:tc>
        <w:tc>
          <w:tcPr>
            <w:tcW w:w="7673" w:type="dxa"/>
            <w:tcBorders>
              <w:top w:val="single" w:color="auto" w:sz="4" w:space="0"/>
              <w:left w:val="single" w:color="auto" w:sz="4" w:space="0"/>
              <w:bottom w:val="nil"/>
              <w:right w:val="single" w:color="auto" w:sz="4" w:space="0"/>
            </w:tcBorders>
            <w:noWrap w:val="0"/>
            <w:vAlign w:val="center"/>
          </w:tcPr>
          <w:p w14:paraId="1E9FD15B">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eastAsia="方正仿宋_GBK" w:cs="Times New Roman"/>
                <w:sz w:val="28"/>
                <w:szCs w:val="28"/>
                <w:highlight w:val="none"/>
                <w:lang w:val="en-US" w:eastAsia="zh-CN"/>
              </w:rPr>
            </w:pPr>
            <w:r>
              <w:rPr>
                <w:rFonts w:hint="default" w:eastAsia="方正仿宋_GBK" w:cs="Times New Roman"/>
                <w:sz w:val="28"/>
                <w:szCs w:val="28"/>
                <w:highlight w:val="none"/>
                <w:lang w:val="en-US" w:eastAsia="zh-CN"/>
              </w:rPr>
              <w:t>资金来源为：业主自筹，出资比例：100%</w:t>
            </w:r>
          </w:p>
        </w:tc>
      </w:tr>
      <w:tr w14:paraId="216E5C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30" w:hRule="atLeast"/>
        </w:trPr>
        <w:tc>
          <w:tcPr>
            <w:tcW w:w="796" w:type="dxa"/>
            <w:tcBorders>
              <w:top w:val="single" w:color="auto" w:sz="4" w:space="0"/>
              <w:left w:val="single" w:color="auto" w:sz="4" w:space="0"/>
              <w:right w:val="single" w:color="auto" w:sz="4" w:space="0"/>
            </w:tcBorders>
            <w:noWrap w:val="0"/>
            <w:vAlign w:val="center"/>
          </w:tcPr>
          <w:p w14:paraId="0B2333A9">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5</w:t>
            </w:r>
          </w:p>
        </w:tc>
        <w:tc>
          <w:tcPr>
            <w:tcW w:w="1391" w:type="dxa"/>
            <w:tcBorders>
              <w:top w:val="single" w:color="auto" w:sz="4" w:space="0"/>
              <w:left w:val="single" w:color="auto" w:sz="4" w:space="0"/>
              <w:right w:val="single" w:color="auto" w:sz="4" w:space="0"/>
            </w:tcBorders>
            <w:noWrap w:val="0"/>
            <w:vAlign w:val="center"/>
          </w:tcPr>
          <w:p w14:paraId="3DBE511F">
            <w:pPr>
              <w:snapToGrid w:val="0"/>
              <w:spacing w:line="4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投标人要求</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5DD078C5">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eastAsia="方正仿宋_GBK" w:cs="Times New Roman"/>
                <w:sz w:val="28"/>
                <w:szCs w:val="28"/>
                <w:highlight w:val="none"/>
                <w:lang w:val="en-US" w:eastAsia="zh-CN"/>
              </w:rPr>
            </w:pPr>
            <w:r>
              <w:rPr>
                <w:rFonts w:hint="default" w:eastAsia="方正仿宋_GBK" w:cs="Times New Roman"/>
                <w:sz w:val="28"/>
                <w:szCs w:val="28"/>
                <w:highlight w:val="none"/>
                <w:lang w:val="en-US" w:eastAsia="zh-CN"/>
              </w:rPr>
              <w:t>（</w:t>
            </w:r>
            <w:r>
              <w:rPr>
                <w:rFonts w:hint="eastAsia" w:eastAsia="方正仿宋_GBK" w:cs="Times New Roman"/>
                <w:sz w:val="28"/>
                <w:szCs w:val="28"/>
                <w:highlight w:val="none"/>
                <w:lang w:val="en-US" w:eastAsia="zh-CN"/>
              </w:rPr>
              <w:t>1</w:t>
            </w:r>
            <w:r>
              <w:rPr>
                <w:rFonts w:hint="default" w:eastAsia="方正仿宋_GBK" w:cs="Times New Roman"/>
                <w:sz w:val="28"/>
                <w:szCs w:val="28"/>
                <w:highlight w:val="none"/>
                <w:lang w:val="en-US" w:eastAsia="zh-CN"/>
              </w:rPr>
              <w:t>）投标人必须是重庆对外建设（集团）有限公司合格供方库内单位，且无信用中国严重失信记录。</w:t>
            </w:r>
          </w:p>
          <w:p w14:paraId="40162E5D">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eastAsia="方正仿宋_GBK" w:cs="Times New Roman"/>
                <w:sz w:val="28"/>
                <w:szCs w:val="28"/>
                <w:highlight w:val="none"/>
                <w:lang w:val="en-US" w:eastAsia="zh-CN"/>
              </w:rPr>
            </w:pPr>
            <w:r>
              <w:rPr>
                <w:rFonts w:hint="default" w:eastAsia="方正仿宋_GBK" w:cs="Times New Roman"/>
                <w:sz w:val="28"/>
                <w:szCs w:val="28"/>
                <w:highlight w:val="none"/>
                <w:lang w:val="en-US" w:eastAsia="zh-CN"/>
              </w:rPr>
              <w:t>（</w:t>
            </w:r>
            <w:r>
              <w:rPr>
                <w:rFonts w:hint="eastAsia" w:eastAsia="方正仿宋_GBK" w:cs="Times New Roman"/>
                <w:sz w:val="28"/>
                <w:szCs w:val="28"/>
                <w:highlight w:val="none"/>
                <w:lang w:val="en-US" w:eastAsia="zh-CN"/>
              </w:rPr>
              <w:t>2</w:t>
            </w:r>
            <w:r>
              <w:rPr>
                <w:rFonts w:hint="default" w:eastAsia="方正仿宋_GBK" w:cs="Times New Roman"/>
                <w:sz w:val="28"/>
                <w:szCs w:val="28"/>
                <w:highlight w:val="none"/>
                <w:lang w:val="en-US" w:eastAsia="zh-CN"/>
              </w:rPr>
              <w:t>）投标人必须是在中华人民共和国境内具有独立承担民事责任能力的法人企业，营业执照经营范围包含</w:t>
            </w:r>
            <w:r>
              <w:rPr>
                <w:rFonts w:hint="eastAsia" w:eastAsia="方正仿宋_GBK" w:cs="Times New Roman"/>
                <w:sz w:val="28"/>
                <w:szCs w:val="28"/>
                <w:highlight w:val="none"/>
                <w:lang w:val="en-US" w:eastAsia="zh-CN"/>
              </w:rPr>
              <w:t>国际货物代理及相关范围</w:t>
            </w:r>
            <w:r>
              <w:rPr>
                <w:rFonts w:hint="default" w:eastAsia="方正仿宋_GBK" w:cs="Times New Roman"/>
                <w:sz w:val="28"/>
                <w:szCs w:val="28"/>
                <w:highlight w:val="none"/>
                <w:lang w:val="en-US" w:eastAsia="zh-CN"/>
              </w:rPr>
              <w:t>。</w:t>
            </w:r>
            <w:r>
              <w:rPr>
                <w:rFonts w:hint="eastAsia" w:eastAsia="方正仿宋_GBK" w:cs="Times New Roman"/>
                <w:sz w:val="28"/>
                <w:szCs w:val="28"/>
                <w:highlight w:val="none"/>
                <w:lang w:val="en-US" w:eastAsia="zh-CN"/>
              </w:rPr>
              <w:t xml:space="preserve"> </w:t>
            </w:r>
          </w:p>
          <w:p w14:paraId="5ED8F1CC">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eastAsia="方正仿宋_GBK" w:cs="Times New Roman"/>
                <w:sz w:val="28"/>
                <w:szCs w:val="28"/>
                <w:highlight w:val="none"/>
                <w:lang w:val="en-US" w:eastAsia="zh-CN"/>
              </w:rPr>
            </w:pPr>
            <w:r>
              <w:rPr>
                <w:rFonts w:hint="default" w:eastAsia="方正仿宋_GBK" w:cs="Times New Roman"/>
                <w:sz w:val="28"/>
                <w:szCs w:val="28"/>
                <w:highlight w:val="none"/>
                <w:lang w:val="en-US" w:eastAsia="zh-CN"/>
              </w:rPr>
              <w:t>（3）单位负责人为同一人或者存在控股、管理关系的不同单位不能同时参与投标。</w:t>
            </w:r>
          </w:p>
        </w:tc>
      </w:tr>
      <w:tr w14:paraId="15BB0FB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2E8D592D">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6</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7AE6DA3B">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招采范围</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62ABDC23">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eastAsia="方正仿宋_GBK" w:cs="Times New Roman"/>
                <w:sz w:val="28"/>
                <w:szCs w:val="28"/>
                <w:highlight w:val="none"/>
                <w:lang w:val="en-US" w:eastAsia="zh-CN"/>
              </w:rPr>
            </w:pPr>
            <w:r>
              <w:rPr>
                <w:rFonts w:hint="eastAsia" w:eastAsia="方正仿宋_GBK" w:cs="Times New Roman"/>
                <w:color w:val="auto"/>
                <w:sz w:val="28"/>
                <w:szCs w:val="28"/>
                <w:highlight w:val="none"/>
                <w:lang w:val="en-US" w:eastAsia="zh-CN"/>
              </w:rPr>
              <w:t>为乌干达89.5KM项目、埃塞俄比亚86.1KM项目提供国际货运代理服务，包括但不限于从国内任意港口到肯尼亚蒙巴萨港口或吉布提港口的一切费用含保险。</w:t>
            </w:r>
          </w:p>
        </w:tc>
      </w:tr>
      <w:tr w14:paraId="7F9ACD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4DE598D4">
            <w:pPr>
              <w:snapToGrid w:val="0"/>
              <w:spacing w:line="560" w:lineRule="exact"/>
              <w:jc w:val="center"/>
              <w:rPr>
                <w:rFonts w:hint="eastAsia" w:ascii="Times New Roman" w:hAnsi="Times New Roman" w:eastAsia="方正仿宋_GBK" w:cs="Times New Roman"/>
                <w:sz w:val="28"/>
                <w:szCs w:val="28"/>
                <w:highlight w:val="none"/>
                <w:lang w:eastAsia="zh-CN"/>
              </w:rPr>
            </w:pPr>
            <w:r>
              <w:rPr>
                <w:rFonts w:hint="eastAsia" w:eastAsia="方正仿宋_GBK" w:cs="Times New Roman"/>
                <w:sz w:val="28"/>
                <w:szCs w:val="28"/>
                <w:highlight w:val="none"/>
                <w:lang w:val="en-US" w:eastAsia="zh-CN"/>
              </w:rPr>
              <w:t>7</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44523C27">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最高限价</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3AB303EB">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蒙巴萨港口</w:t>
            </w:r>
            <w:r>
              <w:rPr>
                <w:rFonts w:hint="default" w:eastAsia="方正仿宋_GBK" w:cs="Times New Roman"/>
                <w:sz w:val="28"/>
                <w:szCs w:val="28"/>
                <w:highlight w:val="none"/>
                <w:lang w:val="en-US" w:eastAsia="zh-CN"/>
              </w:rPr>
              <w:t>20GP</w:t>
            </w:r>
            <w:r>
              <w:rPr>
                <w:rFonts w:hint="eastAsia" w:eastAsia="方正仿宋_GBK" w:cs="Times New Roman"/>
                <w:sz w:val="28"/>
                <w:szCs w:val="28"/>
                <w:highlight w:val="none"/>
                <w:lang w:val="en-US" w:eastAsia="zh-CN"/>
              </w:rPr>
              <w:t>集装箱22000元/个，</w:t>
            </w:r>
            <w:r>
              <w:rPr>
                <w:rFonts w:hint="default" w:eastAsia="方正仿宋_GBK" w:cs="Times New Roman"/>
                <w:sz w:val="28"/>
                <w:szCs w:val="28"/>
                <w:highlight w:val="none"/>
                <w:lang w:val="en-US" w:eastAsia="zh-CN"/>
              </w:rPr>
              <w:t>40H</w:t>
            </w:r>
            <w:r>
              <w:rPr>
                <w:rFonts w:hint="eastAsia" w:eastAsia="方正仿宋_GBK" w:cs="Times New Roman"/>
                <w:sz w:val="28"/>
                <w:szCs w:val="28"/>
                <w:highlight w:val="none"/>
                <w:lang w:val="en-US" w:eastAsia="zh-CN"/>
              </w:rPr>
              <w:t>Q集装箱26000元/个，到吉布提港口</w:t>
            </w:r>
            <w:r>
              <w:rPr>
                <w:rFonts w:hint="default" w:eastAsia="方正仿宋_GBK" w:cs="Times New Roman"/>
                <w:sz w:val="28"/>
                <w:szCs w:val="28"/>
                <w:highlight w:val="none"/>
                <w:lang w:val="en-US" w:eastAsia="zh-CN"/>
              </w:rPr>
              <w:t>20GP</w:t>
            </w:r>
            <w:r>
              <w:rPr>
                <w:rFonts w:hint="eastAsia" w:eastAsia="方正仿宋_GBK" w:cs="Times New Roman"/>
                <w:sz w:val="28"/>
                <w:szCs w:val="28"/>
                <w:highlight w:val="none"/>
                <w:lang w:val="en-US" w:eastAsia="zh-CN"/>
              </w:rPr>
              <w:t>集装箱26000元/个，</w:t>
            </w:r>
            <w:r>
              <w:rPr>
                <w:rFonts w:hint="default" w:eastAsia="方正仿宋_GBK" w:cs="Times New Roman"/>
                <w:sz w:val="28"/>
                <w:szCs w:val="28"/>
                <w:highlight w:val="none"/>
                <w:lang w:val="en-US" w:eastAsia="zh-CN"/>
              </w:rPr>
              <w:t>40H</w:t>
            </w:r>
            <w:r>
              <w:rPr>
                <w:rFonts w:hint="eastAsia" w:eastAsia="方正仿宋_GBK" w:cs="Times New Roman"/>
                <w:sz w:val="28"/>
                <w:szCs w:val="28"/>
                <w:highlight w:val="none"/>
                <w:lang w:val="en-US" w:eastAsia="zh-CN"/>
              </w:rPr>
              <w:t>Q集装箱30000元/个，预估总限价暂定200000元。美元兑换人民币暂按1：7.32换算。</w:t>
            </w:r>
          </w:p>
        </w:tc>
      </w:tr>
      <w:tr w14:paraId="4D9B463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0A31C9FC">
            <w:pPr>
              <w:snapToGrid w:val="0"/>
              <w:spacing w:line="560" w:lineRule="exact"/>
              <w:jc w:val="center"/>
              <w:rPr>
                <w:rFonts w:hint="eastAsia" w:ascii="Times New Roman" w:hAnsi="Times New Roman" w:eastAsia="方正仿宋_GBK" w:cs="Times New Roman"/>
                <w:sz w:val="28"/>
                <w:szCs w:val="28"/>
                <w:highlight w:val="none"/>
                <w:lang w:eastAsia="zh-CN"/>
              </w:rPr>
            </w:pPr>
            <w:r>
              <w:rPr>
                <w:rFonts w:hint="eastAsia" w:eastAsia="方正仿宋_GBK" w:cs="Times New Roman"/>
                <w:sz w:val="28"/>
                <w:szCs w:val="28"/>
                <w:highlight w:val="none"/>
                <w:lang w:val="en-US" w:eastAsia="zh-CN"/>
              </w:rPr>
              <w:t>8</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0190E9CE">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报价范围及要求</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00CFC2F6">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为乌干达89.5KM项目、埃塞俄比亚86.1KM项目提供国际货运代理服务，包括但不限于从国内任意港口到肯尼亚蒙巴萨港、吉布提港的一切费用含保险。</w:t>
            </w:r>
          </w:p>
        </w:tc>
      </w:tr>
      <w:tr w14:paraId="253E0CD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6"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49824069">
            <w:pPr>
              <w:snapToGrid w:val="0"/>
              <w:spacing w:line="560" w:lineRule="exact"/>
              <w:jc w:val="center"/>
              <w:rPr>
                <w:rFonts w:hint="eastAsia" w:ascii="Times New Roman" w:hAnsi="Times New Roman" w:eastAsia="方正仿宋_GBK" w:cs="Times New Roman"/>
                <w:sz w:val="28"/>
                <w:szCs w:val="28"/>
                <w:highlight w:val="none"/>
                <w:lang w:eastAsia="zh-CN"/>
              </w:rPr>
            </w:pPr>
            <w:r>
              <w:rPr>
                <w:rFonts w:hint="eastAsia" w:eastAsia="方正仿宋_GBK" w:cs="Times New Roman"/>
                <w:sz w:val="28"/>
                <w:szCs w:val="28"/>
                <w:highlight w:val="none"/>
                <w:lang w:val="en-US" w:eastAsia="zh-CN"/>
              </w:rPr>
              <w:t>9</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62F81190">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支付条款及方式</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5A725335">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default" w:ascii="Times New Roman" w:hAnsi="Times New Roman" w:eastAsia="方正仿宋_GBK" w:cs="Times New Roman"/>
                <w:b w:val="0"/>
                <w:color w:val="auto"/>
                <w:kern w:val="2"/>
                <w:sz w:val="28"/>
                <w:szCs w:val="28"/>
                <w:highlight w:val="none"/>
                <w:lang w:val="en-US" w:eastAsia="zh-CN" w:bidi="ar-SA"/>
              </w:rPr>
              <w:t>乙方应在完成货物报关并确认出港后10个工作日内将海运提单正本/电放提单递交甲方，确认货物到港后，乙方向甲方发送应收费用明细，（包括海运费用和陆地包干费用），双方就应结算金额进行书面确认。就乙方代为垫付的陆地费用，乙方还应提供相应的票据、证明等资料。确认清关收货后，甲方向乙方支付100%费用。</w:t>
            </w:r>
          </w:p>
        </w:tc>
      </w:tr>
      <w:tr w14:paraId="50FEC6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247495BA">
            <w:pPr>
              <w:snapToGrid w:val="0"/>
              <w:spacing w:line="560" w:lineRule="exact"/>
              <w:jc w:val="center"/>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10</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232E2FE5">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工程结算</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616CE935">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default" w:ascii="Times New Roman" w:hAnsi="Times New Roman" w:eastAsia="方正仿宋_GBK" w:cs="Times New Roman"/>
                <w:b w:val="0"/>
                <w:color w:val="auto"/>
                <w:kern w:val="2"/>
                <w:sz w:val="28"/>
                <w:szCs w:val="28"/>
                <w:highlight w:val="none"/>
                <w:lang w:val="en-US" w:eastAsia="zh-CN" w:bidi="ar-SA"/>
              </w:rPr>
              <w:t>1、</w:t>
            </w:r>
            <w:r>
              <w:rPr>
                <w:rFonts w:hint="eastAsia" w:eastAsia="方正仿宋_GBK" w:cs="Times New Roman"/>
                <w:b w:val="0"/>
                <w:color w:val="auto"/>
                <w:kern w:val="2"/>
                <w:sz w:val="28"/>
                <w:szCs w:val="28"/>
                <w:highlight w:val="none"/>
                <w:lang w:val="en-US" w:eastAsia="zh-CN" w:bidi="ar-SA"/>
              </w:rPr>
              <w:t>集装箱需求量</w:t>
            </w:r>
            <w:r>
              <w:rPr>
                <w:rFonts w:hint="default" w:ascii="Times New Roman" w:hAnsi="Times New Roman" w:eastAsia="方正仿宋_GBK" w:cs="Times New Roman"/>
                <w:b w:val="0"/>
                <w:color w:val="auto"/>
                <w:kern w:val="2"/>
                <w:sz w:val="28"/>
                <w:szCs w:val="28"/>
                <w:highlight w:val="none"/>
                <w:lang w:val="en-US" w:eastAsia="zh-CN" w:bidi="ar-SA"/>
              </w:rPr>
              <w:t>确定：按</w:t>
            </w:r>
            <w:r>
              <w:rPr>
                <w:rFonts w:hint="eastAsia" w:eastAsia="方正仿宋_GBK" w:cs="Times New Roman"/>
                <w:b w:val="0"/>
                <w:color w:val="auto"/>
                <w:kern w:val="2"/>
                <w:sz w:val="28"/>
                <w:szCs w:val="28"/>
                <w:highlight w:val="none"/>
                <w:lang w:val="en-US" w:eastAsia="zh-CN" w:bidi="ar-SA"/>
              </w:rPr>
              <w:t>实结算，根据甲方备货后的总重量以及尺寸确定后的需求为准</w:t>
            </w:r>
            <w:r>
              <w:rPr>
                <w:rFonts w:hint="default" w:ascii="Times New Roman" w:hAnsi="Times New Roman" w:eastAsia="方正仿宋_GBK" w:cs="Times New Roman"/>
                <w:b w:val="0"/>
                <w:color w:val="auto"/>
                <w:kern w:val="2"/>
                <w:sz w:val="28"/>
                <w:szCs w:val="28"/>
                <w:highlight w:val="none"/>
                <w:lang w:val="en-US" w:eastAsia="zh-CN" w:bidi="ar-SA"/>
              </w:rPr>
              <w:t>。</w:t>
            </w:r>
          </w:p>
          <w:p w14:paraId="71509FE8">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default" w:ascii="Times New Roman" w:hAnsi="Times New Roman" w:eastAsia="方正仿宋_GBK" w:cs="Times New Roman"/>
                <w:b w:val="0"/>
                <w:color w:val="auto"/>
                <w:kern w:val="2"/>
                <w:sz w:val="28"/>
                <w:szCs w:val="28"/>
                <w:highlight w:val="none"/>
                <w:lang w:val="en-US" w:eastAsia="zh-CN" w:bidi="ar-SA"/>
              </w:rPr>
              <w:t>2、结算方式：乙方向甲方发送应收费用明细，（包括海运费用和陆地包干费用），双方就应结算金额进行书面确认。就乙方代为垫付的陆地费用，乙方还应提供相应的票据、证明等资料</w:t>
            </w:r>
            <w:r>
              <w:rPr>
                <w:rFonts w:hint="eastAsia" w:eastAsia="方正仿宋_GBK" w:cs="Times New Roman"/>
                <w:b w:val="0"/>
                <w:color w:val="auto"/>
                <w:kern w:val="2"/>
                <w:sz w:val="28"/>
                <w:szCs w:val="28"/>
                <w:highlight w:val="none"/>
                <w:lang w:val="en-US" w:eastAsia="zh-CN" w:bidi="ar-SA"/>
              </w:rPr>
              <w:t>，美元兑换人民币汇率按支付当天实时汇率进行结算</w:t>
            </w:r>
            <w:r>
              <w:rPr>
                <w:rFonts w:hint="default" w:ascii="Times New Roman" w:hAnsi="Times New Roman" w:eastAsia="方正仿宋_GBK" w:cs="Times New Roman"/>
                <w:b w:val="0"/>
                <w:color w:val="auto"/>
                <w:kern w:val="2"/>
                <w:sz w:val="28"/>
                <w:szCs w:val="28"/>
                <w:highlight w:val="none"/>
                <w:lang w:val="en-US" w:eastAsia="zh-CN" w:bidi="ar-SA"/>
              </w:rPr>
              <w:t>。</w:t>
            </w:r>
          </w:p>
        </w:tc>
      </w:tr>
      <w:tr w14:paraId="0DA90A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6402D95F">
            <w:pPr>
              <w:snapToGrid w:val="0"/>
              <w:spacing w:line="560" w:lineRule="exact"/>
              <w:jc w:val="center"/>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11</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322A4E86">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答疑</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4AFB15E1">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default" w:ascii="Times New Roman" w:hAnsi="Times New Roman" w:eastAsia="方正仿宋_GBK" w:cs="Times New Roman"/>
                <w:b w:val="0"/>
                <w:color w:val="auto"/>
                <w:kern w:val="2"/>
                <w:sz w:val="28"/>
                <w:szCs w:val="28"/>
                <w:highlight w:val="none"/>
                <w:lang w:val="en-US" w:eastAsia="zh-CN" w:bidi="ar-SA"/>
              </w:rPr>
              <w:t>如需答疑请在挂网后的第二天下午15:00之前联系叶老师 联系电话：023-</w:t>
            </w:r>
            <w:r>
              <w:rPr>
                <w:rFonts w:hint="eastAsia" w:ascii="Times New Roman" w:hAnsi="Times New Roman" w:eastAsia="方正仿宋_GBK" w:cs="Times New Roman"/>
                <w:b w:val="0"/>
                <w:color w:val="auto"/>
                <w:kern w:val="2"/>
                <w:sz w:val="28"/>
                <w:szCs w:val="28"/>
                <w:highlight w:val="none"/>
                <w:lang w:val="en-US" w:eastAsia="zh-CN" w:bidi="ar-SA"/>
              </w:rPr>
              <w:t>63076569</w:t>
            </w:r>
            <w:r>
              <w:rPr>
                <w:rFonts w:hint="default" w:ascii="Times New Roman" w:hAnsi="Times New Roman" w:eastAsia="方正仿宋_GBK" w:cs="Times New Roman"/>
                <w:b w:val="0"/>
                <w:color w:val="auto"/>
                <w:kern w:val="2"/>
                <w:sz w:val="28"/>
                <w:szCs w:val="28"/>
                <w:highlight w:val="none"/>
                <w:lang w:val="en-US" w:eastAsia="zh-CN" w:bidi="ar-SA"/>
              </w:rPr>
              <w:t>。</w:t>
            </w:r>
          </w:p>
        </w:tc>
      </w:tr>
      <w:tr w14:paraId="37403C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379E055F">
            <w:pPr>
              <w:snapToGrid w:val="0"/>
              <w:spacing w:line="560" w:lineRule="exact"/>
              <w:jc w:val="center"/>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12</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0D60F5A0">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公示时间及网址</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0CE939BF">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eastAsia" w:ascii="Times New Roman" w:hAnsi="Times New Roman" w:eastAsia="方正仿宋_GBK" w:cs="Times New Roman"/>
                <w:b w:val="0"/>
                <w:color w:val="auto"/>
                <w:kern w:val="2"/>
                <w:sz w:val="28"/>
                <w:szCs w:val="28"/>
                <w:highlight w:val="none"/>
                <w:lang w:val="en-US" w:eastAsia="zh-CN" w:bidi="ar-SA"/>
              </w:rPr>
              <w:t>时间：2025</w:t>
            </w:r>
            <w:r>
              <w:rPr>
                <w:rFonts w:hint="eastAsia" w:ascii="Times New Roman" w:hAnsi="Times New Roman" w:eastAsia="方正仿宋_GBK" w:cs="Times New Roman"/>
                <w:b w:val="0"/>
                <w:color w:val="auto"/>
                <w:kern w:val="2"/>
                <w:sz w:val="28"/>
                <w:szCs w:val="28"/>
                <w:highlight w:val="none"/>
                <w:lang w:val="en-US" w:eastAsia="zh-CN" w:bidi="ar-SA"/>
              </w:rPr>
              <w:t>年4</w:t>
            </w:r>
            <w:r>
              <w:rPr>
                <w:rFonts w:hint="eastAsia" w:ascii="Times New Roman" w:hAnsi="Times New Roman" w:eastAsia="方正仿宋_GBK" w:cs="Times New Roman"/>
                <w:b w:val="0"/>
                <w:color w:val="auto"/>
                <w:kern w:val="2"/>
                <w:sz w:val="28"/>
                <w:szCs w:val="28"/>
                <w:highlight w:val="none"/>
                <w:lang w:val="en-US" w:eastAsia="zh-CN" w:bidi="ar-SA"/>
              </w:rPr>
              <w:t>月27</w:t>
            </w:r>
            <w:r>
              <w:rPr>
                <w:rFonts w:hint="eastAsia" w:ascii="Times New Roman" w:hAnsi="Times New Roman" w:eastAsia="方正仿宋_GBK" w:cs="Times New Roman"/>
                <w:b w:val="0"/>
                <w:color w:val="auto"/>
                <w:kern w:val="2"/>
                <w:sz w:val="28"/>
                <w:szCs w:val="28"/>
                <w:highlight w:val="none"/>
                <w:lang w:val="en-US" w:eastAsia="zh-CN" w:bidi="ar-SA"/>
              </w:rPr>
              <w:t>日至2025</w:t>
            </w:r>
            <w:r>
              <w:rPr>
                <w:rFonts w:hint="eastAsia" w:ascii="Times New Roman" w:hAnsi="Times New Roman" w:eastAsia="方正仿宋_GBK" w:cs="Times New Roman"/>
                <w:b w:val="0"/>
                <w:color w:val="auto"/>
                <w:kern w:val="2"/>
                <w:sz w:val="28"/>
                <w:szCs w:val="28"/>
                <w:highlight w:val="none"/>
                <w:lang w:val="en-US" w:eastAsia="zh-CN" w:bidi="ar-SA"/>
              </w:rPr>
              <w:t>年5</w:t>
            </w:r>
            <w:r>
              <w:rPr>
                <w:rFonts w:hint="eastAsia" w:ascii="Times New Roman" w:hAnsi="Times New Roman" w:eastAsia="方正仿宋_GBK" w:cs="Times New Roman"/>
                <w:b w:val="0"/>
                <w:color w:val="auto"/>
                <w:kern w:val="2"/>
                <w:sz w:val="28"/>
                <w:szCs w:val="28"/>
                <w:highlight w:val="none"/>
                <w:lang w:val="en-US" w:eastAsia="zh-CN" w:bidi="ar-SA"/>
              </w:rPr>
              <w:t>月6</w:t>
            </w:r>
            <w:r>
              <w:rPr>
                <w:rFonts w:hint="eastAsia" w:ascii="Times New Roman" w:hAnsi="Times New Roman" w:eastAsia="方正仿宋_GBK" w:cs="Times New Roman"/>
                <w:b w:val="0"/>
                <w:color w:val="auto"/>
                <w:kern w:val="2"/>
                <w:sz w:val="28"/>
                <w:szCs w:val="28"/>
                <w:highlight w:val="none"/>
                <w:lang w:val="en-US" w:eastAsia="zh-CN" w:bidi="ar-SA"/>
              </w:rPr>
              <w:t>日</w:t>
            </w:r>
          </w:p>
          <w:p w14:paraId="3C3E9FED">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eastAsia" w:ascii="Times New Roman" w:hAnsi="Times New Roman" w:eastAsia="方正仿宋_GBK" w:cs="Times New Roman"/>
                <w:b w:val="0"/>
                <w:color w:val="auto"/>
                <w:kern w:val="2"/>
                <w:sz w:val="28"/>
                <w:szCs w:val="28"/>
                <w:highlight w:val="none"/>
                <w:lang w:val="en-US" w:eastAsia="zh-CN" w:bidi="ar-SA"/>
              </w:rPr>
              <w:t>网址：http://www.cico.com.cn</w:t>
            </w:r>
          </w:p>
        </w:tc>
      </w:tr>
      <w:tr w14:paraId="1BBBB0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469E84BE">
            <w:pPr>
              <w:snapToGrid w:val="0"/>
              <w:spacing w:line="560" w:lineRule="exact"/>
              <w:jc w:val="center"/>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13</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0BB2D2C9">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投标文件提交截止时间</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36FB0532">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eastAsia" w:ascii="Times New Roman" w:hAnsi="Times New Roman" w:eastAsia="方正仿宋_GBK" w:cs="Times New Roman"/>
                <w:b w:val="0"/>
                <w:color w:val="auto"/>
                <w:kern w:val="2"/>
                <w:sz w:val="28"/>
                <w:szCs w:val="28"/>
                <w:highlight w:val="none"/>
                <w:lang w:val="en-US" w:eastAsia="zh-CN" w:bidi="ar-SA"/>
              </w:rPr>
              <w:t>收件人：</w:t>
            </w:r>
            <w:r>
              <w:rPr>
                <w:rFonts w:hint="eastAsia" w:eastAsia="方正仿宋_GBK" w:cs="Times New Roman"/>
                <w:b w:val="0"/>
                <w:color w:val="auto"/>
                <w:kern w:val="2"/>
                <w:sz w:val="28"/>
                <w:szCs w:val="28"/>
                <w:highlight w:val="none"/>
                <w:lang w:val="en-US" w:eastAsia="zh-CN" w:bidi="ar-SA"/>
              </w:rPr>
              <w:t>龚老师</w:t>
            </w:r>
          </w:p>
          <w:p w14:paraId="1B23C52F">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eastAsia" w:ascii="Times New Roman" w:hAnsi="Times New Roman" w:eastAsia="方正仿宋_GBK" w:cs="Times New Roman"/>
                <w:b w:val="0"/>
                <w:color w:val="auto"/>
                <w:kern w:val="2"/>
                <w:sz w:val="28"/>
                <w:szCs w:val="28"/>
                <w:highlight w:val="none"/>
                <w:lang w:val="en-US" w:eastAsia="zh-CN" w:bidi="ar-SA"/>
              </w:rPr>
              <w:t>地点:重庆市北部新区高新园星光大道80号</w:t>
            </w:r>
            <w:r>
              <w:rPr>
                <w:rFonts w:hint="eastAsia" w:eastAsia="方正仿宋_GBK" w:cs="Times New Roman"/>
                <w:b w:val="0"/>
                <w:color w:val="auto"/>
                <w:kern w:val="2"/>
                <w:sz w:val="28"/>
                <w:szCs w:val="28"/>
                <w:highlight w:val="none"/>
                <w:lang w:val="en-US" w:eastAsia="zh-CN" w:bidi="ar-SA"/>
              </w:rPr>
              <w:t xml:space="preserve"> 3103办公室</w:t>
            </w:r>
          </w:p>
          <w:p w14:paraId="514A0E08">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eastAsia" w:ascii="Times New Roman" w:hAnsi="Times New Roman" w:eastAsia="方正仿宋_GBK" w:cs="Times New Roman"/>
                <w:b w:val="0"/>
                <w:color w:val="auto"/>
                <w:kern w:val="2"/>
                <w:sz w:val="28"/>
                <w:szCs w:val="28"/>
                <w:highlight w:val="none"/>
                <w:lang w:val="en-US" w:eastAsia="zh-CN" w:bidi="ar-SA"/>
              </w:rPr>
              <w:t>提交时间: 2025年5月6日9：00至2025年5月6日15：00</w:t>
            </w:r>
          </w:p>
        </w:tc>
      </w:tr>
      <w:tr w14:paraId="0BF6136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44128EFB">
            <w:pPr>
              <w:snapToGrid w:val="0"/>
              <w:spacing w:line="560" w:lineRule="exact"/>
              <w:jc w:val="center"/>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14</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2602F517">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开标时间</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15C4B619">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eastAsia" w:ascii="Times New Roman" w:hAnsi="Times New Roman" w:eastAsia="方正仿宋_GBK" w:cs="Times New Roman"/>
                <w:b w:val="0"/>
                <w:color w:val="auto"/>
                <w:kern w:val="2"/>
                <w:sz w:val="28"/>
                <w:szCs w:val="28"/>
                <w:highlight w:val="none"/>
                <w:lang w:val="en-US" w:eastAsia="zh-CN" w:bidi="ar-SA"/>
              </w:rPr>
              <w:t>2025年5月6日15：00</w:t>
            </w:r>
          </w:p>
        </w:tc>
      </w:tr>
      <w:tr w14:paraId="74D82F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79B46094">
            <w:pPr>
              <w:snapToGrid w:val="0"/>
              <w:spacing w:line="560" w:lineRule="exact"/>
              <w:jc w:val="center"/>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15</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33267890">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评审方法及标准</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60987389">
            <w:pPr>
              <w:snapToGrid w:val="0"/>
              <w:spacing w:line="360" w:lineRule="auto"/>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符合性评审合格的投标人采用低价中选方式</w:t>
            </w:r>
          </w:p>
        </w:tc>
      </w:tr>
      <w:tr w14:paraId="499219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5CABE79C">
            <w:pPr>
              <w:snapToGrid w:val="0"/>
              <w:spacing w:line="560" w:lineRule="exact"/>
              <w:jc w:val="center"/>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16</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6E154EA0">
            <w:pPr>
              <w:snapToGrid w:val="0"/>
              <w:spacing w:line="560" w:lineRule="exact"/>
              <w:jc w:val="center"/>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投标保证金</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2323D2A3">
            <w:pPr>
              <w:snapToGrid w:val="0"/>
              <w:spacing w:line="360" w:lineRule="auto"/>
              <w:jc w:val="left"/>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无</w:t>
            </w:r>
          </w:p>
        </w:tc>
      </w:tr>
      <w:tr w14:paraId="11AC3DF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74D8F0CF">
            <w:pPr>
              <w:snapToGrid w:val="0"/>
              <w:spacing w:line="560" w:lineRule="exact"/>
              <w:jc w:val="center"/>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17</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1F07AB4E">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其他</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41BD14BC">
            <w:pPr>
              <w:snapToGrid w:val="0"/>
              <w:spacing w:line="360" w:lineRule="auto"/>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val="en-US" w:eastAsia="zh-CN"/>
              </w:rPr>
              <w:t>/</w:t>
            </w:r>
          </w:p>
        </w:tc>
      </w:tr>
    </w:tbl>
    <w:p w14:paraId="5C8F7C97">
      <w:pPr>
        <w:jc w:val="both"/>
        <w:rPr>
          <w:rFonts w:hint="default" w:ascii="Times New Roman" w:hAnsi="Times New Roman" w:eastAsia="方正仿宋_GBK" w:cs="Times New Roman"/>
          <w:b/>
          <w:sz w:val="28"/>
          <w:szCs w:val="28"/>
          <w:highlight w:val="none"/>
        </w:rPr>
      </w:pPr>
      <w:r>
        <w:rPr>
          <w:rFonts w:hint="default" w:ascii="Times New Roman" w:hAnsi="Times New Roman" w:eastAsia="方正仿宋_GBK" w:cs="Times New Roman"/>
          <w:b/>
          <w:sz w:val="28"/>
          <w:szCs w:val="28"/>
          <w:highlight w:val="none"/>
        </w:rPr>
        <w:br w:type="page"/>
      </w:r>
    </w:p>
    <w:p w14:paraId="45F171E1">
      <w:pPr>
        <w:spacing w:line="360" w:lineRule="auto"/>
        <w:jc w:val="center"/>
        <w:rPr>
          <w:rFonts w:hint="default" w:ascii="Times New Roman" w:hAnsi="Times New Roman" w:eastAsia="黑体" w:cs="Times New Roman"/>
          <w:b w:val="0"/>
          <w:bCs/>
          <w:sz w:val="28"/>
          <w:szCs w:val="28"/>
          <w:highlight w:val="none"/>
        </w:rPr>
      </w:pPr>
      <w:r>
        <w:rPr>
          <w:rFonts w:hint="default" w:ascii="Times New Roman" w:hAnsi="Times New Roman" w:eastAsia="黑体" w:cs="Times New Roman"/>
          <w:b w:val="0"/>
          <w:bCs/>
          <w:sz w:val="28"/>
          <w:szCs w:val="28"/>
          <w:highlight w:val="none"/>
        </w:rPr>
        <w:t>第三部分  评审方法（符合性评审）</w:t>
      </w:r>
    </w:p>
    <w:tbl>
      <w:tblPr>
        <w:tblStyle w:val="10"/>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868"/>
        <w:gridCol w:w="1590"/>
        <w:gridCol w:w="6843"/>
      </w:tblGrid>
      <w:tr w14:paraId="240D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noWrap w:val="0"/>
            <w:vAlign w:val="center"/>
          </w:tcPr>
          <w:p w14:paraId="4564CD02">
            <w:pPr>
              <w:spacing w:line="360" w:lineRule="auto"/>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符合性评审</w:t>
            </w:r>
          </w:p>
        </w:tc>
        <w:tc>
          <w:tcPr>
            <w:tcW w:w="1297" w:type="dxa"/>
            <w:gridSpan w:val="2"/>
            <w:noWrap w:val="0"/>
            <w:vAlign w:val="center"/>
          </w:tcPr>
          <w:p w14:paraId="1024DF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条款号</w:t>
            </w:r>
          </w:p>
        </w:tc>
        <w:tc>
          <w:tcPr>
            <w:tcW w:w="1590" w:type="dxa"/>
            <w:noWrap w:val="0"/>
            <w:vAlign w:val="center"/>
          </w:tcPr>
          <w:p w14:paraId="23D947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评审因素</w:t>
            </w:r>
          </w:p>
        </w:tc>
        <w:tc>
          <w:tcPr>
            <w:tcW w:w="6843" w:type="dxa"/>
            <w:noWrap w:val="0"/>
            <w:vAlign w:val="center"/>
          </w:tcPr>
          <w:p w14:paraId="0E61E9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评审标准</w:t>
            </w:r>
          </w:p>
        </w:tc>
      </w:tr>
      <w:tr w14:paraId="7471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noWrap w:val="0"/>
            <w:vAlign w:val="center"/>
          </w:tcPr>
          <w:p w14:paraId="59012269">
            <w:pPr>
              <w:spacing w:line="360" w:lineRule="auto"/>
              <w:rPr>
                <w:rFonts w:hint="default" w:ascii="Times New Roman" w:hAnsi="Times New Roman" w:eastAsia="方正仿宋_GBK" w:cs="Times New Roman"/>
                <w:sz w:val="28"/>
                <w:szCs w:val="28"/>
                <w:highlight w:val="none"/>
              </w:rPr>
            </w:pPr>
          </w:p>
        </w:tc>
        <w:tc>
          <w:tcPr>
            <w:tcW w:w="429" w:type="dxa"/>
            <w:vMerge w:val="restart"/>
            <w:noWrap w:val="0"/>
            <w:vAlign w:val="center"/>
          </w:tcPr>
          <w:p w14:paraId="758004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w:t>
            </w:r>
          </w:p>
        </w:tc>
        <w:tc>
          <w:tcPr>
            <w:tcW w:w="868" w:type="dxa"/>
            <w:vMerge w:val="restart"/>
            <w:noWrap w:val="0"/>
            <w:vAlign w:val="center"/>
          </w:tcPr>
          <w:p w14:paraId="6CF5C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形式评审标准</w:t>
            </w:r>
          </w:p>
        </w:tc>
        <w:tc>
          <w:tcPr>
            <w:tcW w:w="1590" w:type="dxa"/>
            <w:noWrap w:val="0"/>
            <w:vAlign w:val="center"/>
          </w:tcPr>
          <w:p w14:paraId="34982A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投标人名称</w:t>
            </w:r>
          </w:p>
        </w:tc>
        <w:tc>
          <w:tcPr>
            <w:tcW w:w="6843" w:type="dxa"/>
            <w:noWrap w:val="0"/>
            <w:vAlign w:val="center"/>
          </w:tcPr>
          <w:p w14:paraId="78CB7B0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与营业执照一致</w:t>
            </w:r>
          </w:p>
        </w:tc>
      </w:tr>
      <w:tr w14:paraId="2DBF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noWrap w:val="0"/>
            <w:vAlign w:val="center"/>
          </w:tcPr>
          <w:p w14:paraId="1DC931EC">
            <w:pPr>
              <w:spacing w:line="360" w:lineRule="auto"/>
              <w:rPr>
                <w:rFonts w:hint="default" w:ascii="Times New Roman" w:hAnsi="Times New Roman" w:eastAsia="方正仿宋_GBK" w:cs="Times New Roman"/>
                <w:sz w:val="28"/>
                <w:szCs w:val="28"/>
                <w:highlight w:val="none"/>
              </w:rPr>
            </w:pPr>
          </w:p>
        </w:tc>
        <w:tc>
          <w:tcPr>
            <w:tcW w:w="429" w:type="dxa"/>
            <w:vMerge w:val="continue"/>
            <w:noWrap w:val="0"/>
            <w:vAlign w:val="center"/>
          </w:tcPr>
          <w:p w14:paraId="7F3F2B2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868" w:type="dxa"/>
            <w:vMerge w:val="continue"/>
            <w:noWrap w:val="0"/>
            <w:vAlign w:val="center"/>
          </w:tcPr>
          <w:p w14:paraId="7FF8A0F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1590" w:type="dxa"/>
            <w:noWrap w:val="0"/>
            <w:vAlign w:val="center"/>
          </w:tcPr>
          <w:p w14:paraId="09D5FE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投标函签字盖章</w:t>
            </w:r>
          </w:p>
        </w:tc>
        <w:tc>
          <w:tcPr>
            <w:tcW w:w="6843" w:type="dxa"/>
            <w:noWrap w:val="0"/>
            <w:vAlign w:val="center"/>
          </w:tcPr>
          <w:p w14:paraId="187307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有法定代表人签字和加盖单位公章</w:t>
            </w:r>
          </w:p>
        </w:tc>
      </w:tr>
      <w:tr w14:paraId="0654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57" w:type="dxa"/>
            <w:vMerge w:val="continue"/>
            <w:noWrap w:val="0"/>
            <w:vAlign w:val="center"/>
          </w:tcPr>
          <w:p w14:paraId="7D563F6C">
            <w:pPr>
              <w:spacing w:line="360" w:lineRule="auto"/>
              <w:rPr>
                <w:rFonts w:hint="default" w:ascii="Times New Roman" w:hAnsi="Times New Roman" w:eastAsia="方正仿宋_GBK" w:cs="Times New Roman"/>
                <w:sz w:val="28"/>
                <w:szCs w:val="28"/>
                <w:highlight w:val="none"/>
              </w:rPr>
            </w:pPr>
          </w:p>
        </w:tc>
        <w:tc>
          <w:tcPr>
            <w:tcW w:w="429" w:type="dxa"/>
            <w:vMerge w:val="continue"/>
            <w:noWrap w:val="0"/>
            <w:vAlign w:val="center"/>
          </w:tcPr>
          <w:p w14:paraId="669D693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868" w:type="dxa"/>
            <w:vMerge w:val="continue"/>
            <w:noWrap w:val="0"/>
            <w:vAlign w:val="center"/>
          </w:tcPr>
          <w:p w14:paraId="4CCAFFA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1590" w:type="dxa"/>
            <w:noWrap w:val="0"/>
            <w:vAlign w:val="center"/>
          </w:tcPr>
          <w:p w14:paraId="286F7A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投标文件格式</w:t>
            </w:r>
          </w:p>
        </w:tc>
        <w:tc>
          <w:tcPr>
            <w:tcW w:w="6843" w:type="dxa"/>
            <w:noWrap w:val="0"/>
            <w:vAlign w:val="center"/>
          </w:tcPr>
          <w:p w14:paraId="2F74E1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按投标文件格式的要求</w:t>
            </w:r>
          </w:p>
        </w:tc>
      </w:tr>
      <w:tr w14:paraId="6AF3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noWrap w:val="0"/>
            <w:vAlign w:val="center"/>
          </w:tcPr>
          <w:p w14:paraId="18C5DB55">
            <w:pPr>
              <w:spacing w:line="360" w:lineRule="auto"/>
              <w:rPr>
                <w:rFonts w:hint="default" w:ascii="Times New Roman" w:hAnsi="Times New Roman" w:eastAsia="方正仿宋_GBK" w:cs="Times New Roman"/>
                <w:sz w:val="28"/>
                <w:szCs w:val="28"/>
                <w:highlight w:val="none"/>
              </w:rPr>
            </w:pPr>
          </w:p>
        </w:tc>
        <w:tc>
          <w:tcPr>
            <w:tcW w:w="429" w:type="dxa"/>
            <w:vMerge w:val="restart"/>
            <w:noWrap w:val="0"/>
            <w:vAlign w:val="center"/>
          </w:tcPr>
          <w:p w14:paraId="5B9824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w:t>
            </w:r>
          </w:p>
        </w:tc>
        <w:tc>
          <w:tcPr>
            <w:tcW w:w="868" w:type="dxa"/>
            <w:vMerge w:val="restart"/>
            <w:noWrap w:val="0"/>
            <w:vAlign w:val="center"/>
          </w:tcPr>
          <w:p w14:paraId="3554DF0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kern w:val="0"/>
                <w:sz w:val="28"/>
                <w:szCs w:val="28"/>
                <w:highlight w:val="none"/>
              </w:rPr>
              <w:t>资格评审标准</w:t>
            </w:r>
          </w:p>
        </w:tc>
        <w:tc>
          <w:tcPr>
            <w:tcW w:w="1590" w:type="dxa"/>
            <w:noWrap w:val="0"/>
            <w:vAlign w:val="center"/>
          </w:tcPr>
          <w:p w14:paraId="5BF891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投标人要求</w:t>
            </w:r>
          </w:p>
        </w:tc>
        <w:tc>
          <w:tcPr>
            <w:tcW w:w="6843" w:type="dxa"/>
            <w:noWrap w:val="0"/>
            <w:vAlign w:val="center"/>
          </w:tcPr>
          <w:p w14:paraId="5D3727DB">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投标人必须是重庆对外建设（集团）有限公司合格供方库内单位，且无信用中国严重失信记录。</w:t>
            </w:r>
          </w:p>
          <w:p w14:paraId="7783E7B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jc w:val="left"/>
              <w:textAlignment w:val="auto"/>
              <w:rPr>
                <w:rFonts w:hint="eastAsia"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投标人必须是在中华人民共和国境内具有独立承担民事责任能力的法人企业，营业执照经营范围包含国际货物代理及相关范围</w:t>
            </w:r>
          </w:p>
          <w:p w14:paraId="7567D0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color w:val="000000"/>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（3）单位负责人为同一人或者存在控股、管理关系的不同单位不能同时参与投标。</w:t>
            </w:r>
          </w:p>
        </w:tc>
      </w:tr>
      <w:tr w14:paraId="2EA7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57" w:type="dxa"/>
            <w:vMerge w:val="continue"/>
            <w:noWrap w:val="0"/>
            <w:vAlign w:val="center"/>
          </w:tcPr>
          <w:p w14:paraId="66D80D97">
            <w:pPr>
              <w:spacing w:line="360" w:lineRule="auto"/>
              <w:rPr>
                <w:rFonts w:hint="default" w:ascii="Times New Roman" w:hAnsi="Times New Roman" w:eastAsia="方正仿宋_GBK" w:cs="Times New Roman"/>
                <w:sz w:val="28"/>
                <w:szCs w:val="28"/>
                <w:highlight w:val="none"/>
              </w:rPr>
            </w:pPr>
          </w:p>
        </w:tc>
        <w:tc>
          <w:tcPr>
            <w:tcW w:w="429" w:type="dxa"/>
            <w:vMerge w:val="continue"/>
            <w:noWrap w:val="0"/>
            <w:vAlign w:val="center"/>
          </w:tcPr>
          <w:p w14:paraId="4DC03A8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868" w:type="dxa"/>
            <w:vMerge w:val="continue"/>
            <w:noWrap w:val="0"/>
            <w:vAlign w:val="center"/>
          </w:tcPr>
          <w:p w14:paraId="7A0DC21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1590" w:type="dxa"/>
            <w:noWrap w:val="0"/>
            <w:vAlign w:val="center"/>
          </w:tcPr>
          <w:p w14:paraId="48B5A9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信用情况</w:t>
            </w:r>
          </w:p>
        </w:tc>
        <w:tc>
          <w:tcPr>
            <w:tcW w:w="6843" w:type="dxa"/>
            <w:noWrap w:val="0"/>
            <w:vAlign w:val="center"/>
          </w:tcPr>
          <w:p w14:paraId="43F082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8"/>
                <w:szCs w:val="28"/>
                <w:highlight w:val="none"/>
                <w:lang w:val="en-US" w:eastAsia="zh-CN"/>
              </w:rPr>
            </w:pPr>
            <w:r>
              <w:rPr>
                <w:rFonts w:hint="default" w:ascii="Times New Roman" w:hAnsi="Times New Roman" w:eastAsia="方正仿宋_GBK" w:cs="Times New Roman"/>
                <w:color w:val="000000"/>
                <w:sz w:val="28"/>
                <w:szCs w:val="28"/>
                <w:highlight w:val="none"/>
                <w:lang w:val="en-US" w:eastAsia="zh-CN"/>
              </w:rPr>
              <w:t>无失信记录</w:t>
            </w:r>
            <w:r>
              <w:rPr>
                <w:rFonts w:hint="eastAsia" w:eastAsia="方正仿宋_GBK" w:cs="Times New Roman"/>
                <w:color w:val="000000"/>
                <w:sz w:val="28"/>
                <w:szCs w:val="28"/>
                <w:highlight w:val="none"/>
                <w:lang w:val="en-US" w:eastAsia="zh-CN"/>
              </w:rPr>
              <w:t>。</w:t>
            </w:r>
          </w:p>
        </w:tc>
      </w:tr>
      <w:tr w14:paraId="1AA7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noWrap w:val="0"/>
            <w:vAlign w:val="center"/>
          </w:tcPr>
          <w:p w14:paraId="6F4B72F1">
            <w:pPr>
              <w:spacing w:line="360" w:lineRule="auto"/>
              <w:rPr>
                <w:rFonts w:hint="default" w:ascii="Times New Roman" w:hAnsi="Times New Roman" w:eastAsia="方正仿宋_GBK" w:cs="Times New Roman"/>
                <w:sz w:val="28"/>
                <w:szCs w:val="28"/>
                <w:highlight w:val="none"/>
              </w:rPr>
            </w:pPr>
          </w:p>
        </w:tc>
        <w:tc>
          <w:tcPr>
            <w:tcW w:w="429" w:type="dxa"/>
            <w:vMerge w:val="restart"/>
            <w:noWrap w:val="0"/>
            <w:vAlign w:val="center"/>
          </w:tcPr>
          <w:p w14:paraId="4C5815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3</w:t>
            </w:r>
          </w:p>
        </w:tc>
        <w:tc>
          <w:tcPr>
            <w:tcW w:w="868" w:type="dxa"/>
            <w:vMerge w:val="restart"/>
            <w:noWrap w:val="0"/>
            <w:vAlign w:val="center"/>
          </w:tcPr>
          <w:p w14:paraId="4AB02CF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响应性评审标准</w:t>
            </w:r>
          </w:p>
        </w:tc>
        <w:tc>
          <w:tcPr>
            <w:tcW w:w="1590" w:type="dxa"/>
            <w:noWrap w:val="0"/>
            <w:vAlign w:val="center"/>
          </w:tcPr>
          <w:p w14:paraId="7105D7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 xml:space="preserve">投标报价 </w:t>
            </w:r>
          </w:p>
        </w:tc>
        <w:tc>
          <w:tcPr>
            <w:tcW w:w="6843" w:type="dxa"/>
            <w:noWrap w:val="0"/>
            <w:vAlign w:val="center"/>
          </w:tcPr>
          <w:p w14:paraId="45929B7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kern w:val="0"/>
                <w:sz w:val="28"/>
                <w:szCs w:val="28"/>
                <w:highlight w:val="none"/>
              </w:rPr>
              <w:t>符合招采文件给出的范围及数量，且投标报价单价、单项总价、总价均不得高于采购单位公布的最高限价且保留两位小数</w:t>
            </w:r>
            <w:r>
              <w:rPr>
                <w:rFonts w:hint="default" w:ascii="Times New Roman" w:hAnsi="Times New Roman" w:eastAsia="方正仿宋_GBK" w:cs="Times New Roman"/>
                <w:kern w:val="0"/>
                <w:sz w:val="28"/>
                <w:szCs w:val="28"/>
                <w:highlight w:val="none"/>
                <w:lang w:eastAsia="zh-CN"/>
              </w:rPr>
              <w:t>，</w:t>
            </w:r>
            <w:r>
              <w:rPr>
                <w:rFonts w:hint="default" w:ascii="Times New Roman" w:hAnsi="Times New Roman" w:eastAsia="方正仿宋_GBK" w:cs="Times New Roman"/>
                <w:kern w:val="0"/>
                <w:sz w:val="28"/>
                <w:szCs w:val="28"/>
                <w:highlight w:val="none"/>
                <w:lang w:val="en-US" w:eastAsia="zh-CN"/>
              </w:rPr>
              <w:t>且不得低于企业成本。</w:t>
            </w:r>
          </w:p>
        </w:tc>
      </w:tr>
      <w:tr w14:paraId="0F98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57" w:type="dxa"/>
            <w:vMerge w:val="continue"/>
            <w:noWrap w:val="0"/>
            <w:vAlign w:val="center"/>
          </w:tcPr>
          <w:p w14:paraId="65A20F42">
            <w:pPr>
              <w:spacing w:line="360" w:lineRule="auto"/>
              <w:rPr>
                <w:rFonts w:hint="default" w:ascii="Times New Roman" w:hAnsi="Times New Roman" w:eastAsia="方正仿宋_GBK" w:cs="Times New Roman"/>
                <w:sz w:val="28"/>
                <w:szCs w:val="28"/>
                <w:highlight w:val="none"/>
              </w:rPr>
            </w:pPr>
          </w:p>
        </w:tc>
        <w:tc>
          <w:tcPr>
            <w:tcW w:w="429" w:type="dxa"/>
            <w:vMerge w:val="continue"/>
            <w:noWrap w:val="0"/>
            <w:vAlign w:val="center"/>
          </w:tcPr>
          <w:p w14:paraId="0CD590A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868" w:type="dxa"/>
            <w:vMerge w:val="continue"/>
            <w:noWrap w:val="0"/>
            <w:vAlign w:val="center"/>
          </w:tcPr>
          <w:p w14:paraId="70324B5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1590" w:type="dxa"/>
            <w:noWrap w:val="0"/>
            <w:vAlign w:val="center"/>
          </w:tcPr>
          <w:p w14:paraId="128B10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报价唯一</w:t>
            </w:r>
          </w:p>
        </w:tc>
        <w:tc>
          <w:tcPr>
            <w:tcW w:w="6843" w:type="dxa"/>
            <w:noWrap w:val="0"/>
            <w:vAlign w:val="center"/>
          </w:tcPr>
          <w:p w14:paraId="4E3C823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sz w:val="28"/>
                <w:szCs w:val="28"/>
                <w:highlight w:val="none"/>
              </w:rPr>
              <w:t>只能有一个有效报价</w:t>
            </w:r>
          </w:p>
        </w:tc>
      </w:tr>
      <w:tr w14:paraId="6425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57" w:type="dxa"/>
            <w:vMerge w:val="continue"/>
            <w:noWrap w:val="0"/>
            <w:vAlign w:val="center"/>
          </w:tcPr>
          <w:p w14:paraId="14E9079C">
            <w:pPr>
              <w:spacing w:line="360" w:lineRule="auto"/>
              <w:rPr>
                <w:rFonts w:hint="default" w:ascii="Times New Roman" w:hAnsi="Times New Roman" w:eastAsia="方正仿宋_GBK" w:cs="Times New Roman"/>
                <w:sz w:val="28"/>
                <w:szCs w:val="28"/>
                <w:highlight w:val="none"/>
              </w:rPr>
            </w:pPr>
          </w:p>
        </w:tc>
        <w:tc>
          <w:tcPr>
            <w:tcW w:w="429" w:type="dxa"/>
            <w:vMerge w:val="continue"/>
            <w:noWrap w:val="0"/>
            <w:vAlign w:val="center"/>
          </w:tcPr>
          <w:p w14:paraId="3855FF3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868" w:type="dxa"/>
            <w:vMerge w:val="continue"/>
            <w:noWrap w:val="0"/>
            <w:vAlign w:val="center"/>
          </w:tcPr>
          <w:p w14:paraId="226131D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1590" w:type="dxa"/>
            <w:noWrap w:val="0"/>
            <w:vAlign w:val="center"/>
          </w:tcPr>
          <w:p w14:paraId="6AB104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kern w:val="0"/>
                <w:sz w:val="28"/>
                <w:szCs w:val="28"/>
                <w:highlight w:val="none"/>
              </w:rPr>
              <w:t>实质性要求</w:t>
            </w:r>
          </w:p>
        </w:tc>
        <w:tc>
          <w:tcPr>
            <w:tcW w:w="6843" w:type="dxa"/>
            <w:noWrap w:val="0"/>
            <w:vAlign w:val="center"/>
          </w:tcPr>
          <w:p w14:paraId="6F3FF79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kern w:val="0"/>
                <w:sz w:val="28"/>
                <w:szCs w:val="28"/>
                <w:highlight w:val="none"/>
              </w:rPr>
              <w:t>符合招采文件中规定的其他实质性要求。</w:t>
            </w:r>
          </w:p>
        </w:tc>
      </w:tr>
      <w:tr w14:paraId="526A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Merge w:val="continue"/>
            <w:noWrap w:val="0"/>
            <w:vAlign w:val="center"/>
          </w:tcPr>
          <w:p w14:paraId="46F9ACF5">
            <w:pPr>
              <w:spacing w:line="360" w:lineRule="auto"/>
              <w:rPr>
                <w:rFonts w:hint="default" w:ascii="Times New Roman" w:hAnsi="Times New Roman" w:eastAsia="方正仿宋_GBK" w:cs="Times New Roman"/>
                <w:sz w:val="28"/>
                <w:szCs w:val="28"/>
                <w:highlight w:val="none"/>
              </w:rPr>
            </w:pPr>
          </w:p>
        </w:tc>
        <w:tc>
          <w:tcPr>
            <w:tcW w:w="9730" w:type="dxa"/>
            <w:gridSpan w:val="4"/>
            <w:noWrap w:val="0"/>
            <w:vAlign w:val="top"/>
          </w:tcPr>
          <w:p w14:paraId="6B48959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若不满足以上任一评审标准，即为无效标书。</w:t>
            </w:r>
          </w:p>
        </w:tc>
      </w:tr>
      <w:tr w14:paraId="01DD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557" w:type="dxa"/>
            <w:vMerge w:val="continue"/>
            <w:noWrap w:val="0"/>
            <w:vAlign w:val="center"/>
          </w:tcPr>
          <w:p w14:paraId="081B87DA">
            <w:pPr>
              <w:spacing w:line="360" w:lineRule="auto"/>
              <w:rPr>
                <w:rFonts w:hint="default" w:ascii="Times New Roman" w:hAnsi="Times New Roman" w:eastAsia="方正仿宋_GBK" w:cs="Times New Roman"/>
                <w:sz w:val="28"/>
                <w:szCs w:val="28"/>
                <w:highlight w:val="none"/>
              </w:rPr>
            </w:pPr>
          </w:p>
        </w:tc>
        <w:tc>
          <w:tcPr>
            <w:tcW w:w="429" w:type="dxa"/>
            <w:noWrap w:val="0"/>
            <w:vAlign w:val="top"/>
          </w:tcPr>
          <w:p w14:paraId="31ECCD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p>
          <w:p w14:paraId="7AAC36C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4</w:t>
            </w:r>
          </w:p>
        </w:tc>
        <w:tc>
          <w:tcPr>
            <w:tcW w:w="868" w:type="dxa"/>
            <w:noWrap w:val="0"/>
            <w:vAlign w:val="top"/>
          </w:tcPr>
          <w:p w14:paraId="4D13C4C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评审标准</w:t>
            </w:r>
          </w:p>
        </w:tc>
        <w:tc>
          <w:tcPr>
            <w:tcW w:w="1590" w:type="dxa"/>
            <w:noWrap w:val="0"/>
            <w:vAlign w:val="center"/>
          </w:tcPr>
          <w:p w14:paraId="22463A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投标报价</w:t>
            </w:r>
          </w:p>
        </w:tc>
        <w:tc>
          <w:tcPr>
            <w:tcW w:w="6843" w:type="dxa"/>
            <w:noWrap w:val="0"/>
            <w:vAlign w:val="center"/>
          </w:tcPr>
          <w:p w14:paraId="0E97DAB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有效投标报价最低者即为第一中选候选人</w:t>
            </w:r>
          </w:p>
        </w:tc>
      </w:tr>
    </w:tbl>
    <w:p w14:paraId="0206B6FC">
      <w:pPr>
        <w:jc w:val="center"/>
        <w:rPr>
          <w:rFonts w:hint="default" w:ascii="Times New Roman" w:hAnsi="Times New Roman" w:eastAsia="宋体" w:cs="Times New Roman"/>
          <w:b/>
          <w:sz w:val="28"/>
          <w:szCs w:val="28"/>
          <w:highlight w:val="none"/>
        </w:rPr>
      </w:pPr>
      <w:r>
        <w:rPr>
          <w:rFonts w:hint="default" w:ascii="Times New Roman" w:hAnsi="Times New Roman" w:eastAsia="黑体" w:cs="Times New Roman"/>
          <w:b w:val="0"/>
          <w:bCs/>
          <w:sz w:val="28"/>
          <w:szCs w:val="28"/>
          <w:highlight w:val="none"/>
        </w:rPr>
        <w:br w:type="page"/>
      </w:r>
      <w:r>
        <w:rPr>
          <w:rFonts w:hint="default" w:ascii="Times New Roman" w:hAnsi="Times New Roman" w:eastAsia="黑体" w:cs="Times New Roman"/>
          <w:b w:val="0"/>
          <w:bCs/>
          <w:sz w:val="28"/>
          <w:szCs w:val="28"/>
          <w:highlight w:val="none"/>
        </w:rPr>
        <w:t>第四部分   投标人须知</w:t>
      </w:r>
    </w:p>
    <w:p w14:paraId="6EF87B07">
      <w:pPr>
        <w:spacing w:line="500" w:lineRule="exact"/>
        <w:ind w:firstLine="560" w:firstLineChars="200"/>
        <w:rPr>
          <w:rFonts w:hint="default" w:ascii="Times New Roman" w:hAnsi="Times New Roman" w:eastAsia="黑体" w:cs="Times New Roman"/>
          <w:b w:val="0"/>
          <w:bCs/>
          <w:sz w:val="28"/>
          <w:szCs w:val="28"/>
          <w:highlight w:val="none"/>
        </w:rPr>
      </w:pPr>
      <w:r>
        <w:rPr>
          <w:rFonts w:hint="default" w:ascii="Times New Roman" w:hAnsi="Times New Roman" w:eastAsia="黑体" w:cs="Times New Roman"/>
          <w:b w:val="0"/>
          <w:bCs/>
          <w:sz w:val="28"/>
          <w:szCs w:val="28"/>
          <w:highlight w:val="none"/>
        </w:rPr>
        <w:t>一、说明</w:t>
      </w:r>
    </w:p>
    <w:p w14:paraId="3723DDD7">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1.1工程名称、地点、规模等：见投标人须知前附表。</w:t>
      </w:r>
    </w:p>
    <w:p w14:paraId="74F54CF2">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1.2质量要求：见投标人须知前附表</w:t>
      </w:r>
    </w:p>
    <w:p w14:paraId="7DB5A57D">
      <w:pPr>
        <w:tabs>
          <w:tab w:val="left" w:pos="0"/>
        </w:tabs>
        <w:spacing w:line="360" w:lineRule="auto"/>
        <w:ind w:firstLine="560"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1.3工程技术要求</w:t>
      </w:r>
    </w:p>
    <w:p w14:paraId="25E965B1">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rPr>
        <w:t>本工程技术要求详见设计图纸和设计说明书。依据设计施工图纸和技术文件的要求，本工程项目的材料、设备、施工必须达到现行规范及标准规定的要求。</w:t>
      </w:r>
    </w:p>
    <w:p w14:paraId="0B0BD283">
      <w:pPr>
        <w:spacing w:line="360" w:lineRule="auto"/>
        <w:ind w:firstLine="560" w:firstLineChars="200"/>
        <w:rPr>
          <w:rFonts w:hint="default" w:ascii="Times New Roman" w:hAnsi="Times New Roman" w:eastAsia="仿宋" w:cs="Times New Roman"/>
          <w:bCs/>
          <w:iCs/>
          <w:sz w:val="28"/>
          <w:szCs w:val="28"/>
          <w:highlight w:val="none"/>
        </w:rPr>
      </w:pPr>
      <w:bookmarkStart w:id="0" w:name="_Toc42923335"/>
      <w:bookmarkStart w:id="1" w:name="_Toc123786824"/>
      <w:bookmarkStart w:id="2" w:name="_Toc71877703"/>
      <w:r>
        <w:rPr>
          <w:rFonts w:hint="default" w:ascii="Times New Roman" w:hAnsi="Times New Roman" w:eastAsia="仿宋" w:cs="Times New Roman"/>
          <w:bCs/>
          <w:iCs/>
          <w:sz w:val="28"/>
          <w:szCs w:val="28"/>
          <w:highlight w:val="none"/>
        </w:rPr>
        <w:t>1.4工程施工图纸：详见该工程施工图纸。</w:t>
      </w:r>
    </w:p>
    <w:p w14:paraId="483451BA">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1.5 工程标准图集清单：详见国家相关图集。</w:t>
      </w:r>
    </w:p>
    <w:p w14:paraId="14A10E05">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1.6总承包单位：重庆对外建设（集团）有限公司。</w:t>
      </w:r>
    </w:p>
    <w:p w14:paraId="2B1B86D7">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1.7 本招采文件有关条款由招采人负责解释。</w:t>
      </w:r>
    </w:p>
    <w:p w14:paraId="08D20234">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2.</w:t>
      </w:r>
      <w:bookmarkEnd w:id="0"/>
      <w:bookmarkEnd w:id="1"/>
      <w:bookmarkEnd w:id="2"/>
      <w:r>
        <w:rPr>
          <w:rFonts w:hint="default" w:ascii="Times New Roman" w:hAnsi="Times New Roman" w:eastAsia="仿宋" w:cs="Times New Roman"/>
          <w:bCs/>
          <w:iCs/>
          <w:sz w:val="28"/>
          <w:szCs w:val="28"/>
          <w:highlight w:val="none"/>
        </w:rPr>
        <w:t>招采人</w:t>
      </w:r>
    </w:p>
    <w:p w14:paraId="4C5989D0">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2.1 招采人及联系方式见投标邀请。</w:t>
      </w:r>
    </w:p>
    <w:p w14:paraId="24EA7E82">
      <w:pPr>
        <w:spacing w:line="360" w:lineRule="auto"/>
        <w:ind w:firstLine="560" w:firstLineChars="200"/>
        <w:rPr>
          <w:rFonts w:hint="default" w:ascii="Times New Roman" w:hAnsi="Times New Roman" w:eastAsia="仿宋" w:cs="Times New Roman"/>
          <w:bCs/>
          <w:iCs/>
          <w:sz w:val="28"/>
          <w:szCs w:val="28"/>
          <w:highlight w:val="none"/>
        </w:rPr>
      </w:pPr>
      <w:bookmarkStart w:id="3" w:name="_Toc42923337"/>
      <w:bookmarkStart w:id="4" w:name="_Toc123786826"/>
      <w:bookmarkStart w:id="5" w:name="_Toc71877705"/>
      <w:r>
        <w:rPr>
          <w:rFonts w:hint="default" w:ascii="Times New Roman" w:hAnsi="Times New Roman" w:eastAsia="仿宋" w:cs="Times New Roman"/>
          <w:bCs/>
          <w:iCs/>
          <w:sz w:val="28"/>
          <w:szCs w:val="28"/>
          <w:highlight w:val="none"/>
        </w:rPr>
        <w:t>3.合格的投标人</w:t>
      </w:r>
      <w:bookmarkEnd w:id="3"/>
      <w:bookmarkEnd w:id="4"/>
      <w:bookmarkEnd w:id="5"/>
    </w:p>
    <w:p w14:paraId="0A363622">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3.1 除“投标人须知前附表”及本文件另有规定，凡是有能力承担本项目相关专业分包施工范围，符合并承认和履行本招采文件中的各项规定者为合格的投标人。</w:t>
      </w:r>
    </w:p>
    <w:p w14:paraId="52D16C4C">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3.2 投标人必须遵守《</w:t>
      </w:r>
      <w:bookmarkStart w:id="6" w:name="OLE_LINK1"/>
      <w:bookmarkStart w:id="7" w:name="OLE_LINK2"/>
      <w:r>
        <w:rPr>
          <w:rFonts w:hint="default" w:ascii="Times New Roman" w:hAnsi="Times New Roman" w:eastAsia="仿宋" w:cs="Times New Roman"/>
          <w:bCs/>
          <w:iCs/>
          <w:sz w:val="28"/>
          <w:szCs w:val="28"/>
          <w:highlight w:val="none"/>
        </w:rPr>
        <w:t>中华人民共和国招采投标法</w:t>
      </w:r>
      <w:bookmarkEnd w:id="6"/>
      <w:bookmarkEnd w:id="7"/>
      <w:r>
        <w:rPr>
          <w:rFonts w:hint="default" w:ascii="Times New Roman" w:hAnsi="Times New Roman" w:eastAsia="仿宋" w:cs="Times New Roman"/>
          <w:bCs/>
          <w:iCs/>
          <w:sz w:val="28"/>
          <w:szCs w:val="28"/>
          <w:highlight w:val="none"/>
        </w:rPr>
        <w:t>》的有关规定和其他相关的法律、法规、规章、条例及招采文件中的规定。</w:t>
      </w:r>
    </w:p>
    <w:p w14:paraId="6E309CF7">
      <w:pPr>
        <w:spacing w:line="360" w:lineRule="auto"/>
        <w:ind w:firstLine="560" w:firstLineChars="200"/>
        <w:rPr>
          <w:rFonts w:hint="default" w:ascii="Times New Roman" w:hAnsi="Times New Roman" w:eastAsia="仿宋" w:cs="Times New Roman"/>
          <w:bCs/>
          <w:iCs/>
          <w:sz w:val="28"/>
          <w:szCs w:val="28"/>
          <w:highlight w:val="none"/>
        </w:rPr>
      </w:pPr>
      <w:bookmarkStart w:id="8" w:name="_Hlt42848260"/>
      <w:bookmarkEnd w:id="8"/>
      <w:bookmarkStart w:id="9" w:name="_Toc71877706"/>
      <w:bookmarkStart w:id="10" w:name="_Toc42923338"/>
      <w:bookmarkStart w:id="11" w:name="_Toc123786827"/>
      <w:r>
        <w:rPr>
          <w:rFonts w:hint="default" w:ascii="Times New Roman" w:hAnsi="Times New Roman" w:eastAsia="仿宋" w:cs="Times New Roman"/>
          <w:bCs/>
          <w:iCs/>
          <w:sz w:val="28"/>
          <w:szCs w:val="28"/>
          <w:highlight w:val="none"/>
        </w:rPr>
        <w:t>4.合格的</w:t>
      </w:r>
      <w:bookmarkEnd w:id="9"/>
      <w:bookmarkEnd w:id="10"/>
      <w:bookmarkEnd w:id="11"/>
      <w:r>
        <w:rPr>
          <w:rFonts w:hint="default" w:ascii="Times New Roman" w:hAnsi="Times New Roman" w:eastAsia="仿宋" w:cs="Times New Roman"/>
          <w:bCs/>
          <w:iCs/>
          <w:sz w:val="28"/>
          <w:szCs w:val="28"/>
          <w:highlight w:val="none"/>
        </w:rPr>
        <w:t>专业分包商</w:t>
      </w:r>
    </w:p>
    <w:p w14:paraId="3575C0F7">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4.1 投标人提供的所有资质证明应来自于建设行政主管部门、工商行政主管部门、主管部门颁发的有效的证书。</w:t>
      </w:r>
    </w:p>
    <w:p w14:paraId="73F0E3CB">
      <w:pPr>
        <w:spacing w:line="360" w:lineRule="auto"/>
        <w:ind w:firstLine="560" w:firstLineChars="200"/>
        <w:rPr>
          <w:rFonts w:hint="default" w:ascii="Times New Roman" w:hAnsi="Times New Roman" w:eastAsia="仿宋" w:cs="Times New Roman"/>
          <w:bCs/>
          <w:iCs/>
          <w:sz w:val="28"/>
          <w:szCs w:val="28"/>
          <w:highlight w:val="none"/>
        </w:rPr>
      </w:pPr>
      <w:bookmarkStart w:id="12" w:name="_Hlt42848264"/>
      <w:bookmarkEnd w:id="12"/>
      <w:bookmarkStart w:id="13" w:name="_Toc71877707"/>
      <w:bookmarkStart w:id="14" w:name="_Toc123786828"/>
      <w:bookmarkStart w:id="15" w:name="_Toc42923339"/>
      <w:r>
        <w:rPr>
          <w:rFonts w:hint="default" w:ascii="Times New Roman" w:hAnsi="Times New Roman" w:eastAsia="仿宋" w:cs="Times New Roman"/>
          <w:bCs/>
          <w:iCs/>
          <w:sz w:val="28"/>
          <w:szCs w:val="28"/>
          <w:highlight w:val="none"/>
        </w:rPr>
        <w:t>5.投标费用</w:t>
      </w:r>
      <w:bookmarkEnd w:id="13"/>
      <w:bookmarkEnd w:id="14"/>
      <w:bookmarkEnd w:id="15"/>
    </w:p>
    <w:p w14:paraId="6C4D80AF">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5.1 投标人在投标过程中的一切费用，不论中选与否，均由投标人自负。</w:t>
      </w:r>
    </w:p>
    <w:p w14:paraId="1D8CE4E4">
      <w:pPr>
        <w:spacing w:line="360" w:lineRule="auto"/>
        <w:ind w:firstLine="560" w:firstLineChars="200"/>
        <w:rPr>
          <w:rFonts w:hint="default" w:ascii="Times New Roman" w:hAnsi="Times New Roman" w:eastAsia="仿宋" w:cs="Times New Roman"/>
          <w:bCs/>
          <w:iCs/>
          <w:sz w:val="28"/>
          <w:szCs w:val="28"/>
          <w:highlight w:val="none"/>
        </w:rPr>
      </w:pPr>
      <w:bookmarkStart w:id="16" w:name="_Toc123786829"/>
      <w:r>
        <w:rPr>
          <w:rFonts w:hint="default" w:ascii="Times New Roman" w:hAnsi="Times New Roman" w:eastAsia="仿宋" w:cs="Times New Roman"/>
          <w:bCs/>
          <w:iCs/>
          <w:sz w:val="28"/>
          <w:szCs w:val="28"/>
          <w:highlight w:val="none"/>
        </w:rPr>
        <w:t>6.答疑及现场</w:t>
      </w:r>
      <w:bookmarkEnd w:id="16"/>
      <w:r>
        <w:rPr>
          <w:rFonts w:hint="default" w:ascii="Times New Roman" w:hAnsi="Times New Roman" w:eastAsia="仿宋" w:cs="Times New Roman"/>
          <w:bCs/>
          <w:iCs/>
          <w:sz w:val="28"/>
          <w:szCs w:val="28"/>
          <w:highlight w:val="none"/>
        </w:rPr>
        <w:t>踏勘</w:t>
      </w:r>
    </w:p>
    <w:p w14:paraId="495DD525">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6.1 答疑目的是澄清、解答投标人提出的问题及组织投标人现场考察。</w:t>
      </w:r>
    </w:p>
    <w:p w14:paraId="04472012">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6.2 投标人代表可和《投标人须知前附表》中所示联系人接洽、咨询现场踏勘和答疑的相关问题。</w:t>
      </w:r>
    </w:p>
    <w:p w14:paraId="326CEF3E">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6.3 投标人可能被邀请对施工现场及周围环境进行考察，以获取有关编制投标文件及签署合同所需的资料。投标人勘察现场所发生的费用由投标人自行承担。</w:t>
      </w:r>
    </w:p>
    <w:p w14:paraId="790524D9">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6.4 答疑包括投标人于答疑期间或之前提出的所有与投标有关的问题及其答复。</w:t>
      </w:r>
    </w:p>
    <w:p w14:paraId="2F33CF54">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6.5 各投标人需招采人澄清的问题，应在答疑前以书面形式传真到招采人。</w:t>
      </w:r>
    </w:p>
    <w:p w14:paraId="243F495F">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6.6 答疑所产生的对招采文件的修改，由招采人以补充通知提供给所有获得招采文件的投标人。</w:t>
      </w:r>
    </w:p>
    <w:p w14:paraId="75D5D8C6">
      <w:pPr>
        <w:spacing w:line="500" w:lineRule="exact"/>
        <w:ind w:firstLine="560" w:firstLineChars="200"/>
        <w:rPr>
          <w:rFonts w:hint="default" w:ascii="Times New Roman" w:hAnsi="Times New Roman" w:eastAsia="黑体" w:cs="Times New Roman"/>
          <w:b w:val="0"/>
          <w:bCs/>
          <w:sz w:val="28"/>
          <w:szCs w:val="28"/>
          <w:highlight w:val="none"/>
        </w:rPr>
      </w:pPr>
      <w:bookmarkStart w:id="17" w:name="_Toc123786830"/>
      <w:bookmarkStart w:id="18" w:name="_Toc42923340"/>
      <w:bookmarkStart w:id="19" w:name="_Toc71877708"/>
      <w:r>
        <w:rPr>
          <w:rFonts w:hint="default" w:ascii="Times New Roman" w:hAnsi="Times New Roman" w:eastAsia="黑体" w:cs="Times New Roman"/>
          <w:b w:val="0"/>
          <w:bCs/>
          <w:sz w:val="28"/>
          <w:szCs w:val="28"/>
          <w:highlight w:val="none"/>
        </w:rPr>
        <w:t>二、</w:t>
      </w:r>
      <w:r>
        <w:rPr>
          <w:rFonts w:hint="default" w:ascii="Times New Roman" w:hAnsi="Times New Roman" w:eastAsia="黑体" w:cs="Times New Roman"/>
          <w:b w:val="0"/>
          <w:bCs/>
          <w:sz w:val="28"/>
          <w:szCs w:val="28"/>
          <w:highlight w:val="none"/>
        </w:rPr>
        <w:tab/>
      </w:r>
      <w:r>
        <w:rPr>
          <w:rFonts w:hint="default" w:ascii="Times New Roman" w:hAnsi="Times New Roman" w:eastAsia="黑体" w:cs="Times New Roman"/>
          <w:b w:val="0"/>
          <w:bCs/>
          <w:sz w:val="28"/>
          <w:szCs w:val="28"/>
          <w:highlight w:val="none"/>
        </w:rPr>
        <w:t>招采文件</w:t>
      </w:r>
      <w:bookmarkEnd w:id="17"/>
      <w:bookmarkEnd w:id="18"/>
      <w:bookmarkEnd w:id="19"/>
    </w:p>
    <w:p w14:paraId="60865349">
      <w:pPr>
        <w:spacing w:line="360" w:lineRule="auto"/>
        <w:ind w:firstLine="560" w:firstLineChars="200"/>
        <w:rPr>
          <w:rFonts w:hint="default" w:ascii="Times New Roman" w:hAnsi="Times New Roman" w:eastAsia="仿宋" w:cs="Times New Roman"/>
          <w:sz w:val="28"/>
          <w:szCs w:val="28"/>
          <w:highlight w:val="none"/>
          <w:u w:val="none"/>
        </w:rPr>
      </w:pPr>
      <w:bookmarkStart w:id="20" w:name="_Toc123786831"/>
      <w:bookmarkStart w:id="21" w:name="_Toc71877709"/>
      <w:bookmarkStart w:id="22" w:name="_Toc42923341"/>
      <w:r>
        <w:rPr>
          <w:rFonts w:hint="default" w:ascii="Times New Roman" w:hAnsi="Times New Roman" w:eastAsia="仿宋" w:cs="Times New Roman"/>
          <w:sz w:val="28"/>
          <w:szCs w:val="28"/>
          <w:highlight w:val="none"/>
          <w:u w:val="none"/>
        </w:rPr>
        <w:t>7.招采文件构成</w:t>
      </w:r>
      <w:bookmarkEnd w:id="20"/>
      <w:bookmarkEnd w:id="21"/>
      <w:bookmarkEnd w:id="22"/>
    </w:p>
    <w:p w14:paraId="0E65DAB8">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7.1招采文件的内容如下：</w:t>
      </w:r>
    </w:p>
    <w:p w14:paraId="687699DE">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第一部分 投标邀请</w:t>
      </w:r>
    </w:p>
    <w:p w14:paraId="1AB8D267">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第二部分 投标人须知前附表</w:t>
      </w:r>
    </w:p>
    <w:p w14:paraId="04EC7ED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第三部分 评审方法</w:t>
      </w:r>
    </w:p>
    <w:p w14:paraId="5DF60684">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第四部分 投标人须知</w:t>
      </w:r>
    </w:p>
    <w:p w14:paraId="47073B66">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第五部分 合同范本</w:t>
      </w:r>
    </w:p>
    <w:p w14:paraId="2F4C76E3">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14:paraId="399DAABD">
      <w:pPr>
        <w:spacing w:line="360" w:lineRule="auto"/>
        <w:ind w:firstLine="560" w:firstLineChars="200"/>
        <w:rPr>
          <w:rFonts w:hint="default" w:ascii="Times New Roman" w:hAnsi="Times New Roman" w:eastAsia="仿宋" w:cs="Times New Roman"/>
          <w:sz w:val="28"/>
          <w:szCs w:val="28"/>
          <w:highlight w:val="none"/>
          <w:u w:val="none"/>
        </w:rPr>
      </w:pPr>
      <w:bookmarkStart w:id="23" w:name="_Toc42923342"/>
      <w:bookmarkStart w:id="24" w:name="_Toc123786832"/>
      <w:bookmarkStart w:id="25" w:name="_Toc71877710"/>
      <w:r>
        <w:rPr>
          <w:rFonts w:hint="default" w:ascii="Times New Roman" w:hAnsi="Times New Roman" w:eastAsia="仿宋" w:cs="Times New Roman"/>
          <w:sz w:val="28"/>
          <w:szCs w:val="28"/>
          <w:highlight w:val="none"/>
          <w:u w:val="none"/>
        </w:rPr>
        <w:t>8.招采文件的澄清</w:t>
      </w:r>
      <w:bookmarkEnd w:id="23"/>
      <w:bookmarkEnd w:id="24"/>
      <w:bookmarkEnd w:id="25"/>
    </w:p>
    <w:p w14:paraId="6D4D6C1A">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8.1任何要求对招采文件进行澄清的投标人，均应以书面形式通知招采人。招采人对其在“投标人须知前附表”中所述投标截止时间以前收到的对招采文件的澄清均以补充通知的方式答复所有获得招采文件的投标人（答复中不包括问题的来源）。</w:t>
      </w:r>
    </w:p>
    <w:p w14:paraId="43E34B20">
      <w:pPr>
        <w:spacing w:line="360" w:lineRule="auto"/>
        <w:ind w:firstLine="560" w:firstLineChars="200"/>
        <w:rPr>
          <w:rFonts w:hint="default" w:ascii="Times New Roman" w:hAnsi="Times New Roman" w:eastAsia="仿宋" w:cs="Times New Roman"/>
          <w:sz w:val="28"/>
          <w:szCs w:val="28"/>
          <w:highlight w:val="none"/>
          <w:u w:val="none"/>
        </w:rPr>
      </w:pPr>
      <w:bookmarkStart w:id="26" w:name="_Toc42923343"/>
      <w:bookmarkStart w:id="27" w:name="_Toc71877711"/>
      <w:bookmarkStart w:id="28" w:name="_Toc123786833"/>
      <w:r>
        <w:rPr>
          <w:rFonts w:hint="default" w:ascii="Times New Roman" w:hAnsi="Times New Roman" w:eastAsia="仿宋" w:cs="Times New Roman"/>
          <w:sz w:val="28"/>
          <w:szCs w:val="28"/>
          <w:highlight w:val="none"/>
          <w:u w:val="none"/>
        </w:rPr>
        <w:t>9.招采文件的修改</w:t>
      </w:r>
      <w:bookmarkEnd w:id="26"/>
      <w:bookmarkEnd w:id="27"/>
      <w:bookmarkEnd w:id="28"/>
    </w:p>
    <w:p w14:paraId="7A533167">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9.1在投标截止时间前或所有投标人同意的时间之前，招采人都可以以补充方式修改招采文件。</w:t>
      </w:r>
    </w:p>
    <w:p w14:paraId="31437A26">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9.2招采文件的修改将在发布平台上公布，并对其具有约束力。投标人自行查看。</w:t>
      </w:r>
    </w:p>
    <w:p w14:paraId="2D68A020">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9.3为使投标人准备投标时有充分时间对招采文件的修改部分进行研究，招采人可依照法律法规规定延长投标截止时间。</w:t>
      </w:r>
    </w:p>
    <w:p w14:paraId="020B2094">
      <w:pPr>
        <w:spacing w:line="500" w:lineRule="exact"/>
        <w:ind w:firstLine="560" w:firstLineChars="200"/>
        <w:rPr>
          <w:rFonts w:hint="default" w:ascii="Times New Roman" w:hAnsi="Times New Roman" w:eastAsia="黑体" w:cs="Times New Roman"/>
          <w:b w:val="0"/>
          <w:bCs/>
          <w:sz w:val="28"/>
          <w:szCs w:val="28"/>
          <w:highlight w:val="none"/>
        </w:rPr>
      </w:pPr>
      <w:bookmarkStart w:id="29" w:name="_Toc42923344"/>
      <w:bookmarkStart w:id="30" w:name="_Toc71877712"/>
      <w:bookmarkStart w:id="31" w:name="_Toc123786834"/>
      <w:r>
        <w:rPr>
          <w:rFonts w:hint="default" w:ascii="Times New Roman" w:hAnsi="Times New Roman" w:eastAsia="黑体" w:cs="Times New Roman"/>
          <w:b w:val="0"/>
          <w:bCs/>
          <w:sz w:val="28"/>
          <w:szCs w:val="28"/>
          <w:highlight w:val="none"/>
        </w:rPr>
        <w:t>三、</w:t>
      </w:r>
      <w:r>
        <w:rPr>
          <w:rFonts w:hint="default" w:ascii="Times New Roman" w:hAnsi="Times New Roman" w:eastAsia="黑体" w:cs="Times New Roman"/>
          <w:b w:val="0"/>
          <w:bCs/>
          <w:sz w:val="28"/>
          <w:szCs w:val="28"/>
          <w:highlight w:val="none"/>
        </w:rPr>
        <w:tab/>
      </w:r>
      <w:r>
        <w:rPr>
          <w:rFonts w:hint="default" w:ascii="Times New Roman" w:hAnsi="Times New Roman" w:eastAsia="黑体" w:cs="Times New Roman"/>
          <w:b w:val="0"/>
          <w:bCs/>
          <w:sz w:val="28"/>
          <w:szCs w:val="28"/>
          <w:highlight w:val="none"/>
        </w:rPr>
        <w:t>投标文件</w:t>
      </w:r>
      <w:bookmarkEnd w:id="29"/>
      <w:bookmarkEnd w:id="30"/>
      <w:bookmarkEnd w:id="31"/>
    </w:p>
    <w:p w14:paraId="059B589F">
      <w:pPr>
        <w:spacing w:line="360" w:lineRule="auto"/>
        <w:ind w:firstLine="560" w:firstLineChars="200"/>
        <w:rPr>
          <w:rFonts w:hint="default" w:ascii="Times New Roman" w:hAnsi="Times New Roman" w:eastAsia="仿宋" w:cs="Times New Roman"/>
          <w:sz w:val="28"/>
          <w:szCs w:val="28"/>
          <w:highlight w:val="none"/>
          <w:u w:val="none"/>
        </w:rPr>
      </w:pPr>
      <w:bookmarkStart w:id="32" w:name="_Toc123786835"/>
      <w:bookmarkStart w:id="33" w:name="_Toc42923345"/>
      <w:bookmarkStart w:id="34" w:name="_Toc71877713"/>
      <w:r>
        <w:rPr>
          <w:rFonts w:hint="default" w:ascii="Times New Roman" w:hAnsi="Times New Roman" w:eastAsia="仿宋" w:cs="Times New Roman"/>
          <w:sz w:val="28"/>
          <w:szCs w:val="28"/>
          <w:highlight w:val="none"/>
          <w:u w:val="none"/>
        </w:rPr>
        <w:t>10.投标的语言</w:t>
      </w:r>
      <w:bookmarkEnd w:id="32"/>
      <w:bookmarkEnd w:id="33"/>
      <w:bookmarkEnd w:id="34"/>
    </w:p>
    <w:p w14:paraId="21392BCE">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10.1 投标人提交的投标文件以及投标人与招采人就有关投标的所有来往函电除招采人特殊要求外均应使用中文书写。</w:t>
      </w:r>
    </w:p>
    <w:p w14:paraId="6C187BC2">
      <w:pPr>
        <w:spacing w:line="360" w:lineRule="auto"/>
        <w:ind w:firstLine="560" w:firstLineChars="200"/>
        <w:rPr>
          <w:rFonts w:hint="default" w:ascii="Times New Roman" w:hAnsi="Times New Roman" w:eastAsia="仿宋" w:cs="Times New Roman"/>
          <w:sz w:val="28"/>
          <w:szCs w:val="28"/>
          <w:highlight w:val="none"/>
          <w:u w:val="none"/>
        </w:rPr>
      </w:pPr>
      <w:bookmarkStart w:id="35" w:name="_Toc123786836"/>
      <w:bookmarkStart w:id="36" w:name="_Toc71877714"/>
      <w:bookmarkStart w:id="37" w:name="_Toc42923346"/>
      <w:r>
        <w:rPr>
          <w:rFonts w:hint="default" w:ascii="Times New Roman" w:hAnsi="Times New Roman" w:eastAsia="仿宋" w:cs="Times New Roman"/>
          <w:sz w:val="28"/>
          <w:szCs w:val="28"/>
          <w:highlight w:val="none"/>
          <w:u w:val="none"/>
        </w:rPr>
        <w:t>11.投标文件构成</w:t>
      </w:r>
      <w:bookmarkEnd w:id="35"/>
      <w:bookmarkEnd w:id="36"/>
      <w:bookmarkEnd w:id="37"/>
    </w:p>
    <w:p w14:paraId="4C976F82">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11.1 投标人编写的投标文件应包括下列内容：</w:t>
      </w:r>
    </w:p>
    <w:p w14:paraId="7B94988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1）投标文件包括：</w:t>
      </w:r>
    </w:p>
    <w:p w14:paraId="2C915F78">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投标函</w:t>
      </w:r>
    </w:p>
    <w:p w14:paraId="4BFFF216">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投标人资格资料</w:t>
      </w:r>
    </w:p>
    <w:p w14:paraId="637A824B">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A、营业执照（复印件加盖公章）</w:t>
      </w:r>
    </w:p>
    <w:p w14:paraId="25B3A69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2）招采文件要求的其他资料；</w:t>
      </w:r>
    </w:p>
    <w:p w14:paraId="42E709EA">
      <w:pPr>
        <w:spacing w:line="360" w:lineRule="auto"/>
        <w:ind w:firstLine="560" w:firstLineChars="200"/>
        <w:rPr>
          <w:rFonts w:hint="default" w:ascii="Times New Roman" w:hAnsi="Times New Roman" w:eastAsia="仿宋" w:cs="Times New Roman"/>
          <w:sz w:val="28"/>
          <w:szCs w:val="28"/>
          <w:highlight w:val="none"/>
          <w:u w:val="none"/>
        </w:rPr>
      </w:pPr>
      <w:bookmarkStart w:id="38" w:name="_Toc123786837"/>
      <w:bookmarkStart w:id="39" w:name="_Toc71877716"/>
      <w:bookmarkStart w:id="40" w:name="_Toc42923348"/>
      <w:r>
        <w:rPr>
          <w:rFonts w:hint="default" w:ascii="Times New Roman" w:hAnsi="Times New Roman" w:eastAsia="仿宋" w:cs="Times New Roman"/>
          <w:sz w:val="28"/>
          <w:szCs w:val="28"/>
          <w:highlight w:val="none"/>
          <w:u w:val="none"/>
        </w:rPr>
        <w:t>12.投标书</w:t>
      </w:r>
      <w:bookmarkEnd w:id="38"/>
    </w:p>
    <w:p w14:paraId="03B0469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12.1投标人应以招采文件指定的格式完整地填写招采文件中提供的投标表格。</w:t>
      </w:r>
    </w:p>
    <w:p w14:paraId="58310E32">
      <w:pPr>
        <w:spacing w:line="360" w:lineRule="auto"/>
        <w:ind w:firstLine="560" w:firstLineChars="200"/>
        <w:rPr>
          <w:rFonts w:hint="default" w:ascii="Times New Roman" w:hAnsi="Times New Roman" w:eastAsia="仿宋" w:cs="Times New Roman"/>
          <w:sz w:val="28"/>
          <w:szCs w:val="28"/>
          <w:highlight w:val="none"/>
          <w:u w:val="none"/>
        </w:rPr>
      </w:pPr>
      <w:bookmarkStart w:id="41" w:name="_Toc123786838"/>
      <w:r>
        <w:rPr>
          <w:rFonts w:hint="default" w:ascii="Times New Roman" w:hAnsi="Times New Roman" w:eastAsia="仿宋" w:cs="Times New Roman"/>
          <w:sz w:val="28"/>
          <w:szCs w:val="28"/>
          <w:highlight w:val="none"/>
          <w:u w:val="none"/>
        </w:rPr>
        <w:t>13.投标报价</w:t>
      </w:r>
      <w:bookmarkEnd w:id="39"/>
      <w:bookmarkEnd w:id="40"/>
      <w:bookmarkEnd w:id="41"/>
      <w:r>
        <w:rPr>
          <w:rFonts w:hint="default" w:ascii="Times New Roman" w:hAnsi="Times New Roman" w:eastAsia="仿宋" w:cs="Times New Roman"/>
          <w:sz w:val="28"/>
          <w:szCs w:val="28"/>
          <w:highlight w:val="none"/>
          <w:u w:val="none"/>
        </w:rPr>
        <w:t>及货币、结算：详见投标人须知前附表</w:t>
      </w:r>
    </w:p>
    <w:p w14:paraId="77BA40B9">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13.1投标文件货币</w:t>
      </w:r>
    </w:p>
    <w:p w14:paraId="028D9AA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本工程的投标文件应以人民币报价、结算。</w:t>
      </w:r>
    </w:p>
    <w:p w14:paraId="3DB995D4">
      <w:pPr>
        <w:spacing w:line="360" w:lineRule="auto"/>
        <w:ind w:firstLine="560" w:firstLineChars="200"/>
        <w:rPr>
          <w:rFonts w:hint="default" w:ascii="Times New Roman" w:hAnsi="Times New Roman" w:eastAsia="仿宋" w:cs="Times New Roman"/>
          <w:sz w:val="28"/>
          <w:szCs w:val="28"/>
          <w:highlight w:val="none"/>
          <w:u w:val="none"/>
        </w:rPr>
      </w:pPr>
      <w:bookmarkStart w:id="42" w:name="_Toc42923349"/>
      <w:bookmarkStart w:id="43" w:name="_Toc71877717"/>
      <w:bookmarkStart w:id="44" w:name="_Toc123786839"/>
      <w:r>
        <w:rPr>
          <w:rFonts w:hint="default" w:ascii="Times New Roman" w:hAnsi="Times New Roman" w:eastAsia="仿宋" w:cs="Times New Roman"/>
          <w:sz w:val="28"/>
          <w:szCs w:val="28"/>
          <w:highlight w:val="none"/>
          <w:u w:val="none"/>
        </w:rPr>
        <w:t>14.证明投标人合格的文件</w:t>
      </w:r>
      <w:bookmarkEnd w:id="42"/>
      <w:bookmarkEnd w:id="43"/>
      <w:bookmarkEnd w:id="44"/>
    </w:p>
    <w:p w14:paraId="443B24F8">
      <w:pPr>
        <w:spacing w:line="360" w:lineRule="auto"/>
        <w:ind w:firstLine="560" w:firstLineChars="200"/>
        <w:rPr>
          <w:rFonts w:hint="default" w:ascii="Times New Roman" w:hAnsi="Times New Roman" w:eastAsia="仿宋" w:cs="Times New Roman"/>
          <w:sz w:val="28"/>
          <w:szCs w:val="28"/>
          <w:highlight w:val="none"/>
          <w:u w:val="none"/>
        </w:rPr>
      </w:pPr>
      <w:bookmarkStart w:id="45" w:name="_Toc42923353"/>
      <w:bookmarkStart w:id="46" w:name="_Toc123786843"/>
      <w:bookmarkStart w:id="47" w:name="_Toc71877721"/>
      <w:r>
        <w:rPr>
          <w:rFonts w:hint="default" w:ascii="Times New Roman" w:hAnsi="Times New Roman" w:eastAsia="仿宋" w:cs="Times New Roman"/>
          <w:sz w:val="28"/>
          <w:szCs w:val="28"/>
          <w:highlight w:val="none"/>
          <w:u w:val="none"/>
        </w:rPr>
        <w:t>14.1投标人应提交证明其有资格参加投标的文件，并作为其投标文件的一部分。</w:t>
      </w:r>
    </w:p>
    <w:p w14:paraId="1442BAE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14.2投标人提交的证明文件应是合法有效的。</w:t>
      </w:r>
    </w:p>
    <w:p w14:paraId="1B1D15F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15.投标文件的式样和签署</w:t>
      </w:r>
      <w:bookmarkEnd w:id="45"/>
      <w:bookmarkEnd w:id="46"/>
      <w:bookmarkEnd w:id="47"/>
    </w:p>
    <w:p w14:paraId="1E579B8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15.1投标文件在要求盖章签字的指定位置盖章或签字。</w:t>
      </w:r>
    </w:p>
    <w:p w14:paraId="7CE8F861">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15.2 投标文件中任何行间插字、涂改和增删之处应由投标人加盖公章。</w:t>
      </w:r>
    </w:p>
    <w:p w14:paraId="267696D1">
      <w:pPr>
        <w:spacing w:line="500" w:lineRule="exact"/>
        <w:ind w:firstLine="560" w:firstLineChars="200"/>
        <w:rPr>
          <w:rFonts w:hint="default" w:ascii="Times New Roman" w:hAnsi="Times New Roman" w:eastAsia="黑体" w:cs="Times New Roman"/>
          <w:b w:val="0"/>
          <w:bCs/>
          <w:sz w:val="28"/>
          <w:szCs w:val="28"/>
          <w:highlight w:val="none"/>
        </w:rPr>
      </w:pPr>
      <w:bookmarkStart w:id="48" w:name="_Toc123786849"/>
      <w:bookmarkStart w:id="49" w:name="_Toc71877727"/>
      <w:bookmarkStart w:id="50" w:name="_Toc42923359"/>
      <w:r>
        <w:rPr>
          <w:rFonts w:hint="default" w:ascii="Times New Roman" w:hAnsi="Times New Roman" w:eastAsia="黑体" w:cs="Times New Roman"/>
          <w:b w:val="0"/>
          <w:bCs/>
          <w:sz w:val="28"/>
          <w:szCs w:val="28"/>
          <w:highlight w:val="none"/>
        </w:rPr>
        <w:t>四、开标与</w:t>
      </w:r>
      <w:bookmarkEnd w:id="48"/>
      <w:bookmarkEnd w:id="49"/>
      <w:bookmarkEnd w:id="50"/>
      <w:r>
        <w:rPr>
          <w:rFonts w:hint="default" w:ascii="Times New Roman" w:hAnsi="Times New Roman" w:eastAsia="黑体" w:cs="Times New Roman"/>
          <w:b w:val="0"/>
          <w:bCs/>
          <w:sz w:val="28"/>
          <w:szCs w:val="28"/>
          <w:highlight w:val="none"/>
        </w:rPr>
        <w:t>评审</w:t>
      </w:r>
    </w:p>
    <w:p w14:paraId="10EE82A6">
      <w:pPr>
        <w:spacing w:line="360" w:lineRule="auto"/>
        <w:ind w:firstLine="560" w:firstLineChars="200"/>
        <w:rPr>
          <w:rFonts w:hint="default" w:ascii="Times New Roman" w:hAnsi="Times New Roman" w:eastAsia="仿宋" w:cs="Times New Roman"/>
          <w:sz w:val="28"/>
          <w:szCs w:val="28"/>
          <w:highlight w:val="none"/>
          <w:u w:val="none"/>
        </w:rPr>
      </w:pPr>
      <w:bookmarkStart w:id="51" w:name="_Toc71877729"/>
      <w:bookmarkStart w:id="52" w:name="_Toc42923361"/>
      <w:bookmarkStart w:id="53" w:name="_Toc123786851"/>
      <w:r>
        <w:rPr>
          <w:rFonts w:hint="default" w:ascii="Times New Roman" w:hAnsi="Times New Roman" w:eastAsia="仿宋" w:cs="Times New Roman"/>
          <w:sz w:val="28"/>
          <w:szCs w:val="28"/>
          <w:highlight w:val="none"/>
          <w:u w:val="none"/>
        </w:rPr>
        <w:t>16.</w:t>
      </w:r>
      <w:bookmarkEnd w:id="51"/>
      <w:bookmarkEnd w:id="52"/>
      <w:r>
        <w:rPr>
          <w:rFonts w:hint="default" w:ascii="Times New Roman" w:hAnsi="Times New Roman" w:eastAsia="仿宋" w:cs="Times New Roman"/>
          <w:sz w:val="28"/>
          <w:szCs w:val="28"/>
          <w:highlight w:val="none"/>
          <w:u w:val="none"/>
        </w:rPr>
        <w:t>符合性</w:t>
      </w:r>
      <w:bookmarkEnd w:id="53"/>
      <w:r>
        <w:rPr>
          <w:rFonts w:hint="default" w:ascii="Times New Roman" w:hAnsi="Times New Roman" w:eastAsia="仿宋" w:cs="Times New Roman"/>
          <w:sz w:val="28"/>
          <w:szCs w:val="28"/>
          <w:highlight w:val="none"/>
          <w:u w:val="none"/>
        </w:rPr>
        <w:t>评审</w:t>
      </w:r>
    </w:p>
    <w:p w14:paraId="2E2B863C">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16.1评审工作小组对投标人的投标资格及投标文件进行符合性评审。经评审工作小组确认具有有效投标资格及有效投标文件的投标人不足3家时将重新组织招采。</w:t>
      </w:r>
    </w:p>
    <w:p w14:paraId="462C12E0">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16.2经评审组确认有下列情况之一的为无效投标文件：</w:t>
      </w:r>
    </w:p>
    <w:p w14:paraId="77456CCA">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1）投标文件中要求盖章签字的指定位置未签字或未加盖投标人公章；</w:t>
      </w:r>
    </w:p>
    <w:p w14:paraId="0655FDB3">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 xml:space="preserve">2）投标文件不符合招采文件规定的报价、工期、质量标准、技术规格、技术标准或其它实质性要求； </w:t>
      </w:r>
    </w:p>
    <w:p w14:paraId="157FE293">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3）投标文件未按招采文件规定格式编制，重要内容或关键字迹模糊不清；</w:t>
      </w:r>
    </w:p>
    <w:p w14:paraId="29B7CF56">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4）投标文件中存在招采人不能接受的其它条件或提供虚假文件；</w:t>
      </w:r>
    </w:p>
    <w:p w14:paraId="79684408">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5) 投标文件提交的资格资料名称、名字与资格审查申请书所提供的资格资料不符或与其他投标人串通投标的；</w:t>
      </w:r>
    </w:p>
    <w:p w14:paraId="3476731E">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6) 两个以上的投标报价的。</w:t>
      </w:r>
    </w:p>
    <w:p w14:paraId="3E24E9C8">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16.3无效投标文件将被作为废标处理。</w:t>
      </w:r>
    </w:p>
    <w:p w14:paraId="1459FCF0">
      <w:pPr>
        <w:spacing w:line="360" w:lineRule="auto"/>
        <w:ind w:firstLine="560" w:firstLineChars="200"/>
        <w:rPr>
          <w:rFonts w:hint="default" w:ascii="Times New Roman" w:hAnsi="Times New Roman" w:eastAsia="仿宋" w:cs="Times New Roman"/>
          <w:sz w:val="28"/>
          <w:szCs w:val="28"/>
          <w:highlight w:val="none"/>
          <w:u w:val="none"/>
        </w:rPr>
      </w:pPr>
      <w:bookmarkStart w:id="54" w:name="_Toc71877730"/>
      <w:bookmarkStart w:id="55" w:name="_Toc42923362"/>
      <w:bookmarkStart w:id="56" w:name="_Toc123786852"/>
      <w:r>
        <w:rPr>
          <w:rFonts w:hint="default" w:ascii="Times New Roman" w:hAnsi="Times New Roman" w:eastAsia="仿宋" w:cs="Times New Roman"/>
          <w:sz w:val="28"/>
          <w:szCs w:val="28"/>
          <w:highlight w:val="none"/>
          <w:u w:val="none"/>
        </w:rPr>
        <w:t>17.投标文件的澄清</w:t>
      </w:r>
      <w:bookmarkEnd w:id="54"/>
      <w:bookmarkEnd w:id="55"/>
      <w:bookmarkEnd w:id="56"/>
    </w:p>
    <w:p w14:paraId="702D9C0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17.1开标以后，招采人可要求投标人对其投标文件进行澄清，但不得寻求、提供或允许对投标价格等实质性内容做任何更改。有关澄清的要求和答复均应以书面形式提交。</w:t>
      </w:r>
    </w:p>
    <w:p w14:paraId="1A40C801">
      <w:pPr>
        <w:spacing w:line="360" w:lineRule="auto"/>
        <w:ind w:firstLine="560" w:firstLineChars="200"/>
        <w:rPr>
          <w:rFonts w:hint="default" w:ascii="Times New Roman" w:hAnsi="Times New Roman" w:eastAsia="仿宋" w:cs="Times New Roman"/>
          <w:sz w:val="28"/>
          <w:szCs w:val="28"/>
          <w:highlight w:val="none"/>
          <w:u w:val="none"/>
        </w:rPr>
      </w:pPr>
      <w:bookmarkStart w:id="57" w:name="_Toc42923363"/>
      <w:bookmarkStart w:id="58" w:name="_Toc71877731"/>
      <w:bookmarkStart w:id="59" w:name="_Toc123786853"/>
      <w:r>
        <w:rPr>
          <w:rFonts w:hint="default" w:ascii="Times New Roman" w:hAnsi="Times New Roman" w:eastAsia="仿宋" w:cs="Times New Roman"/>
          <w:sz w:val="28"/>
          <w:szCs w:val="28"/>
          <w:highlight w:val="none"/>
          <w:u w:val="none"/>
        </w:rPr>
        <w:t>18.</w:t>
      </w:r>
      <w:bookmarkEnd w:id="57"/>
      <w:bookmarkEnd w:id="58"/>
      <w:r>
        <w:rPr>
          <w:rFonts w:hint="default" w:ascii="Times New Roman" w:hAnsi="Times New Roman" w:eastAsia="仿宋" w:cs="Times New Roman"/>
          <w:sz w:val="28"/>
          <w:szCs w:val="28"/>
          <w:highlight w:val="none"/>
          <w:u w:val="none"/>
        </w:rPr>
        <w:t>开标程序</w:t>
      </w:r>
      <w:bookmarkEnd w:id="59"/>
    </w:p>
    <w:p w14:paraId="6E78756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 xml:space="preserve">18.1开标会议由招采工作小组主持： </w:t>
      </w:r>
    </w:p>
    <w:p w14:paraId="2285139E">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1)主持人宣布开标会议注意事项；</w:t>
      </w:r>
    </w:p>
    <w:p w14:paraId="02086DD0">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2)主持人宣布参加开标会议人员组成情况；</w:t>
      </w:r>
    </w:p>
    <w:p w14:paraId="57038BC6">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3)评审工作小组逐一对各投标人的《投标文件》进行符合性检查，并宣布检查结果；</w:t>
      </w:r>
    </w:p>
    <w:p w14:paraId="51DC31D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4)评审工作小组逐项公布符合要求的各投标人的投标总报价和质量标准等；</w:t>
      </w:r>
    </w:p>
    <w:p w14:paraId="2EE5C8A3">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5)评审工作小组按投标人须知前附表中确定的评审办法确定中选候选人排名顺序；</w:t>
      </w:r>
    </w:p>
    <w:p w14:paraId="4418F7BF">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6)评审工作小组推荐中选候选单位、填写评审报告并签字。</w:t>
      </w:r>
    </w:p>
    <w:p w14:paraId="23AEA089">
      <w:pPr>
        <w:spacing w:line="360" w:lineRule="auto"/>
        <w:ind w:firstLine="560" w:firstLineChars="200"/>
        <w:rPr>
          <w:rFonts w:hint="default" w:ascii="Times New Roman" w:hAnsi="Times New Roman" w:eastAsia="仿宋" w:cs="Times New Roman"/>
          <w:sz w:val="28"/>
          <w:szCs w:val="28"/>
          <w:highlight w:val="none"/>
          <w:u w:val="none"/>
        </w:rPr>
      </w:pPr>
      <w:bookmarkStart w:id="60" w:name="_Toc123786854"/>
      <w:r>
        <w:rPr>
          <w:rFonts w:hint="default" w:ascii="Times New Roman" w:hAnsi="Times New Roman" w:eastAsia="仿宋" w:cs="Times New Roman"/>
          <w:sz w:val="28"/>
          <w:szCs w:val="28"/>
          <w:highlight w:val="none"/>
          <w:u w:val="none"/>
        </w:rPr>
        <w:t>19.评审一般规定</w:t>
      </w:r>
      <w:bookmarkEnd w:id="60"/>
    </w:p>
    <w:p w14:paraId="19111457">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19.1评审组由集团公司国内工程部、安全管理部、总工办、财务部、风控部、法律事务部、分公司（项目部）的相关人员参与组成，成员人数为五人及以上单数。</w:t>
      </w:r>
    </w:p>
    <w:p w14:paraId="0645DEDF">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19.2评审工作小组须按投标人须知前附表中所述评审办法，公平、公正、择优确定中选人。</w:t>
      </w:r>
    </w:p>
    <w:p w14:paraId="7CCC249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19.3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14:paraId="71C24319">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19.4参加评审会议的人员应对评审全过程的一切相关资料及信息进行保密，不得向任何人员泄露（法律、法规另有规定的情形除外）。</w:t>
      </w:r>
    </w:p>
    <w:p w14:paraId="4BC7B319">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19.5在投标文件的审查、澄清、评价、比较过程中，投标人对招采人或评审委员会施加任何影响的行为，都将导致被取消投标资格。</w:t>
      </w:r>
    </w:p>
    <w:p w14:paraId="64501DC4">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19.6开标后，投标文件概不退还。</w:t>
      </w:r>
    </w:p>
    <w:p w14:paraId="3FD62722">
      <w:pPr>
        <w:spacing w:line="360" w:lineRule="auto"/>
        <w:ind w:firstLine="560" w:firstLineChars="200"/>
        <w:rPr>
          <w:rFonts w:hint="default" w:ascii="Times New Roman" w:hAnsi="Times New Roman" w:eastAsia="仿宋" w:cs="Times New Roman"/>
          <w:sz w:val="28"/>
          <w:szCs w:val="28"/>
          <w:highlight w:val="none"/>
          <w:u w:val="none"/>
        </w:rPr>
      </w:pPr>
      <w:bookmarkStart w:id="61" w:name="_Toc123786855"/>
      <w:r>
        <w:rPr>
          <w:rFonts w:hint="default" w:ascii="Times New Roman" w:hAnsi="Times New Roman" w:eastAsia="仿宋" w:cs="Times New Roman"/>
          <w:sz w:val="28"/>
          <w:szCs w:val="28"/>
          <w:highlight w:val="none"/>
          <w:u w:val="none"/>
        </w:rPr>
        <w:t>20.详细评审办法</w:t>
      </w:r>
      <w:bookmarkEnd w:id="61"/>
    </w:p>
    <w:p w14:paraId="113A2BBB">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20.1评审工作小组成员将按照本须知规定，只对确定为实质上响应招采文件要求的投标进行评价和比较。</w:t>
      </w:r>
    </w:p>
    <w:p w14:paraId="3E1ECCF8">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20.2评审工作小组成员按本项目“投标人须知前附表”中的《评审方法与标准》独立地对各投标人投标文件进行评审。</w:t>
      </w:r>
    </w:p>
    <w:p w14:paraId="0AB4E9E6">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21.中选单位的确定</w:t>
      </w:r>
    </w:p>
    <w:p w14:paraId="0505C1E3">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21.1公示期满后，各投标单位及相关方无投诉无异议，由招采工作领导小组确定中选单位。</w:t>
      </w:r>
    </w:p>
    <w:p w14:paraId="0F021D21">
      <w:pPr>
        <w:spacing w:line="500" w:lineRule="exact"/>
        <w:ind w:firstLine="560" w:firstLineChars="200"/>
        <w:rPr>
          <w:rFonts w:hint="default" w:ascii="Times New Roman" w:hAnsi="Times New Roman" w:eastAsia="黑体" w:cs="Times New Roman"/>
          <w:b w:val="0"/>
          <w:bCs/>
          <w:sz w:val="28"/>
          <w:szCs w:val="28"/>
          <w:highlight w:val="none"/>
        </w:rPr>
      </w:pPr>
      <w:bookmarkStart w:id="62" w:name="_Toc71877735"/>
      <w:bookmarkStart w:id="63" w:name="_Toc123786857"/>
      <w:bookmarkStart w:id="64" w:name="_Toc42923368"/>
      <w:r>
        <w:rPr>
          <w:rFonts w:hint="default" w:ascii="Times New Roman" w:hAnsi="Times New Roman" w:eastAsia="黑体" w:cs="Times New Roman"/>
          <w:b w:val="0"/>
          <w:bCs/>
          <w:sz w:val="28"/>
          <w:szCs w:val="28"/>
          <w:highlight w:val="none"/>
        </w:rPr>
        <w:t>六、</w:t>
      </w:r>
      <w:bookmarkEnd w:id="62"/>
      <w:bookmarkEnd w:id="63"/>
      <w:bookmarkEnd w:id="64"/>
      <w:r>
        <w:rPr>
          <w:rFonts w:hint="default" w:ascii="Times New Roman" w:hAnsi="Times New Roman" w:eastAsia="黑体" w:cs="Times New Roman"/>
          <w:b w:val="0"/>
          <w:bCs/>
          <w:sz w:val="28"/>
          <w:szCs w:val="28"/>
          <w:highlight w:val="none"/>
        </w:rPr>
        <w:t>中选及合同签订</w:t>
      </w:r>
    </w:p>
    <w:p w14:paraId="0FCF0FA1">
      <w:pPr>
        <w:spacing w:line="360" w:lineRule="auto"/>
        <w:ind w:firstLine="560" w:firstLineChars="200"/>
        <w:rPr>
          <w:rFonts w:hint="default" w:ascii="Times New Roman" w:hAnsi="Times New Roman" w:eastAsia="仿宋" w:cs="Times New Roman"/>
          <w:sz w:val="28"/>
          <w:szCs w:val="28"/>
          <w:highlight w:val="none"/>
          <w:u w:val="none"/>
        </w:rPr>
      </w:pPr>
      <w:bookmarkStart w:id="65" w:name="_Toc71877740"/>
      <w:bookmarkStart w:id="66" w:name="_Toc123786859"/>
      <w:bookmarkStart w:id="67" w:name="_Toc42923372"/>
      <w:bookmarkStart w:id="68" w:name="_Toc467236763"/>
      <w:bookmarkStart w:id="69" w:name="_Toc467987846"/>
      <w:bookmarkStart w:id="70" w:name="_Toc468606052"/>
      <w:bookmarkStart w:id="71" w:name="_Toc491658674"/>
      <w:bookmarkStart w:id="72" w:name="_Toc32977091"/>
      <w:bookmarkStart w:id="73" w:name="_Toc454701402"/>
      <w:bookmarkStart w:id="74" w:name="_Toc458262635"/>
      <w:bookmarkStart w:id="75" w:name="_Toc479991605"/>
      <w:bookmarkStart w:id="76" w:name="_Toc480010731"/>
      <w:bookmarkStart w:id="77" w:name="_Toc480020280"/>
      <w:bookmarkStart w:id="78" w:name="_Toc500861020"/>
      <w:bookmarkStart w:id="79" w:name="_Toc480021076"/>
      <w:bookmarkStart w:id="80" w:name="_Toc468157559"/>
      <w:r>
        <w:rPr>
          <w:rFonts w:hint="default" w:ascii="Times New Roman" w:hAnsi="Times New Roman" w:eastAsia="仿宋" w:cs="Times New Roman"/>
          <w:sz w:val="28"/>
          <w:szCs w:val="28"/>
          <w:highlight w:val="none"/>
          <w:u w:val="none"/>
        </w:rPr>
        <w:t>22.中选通知书</w:t>
      </w:r>
      <w:bookmarkEnd w:id="65"/>
      <w:bookmarkEnd w:id="66"/>
      <w:bookmarkEnd w:id="67"/>
    </w:p>
    <w:p w14:paraId="1FD20AAF">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22.1中选人确定后，招采人向中选人发出中选通知书。</w:t>
      </w:r>
    </w:p>
    <w:p w14:paraId="18579D73">
      <w:pPr>
        <w:spacing w:line="360" w:lineRule="auto"/>
        <w:ind w:firstLine="560" w:firstLineChars="200"/>
        <w:rPr>
          <w:rFonts w:hint="default" w:ascii="Times New Roman" w:hAnsi="Times New Roman" w:eastAsia="仿宋" w:cs="Times New Roman"/>
          <w:sz w:val="28"/>
          <w:szCs w:val="28"/>
          <w:highlight w:val="none"/>
          <w:u w:val="none"/>
        </w:rPr>
      </w:pPr>
      <w:bookmarkStart w:id="81" w:name="_Toc123786860"/>
      <w:bookmarkStart w:id="82" w:name="_Toc71877741"/>
      <w:bookmarkStart w:id="83" w:name="_Toc42923373"/>
      <w:r>
        <w:rPr>
          <w:rFonts w:hint="default" w:ascii="Times New Roman" w:hAnsi="Times New Roman" w:eastAsia="仿宋" w:cs="Times New Roman"/>
          <w:sz w:val="28"/>
          <w:szCs w:val="28"/>
          <w:highlight w:val="none"/>
          <w:u w:val="none"/>
        </w:rPr>
        <w:t>23.项目设计方案的优化</w:t>
      </w:r>
      <w:bookmarkEnd w:id="81"/>
    </w:p>
    <w:p w14:paraId="4C130298">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23.1中选结果确定后，中选人应当与招采人充分进行沟通协商，按招采文件要求进行项目设计。如为充分满足招采文件的要求而对中选方案提出的合理变更或优化设计，中选人须在不提高报价的基础上完全接受。</w:t>
      </w:r>
    </w:p>
    <w:p w14:paraId="2AF0A6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highlight w:val="none"/>
          <w:u w:val="none"/>
        </w:rPr>
      </w:pPr>
      <w:bookmarkStart w:id="84" w:name="_Toc123786861"/>
      <w:r>
        <w:rPr>
          <w:rFonts w:hint="default" w:ascii="Times New Roman" w:hAnsi="Times New Roman" w:eastAsia="仿宋" w:cs="Times New Roman"/>
          <w:sz w:val="28"/>
          <w:szCs w:val="28"/>
          <w:highlight w:val="none"/>
          <w:u w:val="none"/>
        </w:rPr>
        <w:t>24.签订合同</w:t>
      </w:r>
      <w:bookmarkEnd w:id="68"/>
      <w:bookmarkEnd w:id="69"/>
      <w:bookmarkEnd w:id="70"/>
      <w:bookmarkEnd w:id="71"/>
      <w:bookmarkEnd w:id="72"/>
      <w:bookmarkEnd w:id="73"/>
      <w:bookmarkEnd w:id="74"/>
      <w:bookmarkEnd w:id="75"/>
      <w:bookmarkEnd w:id="76"/>
      <w:bookmarkEnd w:id="77"/>
      <w:bookmarkEnd w:id="78"/>
      <w:bookmarkEnd w:id="79"/>
      <w:bookmarkEnd w:id="80"/>
      <w:bookmarkEnd w:id="82"/>
      <w:bookmarkEnd w:id="83"/>
      <w:bookmarkEnd w:id="84"/>
    </w:p>
    <w:p w14:paraId="50AA53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24.1中选人应按招采人约定的时间、地点与招采单位签订合同。</w:t>
      </w:r>
    </w:p>
    <w:p w14:paraId="70025EA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24.2中选通知书、招采文件、中选人的投标文件及其澄清文件等，均为签订合同的依据且为合同的组成部分。</w:t>
      </w:r>
    </w:p>
    <w:p w14:paraId="796CAC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24.3招采人和中选人若无法按中选通知书规定签订施工合同时，应协商解决。协商无效时应按相关法律法规解决。</w:t>
      </w:r>
    </w:p>
    <w:p w14:paraId="28CF1963">
      <w:pPr>
        <w:widowControl/>
        <w:numPr>
          <w:ilvl w:val="0"/>
          <w:numId w:val="3"/>
        </w:numPr>
        <w:rPr>
          <w:rFonts w:hint="default" w:ascii="Times New Roman" w:hAnsi="Times New Roman" w:eastAsia="宋体" w:cs="Times New Roman"/>
          <w:b/>
          <w:sz w:val="28"/>
          <w:szCs w:val="28"/>
          <w:highlight w:val="none"/>
        </w:rPr>
      </w:pPr>
      <w:r>
        <w:rPr>
          <w:rFonts w:hint="default" w:ascii="Times New Roman" w:hAnsi="Times New Roman" w:eastAsia="黑体" w:cs="Times New Roman"/>
          <w:b w:val="0"/>
          <w:bCs/>
          <w:sz w:val="28"/>
          <w:szCs w:val="28"/>
          <w:highlight w:val="none"/>
        </w:rPr>
        <w:br w:type="page"/>
      </w:r>
      <w:r>
        <w:rPr>
          <w:rFonts w:hint="default" w:ascii="Times New Roman" w:hAnsi="Times New Roman" w:eastAsia="黑体" w:cs="Times New Roman"/>
          <w:b w:val="0"/>
          <w:bCs/>
          <w:sz w:val="28"/>
          <w:szCs w:val="28"/>
          <w:highlight w:val="none"/>
        </w:rPr>
        <w:t xml:space="preserve">  合同范本</w:t>
      </w:r>
    </w:p>
    <w:p w14:paraId="48AEA9C0">
      <w:pPr>
        <w:keepNext w:val="0"/>
        <w:keepLines w:val="0"/>
        <w:widowControl w:val="0"/>
        <w:suppressLineNumbers w:val="0"/>
        <w:spacing w:before="0" w:beforeAutospacing="0" w:after="0" w:afterAutospacing="0" w:line="600" w:lineRule="exact"/>
        <w:ind w:left="0" w:right="0"/>
        <w:jc w:val="center"/>
        <w:outlineLvl w:val="0"/>
        <w:rPr>
          <w:rFonts w:hint="default" w:ascii="Times New Roman" w:hAnsi="Times New Roman" w:eastAsia="方正小标宋_GBK" w:cs="Times New Roman"/>
          <w:kern w:val="2"/>
          <w:sz w:val="44"/>
          <w:szCs w:val="44"/>
          <w:highlight w:val="none"/>
          <w:lang w:val="en-US" w:eastAsia="zh-CN" w:bidi="ar"/>
        </w:rPr>
      </w:pPr>
    </w:p>
    <w:p w14:paraId="7482AE7F">
      <w:pPr>
        <w:spacing w:before="172" w:line="225" w:lineRule="auto"/>
        <w:ind w:left="1991"/>
        <w:outlineLvl w:val="0"/>
        <w:rPr>
          <w:rFonts w:ascii="宋体" w:hAnsi="宋体" w:eastAsia="宋体" w:cs="宋体"/>
          <w:sz w:val="35"/>
          <w:szCs w:val="35"/>
          <w:highlight w:val="none"/>
        </w:rPr>
      </w:pPr>
      <w:r>
        <w:rPr>
          <w:rFonts w:ascii="宋体" w:hAnsi="宋体" w:eastAsia="宋体" w:cs="宋体"/>
          <w:b/>
          <w:bCs/>
          <w:spacing w:val="6"/>
          <w:sz w:val="35"/>
          <w:szCs w:val="35"/>
          <w:highlight w:val="none"/>
        </w:rPr>
        <w:t>重庆对外建设（集团）有限公司</w:t>
      </w:r>
    </w:p>
    <w:p w14:paraId="685769D1">
      <w:pPr>
        <w:spacing w:before="197" w:line="225" w:lineRule="auto"/>
        <w:ind w:left="3435"/>
        <w:outlineLvl w:val="0"/>
        <w:rPr>
          <w:rFonts w:ascii="宋体" w:hAnsi="宋体" w:eastAsia="宋体" w:cs="宋体"/>
          <w:sz w:val="35"/>
          <w:szCs w:val="35"/>
          <w:highlight w:val="none"/>
        </w:rPr>
      </w:pPr>
      <w:r>
        <w:rPr>
          <w:rFonts w:hint="eastAsia" w:ascii="宋体" w:hAnsi="宋体" w:eastAsia="宋体" w:cs="宋体"/>
          <w:b/>
          <w:bCs/>
          <w:spacing w:val="5"/>
          <w:sz w:val="35"/>
          <w:szCs w:val="35"/>
          <w:highlight w:val="none"/>
          <w:lang w:val="en-US" w:eastAsia="zh-CN"/>
        </w:rPr>
        <w:t>出口</w:t>
      </w:r>
      <w:r>
        <w:rPr>
          <w:rFonts w:ascii="宋体" w:hAnsi="宋体" w:eastAsia="宋体" w:cs="宋体"/>
          <w:b/>
          <w:bCs/>
          <w:spacing w:val="5"/>
          <w:sz w:val="35"/>
          <w:szCs w:val="35"/>
          <w:highlight w:val="none"/>
        </w:rPr>
        <w:t>运输服务合同</w:t>
      </w:r>
    </w:p>
    <w:p w14:paraId="0843D36D">
      <w:pPr>
        <w:pStyle w:val="5"/>
        <w:spacing w:line="287" w:lineRule="auto"/>
        <w:rPr>
          <w:highlight w:val="none"/>
        </w:rPr>
      </w:pPr>
    </w:p>
    <w:p w14:paraId="20776EA4">
      <w:pPr>
        <w:pStyle w:val="5"/>
        <w:spacing w:line="288" w:lineRule="auto"/>
        <w:rPr>
          <w:highlight w:val="none"/>
        </w:rPr>
      </w:pPr>
    </w:p>
    <w:p w14:paraId="2BD92895">
      <w:pPr>
        <w:spacing w:before="78" w:line="220" w:lineRule="auto"/>
        <w:ind w:left="3193"/>
        <w:rPr>
          <w:rFonts w:ascii="宋体" w:hAnsi="宋体" w:eastAsia="宋体" w:cs="宋体"/>
          <w:sz w:val="24"/>
          <w:szCs w:val="24"/>
          <w:highlight w:val="none"/>
        </w:rPr>
      </w:pPr>
      <w:r>
        <w:rPr>
          <w:rFonts w:ascii="宋体" w:hAnsi="宋体" w:eastAsia="宋体" w:cs="宋体"/>
          <w:spacing w:val="-7"/>
          <w:sz w:val="24"/>
          <w:szCs w:val="24"/>
          <w:highlight w:val="none"/>
        </w:rPr>
        <w:t>合同编号/No.：</w:t>
      </w:r>
      <w:r>
        <w:rPr>
          <w:rFonts w:ascii="宋体" w:hAnsi="宋体" w:eastAsia="宋体" w:cs="宋体"/>
          <w:spacing w:val="-7"/>
          <w:sz w:val="24"/>
          <w:szCs w:val="24"/>
          <w:highlight w:val="none"/>
          <w:u w:val="single" w:color="auto"/>
        </w:rPr>
        <w:t xml:space="preserve">    </w:t>
      </w:r>
      <w:r>
        <w:rPr>
          <w:rFonts w:ascii="宋体" w:hAnsi="宋体" w:eastAsia="宋体" w:cs="宋体"/>
          <w:spacing w:val="-70"/>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z w:val="24"/>
          <w:szCs w:val="24"/>
          <w:highlight w:val="none"/>
          <w:u w:val="single" w:color="auto"/>
        </w:rPr>
        <w:t xml:space="preserve">    </w:t>
      </w:r>
    </w:p>
    <w:p w14:paraId="7994081C">
      <w:pPr>
        <w:pStyle w:val="5"/>
        <w:spacing w:line="284" w:lineRule="auto"/>
        <w:rPr>
          <w:highlight w:val="none"/>
        </w:rPr>
      </w:pPr>
    </w:p>
    <w:p w14:paraId="62AF328F">
      <w:pPr>
        <w:pStyle w:val="5"/>
        <w:spacing w:line="284" w:lineRule="auto"/>
        <w:rPr>
          <w:highlight w:val="none"/>
        </w:rPr>
      </w:pPr>
    </w:p>
    <w:p w14:paraId="255A0106">
      <w:pPr>
        <w:spacing w:before="79" w:line="360" w:lineRule="auto"/>
        <w:ind w:left="5" w:right="2375" w:firstLine="30"/>
        <w:rPr>
          <w:rFonts w:ascii="宋体" w:hAnsi="宋体" w:eastAsia="宋体" w:cs="宋体"/>
          <w:spacing w:val="-6"/>
          <w:sz w:val="24"/>
          <w:szCs w:val="24"/>
          <w:highlight w:val="none"/>
        </w:rPr>
      </w:pPr>
      <w:r>
        <w:rPr>
          <w:rFonts w:ascii="宋体" w:hAnsi="宋体" w:eastAsia="宋体" w:cs="宋体"/>
          <w:spacing w:val="-6"/>
          <w:sz w:val="24"/>
          <w:szCs w:val="24"/>
          <w:highlight w:val="none"/>
        </w:rPr>
        <w:t xml:space="preserve">甲方：重庆对外建设（集团）有限公司 </w:t>
      </w:r>
    </w:p>
    <w:p w14:paraId="2552FD20">
      <w:pPr>
        <w:spacing w:before="79" w:line="360" w:lineRule="auto"/>
        <w:ind w:left="5" w:right="2375" w:firstLine="30"/>
        <w:rPr>
          <w:rFonts w:ascii="宋体" w:hAnsi="宋体" w:eastAsia="宋体" w:cs="宋体"/>
          <w:sz w:val="24"/>
          <w:szCs w:val="24"/>
          <w:highlight w:val="none"/>
        </w:rPr>
      </w:pPr>
      <w:r>
        <w:rPr>
          <w:rFonts w:ascii="宋体" w:hAnsi="宋体" w:eastAsia="宋体" w:cs="宋体"/>
          <w:spacing w:val="-1"/>
          <w:sz w:val="24"/>
          <w:szCs w:val="24"/>
          <w:highlight w:val="none"/>
        </w:rPr>
        <w:t>通信地址：</w:t>
      </w:r>
    </w:p>
    <w:p w14:paraId="0EC3BD16">
      <w:pPr>
        <w:spacing w:line="222" w:lineRule="auto"/>
        <w:ind w:left="6"/>
        <w:rPr>
          <w:rFonts w:ascii="宋体" w:hAnsi="宋体" w:eastAsia="宋体" w:cs="宋体"/>
          <w:sz w:val="24"/>
          <w:szCs w:val="24"/>
          <w:highlight w:val="none"/>
        </w:rPr>
      </w:pPr>
      <w:r>
        <w:rPr>
          <w:rFonts w:ascii="宋体" w:hAnsi="宋体" w:eastAsia="宋体" w:cs="宋体"/>
          <w:spacing w:val="-1"/>
          <w:sz w:val="24"/>
          <w:szCs w:val="24"/>
          <w:highlight w:val="none"/>
        </w:rPr>
        <w:t>联系人：</w:t>
      </w:r>
    </w:p>
    <w:p w14:paraId="01EFA92D">
      <w:pPr>
        <w:spacing w:before="180" w:line="222" w:lineRule="auto"/>
        <w:ind w:left="6"/>
        <w:rPr>
          <w:rFonts w:ascii="宋体" w:hAnsi="宋体" w:eastAsia="宋体" w:cs="宋体"/>
          <w:sz w:val="24"/>
          <w:szCs w:val="24"/>
          <w:highlight w:val="none"/>
        </w:rPr>
      </w:pPr>
      <w:r>
        <w:rPr>
          <w:rFonts w:ascii="宋体" w:hAnsi="宋体" w:eastAsia="宋体" w:cs="宋体"/>
          <w:spacing w:val="-2"/>
          <w:sz w:val="24"/>
          <w:szCs w:val="24"/>
          <w:highlight w:val="none"/>
        </w:rPr>
        <w:t>联系电话：</w:t>
      </w:r>
    </w:p>
    <w:p w14:paraId="162813BB">
      <w:pPr>
        <w:spacing w:before="178" w:line="221" w:lineRule="auto"/>
        <w:ind w:left="33"/>
        <w:rPr>
          <w:rFonts w:ascii="宋体" w:hAnsi="宋体" w:eastAsia="宋体" w:cs="宋体"/>
          <w:sz w:val="24"/>
          <w:szCs w:val="24"/>
          <w:highlight w:val="none"/>
        </w:rPr>
      </w:pPr>
      <w:r>
        <w:rPr>
          <w:rFonts w:ascii="宋体" w:hAnsi="宋体" w:eastAsia="宋体" w:cs="宋体"/>
          <w:spacing w:val="-4"/>
          <w:sz w:val="24"/>
          <w:szCs w:val="24"/>
          <w:highlight w:val="none"/>
        </w:rPr>
        <w:t>电子邮箱/Email：</w:t>
      </w:r>
    </w:p>
    <w:p w14:paraId="305B17B4">
      <w:pPr>
        <w:pStyle w:val="5"/>
        <w:spacing w:line="283" w:lineRule="auto"/>
        <w:rPr>
          <w:highlight w:val="none"/>
        </w:rPr>
      </w:pPr>
    </w:p>
    <w:p w14:paraId="3897DD90">
      <w:pPr>
        <w:pStyle w:val="5"/>
        <w:spacing w:line="284" w:lineRule="auto"/>
        <w:rPr>
          <w:highlight w:val="none"/>
        </w:rPr>
      </w:pPr>
    </w:p>
    <w:p w14:paraId="024CB84B">
      <w:pPr>
        <w:spacing w:before="79" w:line="216" w:lineRule="auto"/>
        <w:ind w:left="25"/>
        <w:rPr>
          <w:rFonts w:ascii="宋体" w:hAnsi="宋体" w:eastAsia="宋体" w:cs="宋体"/>
          <w:sz w:val="24"/>
          <w:szCs w:val="24"/>
          <w:highlight w:val="none"/>
        </w:rPr>
      </w:pPr>
      <w:r>
        <w:rPr>
          <w:rFonts w:ascii="宋体" w:hAnsi="宋体" w:eastAsia="宋体" w:cs="宋体"/>
          <w:spacing w:val="-3"/>
          <w:sz w:val="24"/>
          <w:szCs w:val="24"/>
          <w:highlight w:val="none"/>
        </w:rPr>
        <w:t>乙方：</w:t>
      </w:r>
    </w:p>
    <w:p w14:paraId="2FE1E6C3">
      <w:pPr>
        <w:spacing w:before="187" w:line="220" w:lineRule="auto"/>
        <w:ind w:left="5"/>
        <w:rPr>
          <w:rFonts w:ascii="宋体" w:hAnsi="宋体" w:eastAsia="宋体" w:cs="宋体"/>
          <w:sz w:val="24"/>
          <w:szCs w:val="24"/>
          <w:highlight w:val="none"/>
        </w:rPr>
      </w:pPr>
      <w:r>
        <w:rPr>
          <w:rFonts w:ascii="宋体" w:hAnsi="宋体" w:eastAsia="宋体" w:cs="宋体"/>
          <w:spacing w:val="-1"/>
          <w:sz w:val="24"/>
          <w:szCs w:val="24"/>
          <w:highlight w:val="none"/>
        </w:rPr>
        <w:t>通信地址：</w:t>
      </w:r>
    </w:p>
    <w:p w14:paraId="7462A8B2">
      <w:pPr>
        <w:spacing w:before="182" w:line="222" w:lineRule="auto"/>
        <w:ind w:left="6"/>
        <w:rPr>
          <w:rFonts w:ascii="宋体" w:hAnsi="宋体" w:eastAsia="宋体" w:cs="宋体"/>
          <w:sz w:val="24"/>
          <w:szCs w:val="24"/>
          <w:highlight w:val="none"/>
        </w:rPr>
      </w:pPr>
      <w:r>
        <w:rPr>
          <w:rFonts w:ascii="宋体" w:hAnsi="宋体" w:eastAsia="宋体" w:cs="宋体"/>
          <w:spacing w:val="-1"/>
          <w:sz w:val="24"/>
          <w:szCs w:val="24"/>
          <w:highlight w:val="none"/>
        </w:rPr>
        <w:t>联系人：</w:t>
      </w:r>
    </w:p>
    <w:p w14:paraId="2C05C27B">
      <w:pPr>
        <w:spacing w:before="180" w:line="222" w:lineRule="auto"/>
        <w:ind w:left="6"/>
        <w:rPr>
          <w:rFonts w:ascii="宋体" w:hAnsi="宋体" w:eastAsia="宋体" w:cs="宋体"/>
          <w:sz w:val="24"/>
          <w:szCs w:val="24"/>
          <w:highlight w:val="none"/>
        </w:rPr>
      </w:pPr>
      <w:r>
        <w:rPr>
          <w:rFonts w:ascii="宋体" w:hAnsi="宋体" w:eastAsia="宋体" w:cs="宋体"/>
          <w:spacing w:val="-2"/>
          <w:sz w:val="24"/>
          <w:szCs w:val="24"/>
          <w:highlight w:val="none"/>
        </w:rPr>
        <w:t>联系电话：</w:t>
      </w:r>
    </w:p>
    <w:p w14:paraId="0DF91FBC">
      <w:pPr>
        <w:spacing w:before="179" w:line="221" w:lineRule="auto"/>
        <w:ind w:left="33"/>
        <w:rPr>
          <w:rFonts w:ascii="宋体" w:hAnsi="宋体" w:eastAsia="宋体" w:cs="宋体"/>
          <w:sz w:val="24"/>
          <w:szCs w:val="24"/>
          <w:highlight w:val="none"/>
        </w:rPr>
      </w:pPr>
      <w:r>
        <w:rPr>
          <w:rFonts w:ascii="宋体" w:hAnsi="宋体" w:eastAsia="宋体" w:cs="宋体"/>
          <w:spacing w:val="-4"/>
          <w:sz w:val="24"/>
          <w:szCs w:val="24"/>
          <w:highlight w:val="none"/>
        </w:rPr>
        <w:t>电子邮箱/Email：</w:t>
      </w:r>
    </w:p>
    <w:p w14:paraId="29C69DEC">
      <w:pPr>
        <w:pStyle w:val="5"/>
        <w:spacing w:line="283" w:lineRule="auto"/>
        <w:rPr>
          <w:highlight w:val="none"/>
        </w:rPr>
      </w:pPr>
    </w:p>
    <w:p w14:paraId="46E8020C">
      <w:pPr>
        <w:pStyle w:val="5"/>
        <w:spacing w:line="284" w:lineRule="auto"/>
        <w:rPr>
          <w:highlight w:val="none"/>
        </w:rPr>
      </w:pPr>
    </w:p>
    <w:p w14:paraId="78B23923">
      <w:pPr>
        <w:spacing w:before="79" w:line="219" w:lineRule="auto"/>
        <w:ind w:left="427"/>
        <w:rPr>
          <w:rFonts w:ascii="宋体" w:hAnsi="宋体" w:eastAsia="宋体" w:cs="宋体"/>
          <w:spacing w:val="-1"/>
          <w:sz w:val="24"/>
          <w:szCs w:val="24"/>
          <w:highlight w:val="none"/>
        </w:rPr>
      </w:pPr>
      <w:r>
        <w:rPr>
          <w:rFonts w:ascii="宋体" w:hAnsi="宋体" w:eastAsia="宋体" w:cs="宋体"/>
          <w:sz w:val="24"/>
          <w:szCs w:val="24"/>
          <w:highlight w:val="none"/>
        </w:rPr>
        <w:t>就乙方向甲方提供运输服务一事，经甲乙双</w:t>
      </w:r>
      <w:r>
        <w:rPr>
          <w:rFonts w:ascii="宋体" w:hAnsi="宋体" w:eastAsia="宋体" w:cs="宋体"/>
          <w:spacing w:val="-1"/>
          <w:sz w:val="24"/>
          <w:szCs w:val="24"/>
          <w:highlight w:val="none"/>
        </w:rPr>
        <w:t>方友好协商，达成如下协议：</w:t>
      </w:r>
    </w:p>
    <w:p w14:paraId="0DE6B324">
      <w:pPr>
        <w:spacing w:before="79" w:line="219" w:lineRule="auto"/>
        <w:ind w:left="427"/>
        <w:rPr>
          <w:rFonts w:hint="eastAsia" w:ascii="宋体" w:hAnsi="宋体" w:eastAsia="宋体" w:cs="宋体"/>
          <w:spacing w:val="-1"/>
          <w:sz w:val="24"/>
          <w:szCs w:val="24"/>
          <w:highlight w:val="none"/>
          <w:lang w:eastAsia="zh-CN"/>
        </w:rPr>
      </w:pPr>
    </w:p>
    <w:p w14:paraId="309FA4C5">
      <w:pPr>
        <w:spacing w:before="2" w:line="220" w:lineRule="auto"/>
        <w:ind w:left="425"/>
        <w:outlineLvl w:val="5"/>
        <w:rPr>
          <w:rFonts w:ascii="宋体" w:hAnsi="宋体" w:eastAsia="宋体" w:cs="宋体"/>
          <w:sz w:val="24"/>
          <w:szCs w:val="24"/>
          <w:highlight w:val="none"/>
        </w:rPr>
      </w:pPr>
      <w:r>
        <w:rPr>
          <w:rFonts w:ascii="宋体" w:hAnsi="宋体" w:eastAsia="宋体" w:cs="宋体"/>
          <w:b/>
          <w:bCs/>
          <w:spacing w:val="-3"/>
          <w:sz w:val="24"/>
          <w:szCs w:val="24"/>
          <w:highlight w:val="none"/>
        </w:rPr>
        <w:t>第一条</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服务范围</w:t>
      </w:r>
    </w:p>
    <w:p w14:paraId="6C4CC107">
      <w:pPr>
        <w:spacing w:before="189" w:line="219" w:lineRule="auto"/>
        <w:jc w:val="left"/>
        <w:rPr>
          <w:rFonts w:ascii="宋体" w:hAnsi="宋体" w:eastAsia="宋体" w:cs="宋体"/>
          <w:spacing w:val="-7"/>
          <w:sz w:val="24"/>
          <w:szCs w:val="24"/>
          <w:highlight w:val="none"/>
        </w:rPr>
      </w:pPr>
      <w:r>
        <w:rPr>
          <w:rFonts w:ascii="宋体" w:hAnsi="宋体" w:eastAsia="宋体" w:cs="宋体"/>
          <w:spacing w:val="-6"/>
          <w:sz w:val="24"/>
          <w:szCs w:val="24"/>
          <w:highlight w:val="none"/>
        </w:rPr>
        <w:t>1.1.乙方为甲方提供包括但不限于</w:t>
      </w:r>
      <w:r>
        <w:rPr>
          <w:rFonts w:hint="eastAsia" w:ascii="宋体" w:hAnsi="宋体" w:eastAsia="宋体" w:cs="宋体"/>
          <w:spacing w:val="-6"/>
          <w:sz w:val="24"/>
          <w:szCs w:val="24"/>
          <w:highlight w:val="none"/>
          <w:lang w:val="en-US" w:eastAsia="zh-CN"/>
        </w:rPr>
        <w:t>货物承运、报关、单证、</w:t>
      </w:r>
      <w:r>
        <w:rPr>
          <w:rFonts w:ascii="宋体" w:hAnsi="宋体" w:eastAsia="宋体" w:cs="宋体"/>
          <w:spacing w:val="-6"/>
          <w:sz w:val="24"/>
          <w:szCs w:val="24"/>
          <w:highlight w:val="none"/>
        </w:rPr>
        <w:t>货物</w:t>
      </w:r>
      <w:r>
        <w:rPr>
          <w:rFonts w:ascii="宋体" w:hAnsi="宋体" w:eastAsia="宋体" w:cs="宋体"/>
          <w:spacing w:val="-7"/>
          <w:sz w:val="24"/>
          <w:szCs w:val="24"/>
          <w:highlight w:val="none"/>
        </w:rPr>
        <w:t>打包、运输、卸货</w:t>
      </w:r>
      <w:r>
        <w:rPr>
          <w:rFonts w:hint="eastAsia" w:ascii="宋体" w:hAnsi="宋体" w:eastAsia="宋体" w:cs="宋体"/>
          <w:spacing w:val="-7"/>
          <w:sz w:val="24"/>
          <w:szCs w:val="24"/>
          <w:highlight w:val="none"/>
          <w:lang w:eastAsia="zh-CN"/>
        </w:rPr>
        <w:t>、</w:t>
      </w:r>
      <w:r>
        <w:rPr>
          <w:rFonts w:hint="eastAsia" w:ascii="宋体" w:hAnsi="宋体" w:eastAsia="宋体" w:cs="宋体"/>
          <w:spacing w:val="-7"/>
          <w:sz w:val="24"/>
          <w:szCs w:val="24"/>
          <w:highlight w:val="none"/>
          <w:lang w:val="en-US" w:eastAsia="zh-CN"/>
        </w:rPr>
        <w:t>装箱</w:t>
      </w:r>
      <w:r>
        <w:rPr>
          <w:rFonts w:ascii="宋体" w:hAnsi="宋体" w:eastAsia="宋体" w:cs="宋体"/>
          <w:spacing w:val="-7"/>
          <w:sz w:val="24"/>
          <w:szCs w:val="24"/>
          <w:highlight w:val="none"/>
        </w:rPr>
        <w:t>等服务，具体如下：</w:t>
      </w:r>
    </w:p>
    <w:p w14:paraId="49D64C63">
      <w:pPr>
        <w:spacing w:before="189" w:line="219" w:lineRule="auto"/>
        <w:jc w:val="left"/>
        <w:rPr>
          <w:rFonts w:ascii="宋体" w:hAnsi="宋体" w:eastAsia="宋体" w:cs="宋体"/>
          <w:spacing w:val="-7"/>
          <w:sz w:val="24"/>
          <w:szCs w:val="24"/>
          <w:highlight w:val="none"/>
        </w:rPr>
      </w:pPr>
    </w:p>
    <w:p w14:paraId="48F23BE1">
      <w:pPr>
        <w:spacing w:line="213" w:lineRule="auto"/>
        <w:ind w:left="552"/>
        <w:rPr>
          <w:rFonts w:ascii="宋体" w:hAnsi="宋体" w:eastAsia="宋体" w:cs="宋体"/>
          <w:sz w:val="24"/>
          <w:szCs w:val="24"/>
          <w:highlight w:val="none"/>
        </w:rPr>
      </w:pPr>
      <w:r>
        <w:rPr>
          <w:rFonts w:ascii="宋体" w:hAnsi="宋体" w:eastAsia="宋体" w:cs="宋体"/>
          <w:spacing w:val="-6"/>
          <w:sz w:val="24"/>
          <w:szCs w:val="24"/>
          <w:highlight w:val="none"/>
        </w:rPr>
        <w:t>（1）运输路线：____</w:t>
      </w:r>
      <w:r>
        <w:rPr>
          <w:rFonts w:ascii="宋体" w:hAnsi="宋体" w:eastAsia="宋体" w:cs="宋体"/>
          <w:spacing w:val="-72"/>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6"/>
          <w:sz w:val="24"/>
          <w:szCs w:val="24"/>
          <w:highlight w:val="none"/>
        </w:rPr>
        <w:t xml:space="preserve"> </w:t>
      </w:r>
      <w:r>
        <w:rPr>
          <w:rFonts w:ascii="宋体" w:hAnsi="宋体" w:eastAsia="宋体" w:cs="宋体"/>
          <w:spacing w:val="-6"/>
          <w:sz w:val="24"/>
          <w:szCs w:val="24"/>
          <w:highlight w:val="none"/>
        </w:rPr>
        <w:t>×____；</w:t>
      </w:r>
    </w:p>
    <w:p w14:paraId="4D5C3FDA">
      <w:pPr>
        <w:spacing w:before="189" w:line="214" w:lineRule="auto"/>
        <w:ind w:left="552"/>
        <w:rPr>
          <w:rFonts w:ascii="宋体" w:hAnsi="宋体" w:eastAsia="宋体" w:cs="宋体"/>
          <w:sz w:val="24"/>
          <w:szCs w:val="24"/>
          <w:highlight w:val="none"/>
        </w:rPr>
      </w:pPr>
      <w:r>
        <w:rPr>
          <w:rFonts w:ascii="宋体" w:hAnsi="宋体" w:eastAsia="宋体" w:cs="宋体"/>
          <w:spacing w:val="-6"/>
          <w:sz w:val="24"/>
          <w:szCs w:val="24"/>
          <w:highlight w:val="none"/>
        </w:rPr>
        <w:t>（2）运输方式</w:t>
      </w:r>
      <w:r>
        <w:rPr>
          <w:rFonts w:ascii="宋体" w:hAnsi="宋体" w:eastAsia="宋体" w:cs="宋体"/>
          <w:sz w:val="24"/>
          <w:szCs w:val="24"/>
          <w:highlight w:val="none"/>
        </w:rPr>
        <w:t>：：</w:t>
      </w:r>
      <w:r>
        <w:rPr>
          <w:rFonts w:ascii="宋体" w:hAnsi="宋体" w:eastAsia="宋体" w:cs="宋体"/>
          <w:spacing w:val="-6"/>
          <w:sz w:val="24"/>
          <w:szCs w:val="24"/>
          <w:highlight w:val="none"/>
        </w:rPr>
        <w:t>____</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×____；</w:t>
      </w:r>
    </w:p>
    <w:p w14:paraId="48BA497F">
      <w:pPr>
        <w:spacing w:before="191" w:line="296" w:lineRule="auto"/>
        <w:ind w:left="552" w:right="3619" w:firstLine="30"/>
        <w:rPr>
          <w:rFonts w:ascii="宋体" w:hAnsi="宋体" w:eastAsia="宋体" w:cs="宋体"/>
          <w:sz w:val="24"/>
          <w:szCs w:val="24"/>
          <w:highlight w:val="none"/>
        </w:rPr>
      </w:pPr>
      <w:r>
        <w:rPr>
          <w:rFonts w:ascii="宋体" w:hAnsi="宋体" w:eastAsia="宋体" w:cs="宋体"/>
          <w:spacing w:val="-5"/>
          <w:sz w:val="24"/>
          <w:szCs w:val="24"/>
          <w:highlight w:val="none"/>
        </w:rPr>
        <w:t>（3）……</w:t>
      </w:r>
    </w:p>
    <w:p w14:paraId="07BEDE1B">
      <w:pPr>
        <w:spacing w:before="177" w:line="290" w:lineRule="auto"/>
        <w:ind w:left="120" w:right="4" w:firstLine="438"/>
        <w:rPr>
          <w:highlight w:val="none"/>
        </w:rPr>
      </w:pPr>
      <w:r>
        <w:rPr>
          <w:rFonts w:ascii="宋体" w:hAnsi="宋体" w:eastAsia="宋体" w:cs="宋体"/>
          <w:spacing w:val="-4"/>
          <w:sz w:val="24"/>
          <w:szCs w:val="24"/>
          <w:highlight w:val="none"/>
        </w:rPr>
        <w:t>1.2.甲方应在货物抵达</w:t>
      </w:r>
      <w:r>
        <w:rPr>
          <w:rFonts w:hint="eastAsia" w:ascii="宋体" w:hAnsi="宋体" w:eastAsia="宋体" w:cs="宋体"/>
          <w:spacing w:val="-4"/>
          <w:sz w:val="24"/>
          <w:szCs w:val="24"/>
          <w:highlight w:val="none"/>
          <w:lang w:val="en-US" w:eastAsia="zh-CN"/>
        </w:rPr>
        <w:t>目的港</w:t>
      </w:r>
      <w:r>
        <w:rPr>
          <w:rFonts w:ascii="宋体" w:hAnsi="宋体" w:eastAsia="宋体" w:cs="宋体"/>
          <w:spacing w:val="-4"/>
          <w:sz w:val="24"/>
          <w:szCs w:val="24"/>
          <w:highlight w:val="none"/>
        </w:rPr>
        <w:t>前__</w:t>
      </w:r>
      <w:r>
        <w:rPr>
          <w:rFonts w:ascii="宋体" w:hAnsi="宋体" w:eastAsia="宋体" w:cs="宋体"/>
          <w:spacing w:val="-77"/>
          <w:sz w:val="24"/>
          <w:szCs w:val="24"/>
          <w:highlight w:val="none"/>
        </w:rPr>
        <w:t xml:space="preserve"> </w:t>
      </w:r>
      <w:r>
        <w:rPr>
          <w:rFonts w:ascii="宋体" w:hAnsi="宋体" w:eastAsia="宋体" w:cs="宋体"/>
          <w:spacing w:val="-4"/>
          <w:sz w:val="24"/>
          <w:szCs w:val="24"/>
          <w:highlight w:val="none"/>
        </w:rPr>
        <w:t>×</w:t>
      </w:r>
      <w:r>
        <w:rPr>
          <w:rFonts w:ascii="宋体" w:hAnsi="宋体" w:eastAsia="宋体" w:cs="宋体"/>
          <w:spacing w:val="-76"/>
          <w:sz w:val="24"/>
          <w:szCs w:val="24"/>
          <w:highlight w:val="none"/>
        </w:rPr>
        <w:t xml:space="preserve"> </w:t>
      </w:r>
      <w:r>
        <w:rPr>
          <w:rFonts w:ascii="宋体" w:hAnsi="宋体" w:eastAsia="宋体" w:cs="宋体"/>
          <w:spacing w:val="-4"/>
          <w:sz w:val="24"/>
          <w:szCs w:val="24"/>
          <w:highlight w:val="none"/>
        </w:rPr>
        <w:t>×__</w:t>
      </w:r>
      <w:r>
        <w:rPr>
          <w:rFonts w:ascii="宋体" w:hAnsi="宋体" w:eastAsia="宋体" w:cs="宋体"/>
          <w:spacing w:val="-67"/>
          <w:sz w:val="24"/>
          <w:szCs w:val="24"/>
          <w:highlight w:val="none"/>
        </w:rPr>
        <w:t xml:space="preserve"> </w:t>
      </w:r>
      <w:r>
        <w:rPr>
          <w:rFonts w:ascii="宋体" w:hAnsi="宋体" w:eastAsia="宋体" w:cs="宋体"/>
          <w:spacing w:val="-4"/>
          <w:sz w:val="24"/>
          <w:szCs w:val="24"/>
          <w:highlight w:val="none"/>
        </w:rPr>
        <w:t>日</w:t>
      </w:r>
      <w:r>
        <w:rPr>
          <w:rFonts w:ascii="宋体" w:hAnsi="宋体" w:eastAsia="宋体" w:cs="宋体"/>
          <w:spacing w:val="-67"/>
          <w:sz w:val="24"/>
          <w:szCs w:val="24"/>
          <w:highlight w:val="none"/>
        </w:rPr>
        <w:t xml:space="preserve"> </w:t>
      </w:r>
      <w:r>
        <w:rPr>
          <w:rFonts w:ascii="宋体" w:hAnsi="宋体" w:eastAsia="宋体" w:cs="宋体"/>
          <w:spacing w:val="-5"/>
          <w:sz w:val="24"/>
          <w:szCs w:val="24"/>
          <w:highlight w:val="none"/>
        </w:rPr>
        <w:t>{根据具体情况拟定，如：船到港前</w:t>
      </w:r>
      <w:r>
        <w:rPr>
          <w:rFonts w:ascii="宋体" w:hAnsi="宋体" w:eastAsia="宋体" w:cs="宋体"/>
          <w:spacing w:val="-44"/>
          <w:sz w:val="24"/>
          <w:szCs w:val="24"/>
          <w:highlight w:val="none"/>
        </w:rPr>
        <w:t xml:space="preserve"> </w:t>
      </w:r>
      <w:r>
        <w:rPr>
          <w:rFonts w:ascii="宋体" w:hAnsi="宋体" w:eastAsia="宋体" w:cs="宋体"/>
          <w:spacing w:val="-5"/>
          <w:sz w:val="24"/>
          <w:szCs w:val="24"/>
          <w:highlight w:val="none"/>
        </w:rPr>
        <w:t>3</w:t>
      </w:r>
      <w:r>
        <w:rPr>
          <w:rFonts w:ascii="宋体" w:hAnsi="宋体" w:eastAsia="宋体" w:cs="宋体"/>
          <w:spacing w:val="-43"/>
          <w:sz w:val="24"/>
          <w:szCs w:val="24"/>
          <w:highlight w:val="none"/>
        </w:rPr>
        <w:t xml:space="preserve"> </w:t>
      </w:r>
      <w:r>
        <w:rPr>
          <w:rFonts w:ascii="宋体" w:hAnsi="宋体" w:eastAsia="宋体" w:cs="宋体"/>
          <w:spacing w:val="-5"/>
          <w:sz w:val="24"/>
          <w:szCs w:val="24"/>
          <w:highlight w:val="none"/>
        </w:rPr>
        <w:t>天、航</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班到港前</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24</w:t>
      </w:r>
      <w:r>
        <w:rPr>
          <w:rFonts w:ascii="宋体" w:hAnsi="宋体" w:eastAsia="宋体" w:cs="宋体"/>
          <w:spacing w:val="-44"/>
          <w:sz w:val="24"/>
          <w:szCs w:val="24"/>
          <w:highlight w:val="none"/>
        </w:rPr>
        <w:t xml:space="preserve"> </w:t>
      </w:r>
      <w:r>
        <w:rPr>
          <w:rFonts w:ascii="宋体" w:hAnsi="宋体" w:eastAsia="宋体" w:cs="宋体"/>
          <w:spacing w:val="-1"/>
          <w:sz w:val="24"/>
          <w:szCs w:val="24"/>
          <w:highlight w:val="none"/>
        </w:rPr>
        <w:t>小时}通知乙方货物到达情况。货物</w:t>
      </w:r>
      <w:r>
        <w:rPr>
          <w:rFonts w:ascii="宋体" w:hAnsi="宋体" w:eastAsia="宋体" w:cs="宋体"/>
          <w:spacing w:val="-2"/>
          <w:sz w:val="24"/>
          <w:szCs w:val="24"/>
          <w:highlight w:val="none"/>
        </w:rPr>
        <w:t>信息明细如下表：</w:t>
      </w:r>
    </w:p>
    <w:tbl>
      <w:tblPr>
        <w:tblStyle w:val="21"/>
        <w:tblW w:w="73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655"/>
        <w:gridCol w:w="1490"/>
        <w:gridCol w:w="1761"/>
        <w:gridCol w:w="1700"/>
      </w:tblGrid>
      <w:tr w14:paraId="11EFF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00" w:type="dxa"/>
            <w:vAlign w:val="top"/>
          </w:tcPr>
          <w:p w14:paraId="046F0589">
            <w:pPr>
              <w:spacing w:before="118" w:line="365" w:lineRule="auto"/>
              <w:ind w:left="115" w:right="108"/>
              <w:rPr>
                <w:rFonts w:ascii="宋体" w:hAnsi="宋体" w:eastAsia="宋体" w:cs="宋体"/>
                <w:sz w:val="24"/>
                <w:szCs w:val="24"/>
                <w:highlight w:val="none"/>
              </w:rPr>
            </w:pPr>
            <w:r>
              <w:rPr>
                <w:rFonts w:ascii="宋体" w:hAnsi="宋体" w:eastAsia="宋体" w:cs="宋体"/>
                <w:spacing w:val="-5"/>
                <w:sz w:val="24"/>
                <w:szCs w:val="24"/>
                <w:highlight w:val="none"/>
              </w:rPr>
              <w:t>序号</w:t>
            </w:r>
            <w:r>
              <w:rPr>
                <w:rFonts w:ascii="宋体" w:hAnsi="宋体" w:eastAsia="宋体" w:cs="宋体"/>
                <w:sz w:val="24"/>
                <w:szCs w:val="24"/>
                <w:highlight w:val="none"/>
              </w:rPr>
              <w:t xml:space="preserve"> </w:t>
            </w:r>
          </w:p>
        </w:tc>
        <w:tc>
          <w:tcPr>
            <w:tcW w:w="1655" w:type="dxa"/>
            <w:tcBorders>
              <w:right w:val="single" w:color="auto" w:sz="4" w:space="0"/>
            </w:tcBorders>
            <w:vAlign w:val="top"/>
          </w:tcPr>
          <w:p w14:paraId="38F2A6CE">
            <w:pPr>
              <w:spacing w:before="119" w:line="222" w:lineRule="auto"/>
              <w:ind w:firstLine="456" w:firstLineChars="200"/>
              <w:jc w:val="both"/>
              <w:rPr>
                <w:rFonts w:ascii="宋体" w:hAnsi="宋体" w:eastAsia="宋体" w:cs="宋体"/>
                <w:sz w:val="24"/>
                <w:szCs w:val="24"/>
                <w:highlight w:val="none"/>
              </w:rPr>
            </w:pPr>
            <w:r>
              <w:rPr>
                <w:rFonts w:ascii="宋体" w:hAnsi="宋体" w:eastAsia="宋体" w:cs="宋体"/>
                <w:spacing w:val="-6"/>
                <w:sz w:val="24"/>
                <w:szCs w:val="24"/>
                <w:highlight w:val="none"/>
              </w:rPr>
              <w:t>描</w:t>
            </w:r>
            <w:r>
              <w:rPr>
                <w:rFonts w:hint="eastAsia" w:ascii="宋体" w:hAnsi="宋体" w:eastAsia="宋体" w:cs="宋体"/>
                <w:spacing w:val="-6"/>
                <w:sz w:val="24"/>
                <w:szCs w:val="24"/>
                <w:highlight w:val="none"/>
                <w:lang w:val="en-US" w:eastAsia="zh-CN"/>
              </w:rPr>
              <w:t xml:space="preserve">  </w:t>
            </w:r>
            <w:r>
              <w:rPr>
                <w:rFonts w:ascii="宋体" w:hAnsi="宋体" w:eastAsia="宋体" w:cs="宋体"/>
                <w:spacing w:val="1"/>
                <w:sz w:val="24"/>
                <w:szCs w:val="24"/>
                <w:highlight w:val="none"/>
              </w:rPr>
              <w:t xml:space="preserve"> </w:t>
            </w:r>
            <w:r>
              <w:rPr>
                <w:rFonts w:ascii="宋体" w:hAnsi="宋体" w:eastAsia="宋体" w:cs="宋体"/>
                <w:spacing w:val="-6"/>
                <w:sz w:val="24"/>
                <w:szCs w:val="24"/>
                <w:highlight w:val="none"/>
              </w:rPr>
              <w:t>述</w:t>
            </w:r>
          </w:p>
          <w:p w14:paraId="04B8948B">
            <w:pPr>
              <w:spacing w:before="179" w:line="215" w:lineRule="auto"/>
              <w:ind w:left="111"/>
              <w:rPr>
                <w:rFonts w:ascii="宋体" w:hAnsi="宋体" w:eastAsia="宋体" w:cs="宋体"/>
                <w:sz w:val="24"/>
                <w:szCs w:val="24"/>
                <w:highlight w:val="none"/>
              </w:rPr>
            </w:pPr>
          </w:p>
        </w:tc>
        <w:tc>
          <w:tcPr>
            <w:tcW w:w="1490" w:type="dxa"/>
            <w:tcBorders>
              <w:top w:val="single" w:color="auto" w:sz="4" w:space="0"/>
              <w:left w:val="single" w:color="auto" w:sz="4" w:space="0"/>
              <w:bottom w:val="single" w:color="auto" w:sz="4" w:space="0"/>
            </w:tcBorders>
            <w:vAlign w:val="top"/>
          </w:tcPr>
          <w:p w14:paraId="59861C26">
            <w:pPr>
              <w:spacing w:before="118" w:line="365" w:lineRule="auto"/>
              <w:ind w:right="107" w:firstLine="240" w:firstLineChars="1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货柜规格</w:t>
            </w:r>
          </w:p>
        </w:tc>
        <w:tc>
          <w:tcPr>
            <w:tcW w:w="1761" w:type="dxa"/>
            <w:tcBorders>
              <w:left w:val="single" w:color="auto" w:sz="4" w:space="0"/>
            </w:tcBorders>
            <w:vAlign w:val="top"/>
          </w:tcPr>
          <w:p w14:paraId="0FF20AA4">
            <w:pPr>
              <w:spacing w:before="119" w:line="359" w:lineRule="auto"/>
              <w:ind w:left="115" w:right="124" w:firstLine="1"/>
              <w:rPr>
                <w:rFonts w:ascii="宋体" w:hAnsi="宋体" w:eastAsia="宋体" w:cs="宋体"/>
                <w:sz w:val="24"/>
                <w:szCs w:val="24"/>
                <w:highlight w:val="none"/>
              </w:rPr>
            </w:pPr>
            <w:r>
              <w:rPr>
                <w:rFonts w:ascii="宋体" w:hAnsi="宋体" w:eastAsia="宋体" w:cs="宋体"/>
                <w:spacing w:val="-20"/>
                <w:sz w:val="24"/>
                <w:szCs w:val="24"/>
                <w:highlight w:val="none"/>
              </w:rPr>
              <w:t>重</w:t>
            </w:r>
            <w:r>
              <w:rPr>
                <w:rFonts w:ascii="宋体" w:hAnsi="宋体" w:eastAsia="宋体" w:cs="宋体"/>
                <w:spacing w:val="-22"/>
                <w:sz w:val="24"/>
                <w:szCs w:val="24"/>
                <w:highlight w:val="none"/>
              </w:rPr>
              <w:t xml:space="preserve"> </w:t>
            </w:r>
            <w:r>
              <w:rPr>
                <w:rFonts w:ascii="宋体" w:hAnsi="宋体" w:eastAsia="宋体" w:cs="宋体"/>
                <w:spacing w:val="-20"/>
                <w:sz w:val="24"/>
                <w:szCs w:val="24"/>
                <w:highlight w:val="none"/>
              </w:rPr>
              <w:t>量</w:t>
            </w:r>
            <w:r>
              <w:rPr>
                <w:rFonts w:ascii="宋体" w:hAnsi="宋体" w:eastAsia="宋体" w:cs="宋体"/>
                <w:spacing w:val="-33"/>
                <w:sz w:val="24"/>
                <w:szCs w:val="24"/>
                <w:highlight w:val="none"/>
              </w:rPr>
              <w:t xml:space="preserve"> </w:t>
            </w:r>
            <w:r>
              <w:rPr>
                <w:rFonts w:ascii="宋体" w:hAnsi="宋体" w:eastAsia="宋体" w:cs="宋体"/>
                <w:spacing w:val="-20"/>
                <w:sz w:val="24"/>
                <w:szCs w:val="24"/>
                <w:highlight w:val="none"/>
              </w:rPr>
              <w:t>（</w:t>
            </w:r>
            <w:r>
              <w:rPr>
                <w:rFonts w:ascii="宋体" w:hAnsi="宋体" w:eastAsia="宋体" w:cs="宋体"/>
                <w:spacing w:val="21"/>
                <w:sz w:val="24"/>
                <w:szCs w:val="24"/>
                <w:highlight w:val="none"/>
              </w:rPr>
              <w:t xml:space="preserve"> </w:t>
            </w:r>
            <w:r>
              <w:rPr>
                <w:rFonts w:ascii="宋体" w:hAnsi="宋体" w:eastAsia="宋体" w:cs="宋体"/>
                <w:spacing w:val="-20"/>
                <w:sz w:val="24"/>
                <w:szCs w:val="24"/>
                <w:highlight w:val="none"/>
              </w:rPr>
              <w:t>吨</w:t>
            </w:r>
            <w:r>
              <w:rPr>
                <w:rFonts w:ascii="宋体" w:hAnsi="宋体" w:eastAsia="宋体" w:cs="宋体"/>
                <w:spacing w:val="-33"/>
                <w:sz w:val="24"/>
                <w:szCs w:val="24"/>
                <w:highlight w:val="none"/>
              </w:rPr>
              <w:t xml:space="preserve"> </w:t>
            </w:r>
            <w:r>
              <w:rPr>
                <w:rFonts w:ascii="宋体" w:hAnsi="宋体" w:eastAsia="宋体" w:cs="宋体"/>
                <w:spacing w:val="-20"/>
                <w:sz w:val="24"/>
                <w:szCs w:val="24"/>
                <w:highlight w:val="none"/>
              </w:rPr>
              <w:t>）</w:t>
            </w:r>
            <w:r>
              <w:rPr>
                <w:rFonts w:ascii="宋体" w:hAnsi="宋体" w:eastAsia="宋体" w:cs="宋体"/>
                <w:sz w:val="24"/>
                <w:szCs w:val="24"/>
                <w:highlight w:val="none"/>
              </w:rPr>
              <w:t xml:space="preserve"> </w:t>
            </w:r>
          </w:p>
        </w:tc>
        <w:tc>
          <w:tcPr>
            <w:tcW w:w="1700" w:type="dxa"/>
            <w:vAlign w:val="top"/>
          </w:tcPr>
          <w:p w14:paraId="588BE408">
            <w:pPr>
              <w:spacing w:before="117" w:line="329" w:lineRule="auto"/>
              <w:ind w:left="114" w:right="127" w:firstLine="2"/>
              <w:jc w:val="both"/>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海运费</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元</w:t>
            </w:r>
            <w:r>
              <w:rPr>
                <w:rFonts w:ascii="宋体" w:hAnsi="宋体" w:eastAsia="宋体" w:cs="宋体"/>
                <w:spacing w:val="1"/>
                <w:sz w:val="24"/>
                <w:szCs w:val="24"/>
                <w:highlight w:val="none"/>
              </w:rPr>
              <w:t>）</w:t>
            </w:r>
            <w:r>
              <w:rPr>
                <w:rFonts w:ascii="宋体" w:hAnsi="宋体" w:eastAsia="宋体" w:cs="宋体"/>
                <w:spacing w:val="2"/>
                <w:sz w:val="24"/>
                <w:szCs w:val="24"/>
                <w:highlight w:val="none"/>
              </w:rPr>
              <w:t xml:space="preserve"> </w:t>
            </w:r>
          </w:p>
        </w:tc>
      </w:tr>
      <w:tr w14:paraId="0B7ED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0" w:type="dxa"/>
            <w:vAlign w:val="top"/>
          </w:tcPr>
          <w:p w14:paraId="6280813B">
            <w:pPr>
              <w:spacing w:before="117" w:line="345" w:lineRule="exact"/>
              <w:ind w:left="131"/>
              <w:rPr>
                <w:rFonts w:ascii="宋体" w:hAnsi="宋体" w:eastAsia="宋体" w:cs="宋体"/>
                <w:sz w:val="24"/>
                <w:szCs w:val="24"/>
                <w:highlight w:val="none"/>
              </w:rPr>
            </w:pPr>
            <w:r>
              <w:rPr>
                <w:rFonts w:ascii="宋体" w:hAnsi="宋体" w:eastAsia="宋体" w:cs="宋体"/>
                <w:spacing w:val="-13"/>
                <w:position w:val="2"/>
                <w:sz w:val="24"/>
                <w:szCs w:val="24"/>
                <w:highlight w:val="none"/>
              </w:rPr>
              <w:t>……</w:t>
            </w:r>
          </w:p>
        </w:tc>
        <w:tc>
          <w:tcPr>
            <w:tcW w:w="1655" w:type="dxa"/>
            <w:vAlign w:val="top"/>
          </w:tcPr>
          <w:p w14:paraId="1BA59C81">
            <w:pPr>
              <w:pStyle w:val="22"/>
              <w:rPr>
                <w:highlight w:val="none"/>
              </w:rPr>
            </w:pPr>
          </w:p>
        </w:tc>
        <w:tc>
          <w:tcPr>
            <w:tcW w:w="1490" w:type="dxa"/>
            <w:tcBorders>
              <w:top w:val="single" w:color="auto" w:sz="4" w:space="0"/>
            </w:tcBorders>
            <w:vAlign w:val="top"/>
          </w:tcPr>
          <w:p w14:paraId="33558E1E">
            <w:pPr>
              <w:pStyle w:val="22"/>
              <w:rPr>
                <w:highlight w:val="none"/>
              </w:rPr>
            </w:pPr>
          </w:p>
        </w:tc>
        <w:tc>
          <w:tcPr>
            <w:tcW w:w="1761" w:type="dxa"/>
            <w:vAlign w:val="top"/>
          </w:tcPr>
          <w:p w14:paraId="0BAD1DE4">
            <w:pPr>
              <w:pStyle w:val="22"/>
              <w:rPr>
                <w:highlight w:val="none"/>
              </w:rPr>
            </w:pPr>
          </w:p>
        </w:tc>
        <w:tc>
          <w:tcPr>
            <w:tcW w:w="1700" w:type="dxa"/>
            <w:vAlign w:val="top"/>
          </w:tcPr>
          <w:p w14:paraId="072F58CB">
            <w:pPr>
              <w:pStyle w:val="22"/>
              <w:rPr>
                <w:highlight w:val="none"/>
              </w:rPr>
            </w:pPr>
          </w:p>
        </w:tc>
      </w:tr>
      <w:tr w14:paraId="778E5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00" w:type="dxa"/>
            <w:vAlign w:val="top"/>
          </w:tcPr>
          <w:p w14:paraId="233CAE2B">
            <w:pPr>
              <w:pStyle w:val="22"/>
              <w:rPr>
                <w:highlight w:val="none"/>
              </w:rPr>
            </w:pPr>
          </w:p>
        </w:tc>
        <w:tc>
          <w:tcPr>
            <w:tcW w:w="6606" w:type="dxa"/>
            <w:gridSpan w:val="4"/>
            <w:vAlign w:val="top"/>
          </w:tcPr>
          <w:p w14:paraId="62D51404">
            <w:pPr>
              <w:spacing w:before="117" w:line="220" w:lineRule="auto"/>
              <w:ind w:left="112"/>
              <w:rPr>
                <w:rFonts w:ascii="宋体" w:hAnsi="宋体" w:eastAsia="宋体" w:cs="宋体"/>
                <w:sz w:val="24"/>
                <w:szCs w:val="24"/>
                <w:highlight w:val="none"/>
              </w:rPr>
            </w:pPr>
            <w:r>
              <w:rPr>
                <w:rFonts w:ascii="宋体" w:hAnsi="宋体" w:eastAsia="宋体" w:cs="宋体"/>
                <w:spacing w:val="2"/>
                <w:sz w:val="24"/>
                <w:szCs w:val="24"/>
                <w:highlight w:val="none"/>
              </w:rPr>
              <w:t>合计</w:t>
            </w:r>
            <w:r>
              <w:rPr>
                <w:rFonts w:ascii="宋体" w:hAnsi="宋体" w:eastAsia="宋体" w:cs="宋体"/>
                <w:spacing w:val="-15"/>
                <w:sz w:val="24"/>
                <w:szCs w:val="24"/>
                <w:highlight w:val="none"/>
              </w:rPr>
              <w:t>：</w:t>
            </w:r>
          </w:p>
          <w:p w14:paraId="508643FE">
            <w:pPr>
              <w:spacing w:before="181" w:line="223" w:lineRule="auto"/>
              <w:ind w:left="109"/>
              <w:rPr>
                <w:rFonts w:ascii="宋体" w:hAnsi="宋体" w:eastAsia="宋体" w:cs="宋体"/>
                <w:sz w:val="24"/>
                <w:szCs w:val="24"/>
                <w:highlight w:val="none"/>
              </w:rPr>
            </w:pPr>
            <w:r>
              <w:rPr>
                <w:rFonts w:ascii="宋体" w:hAnsi="宋体" w:eastAsia="宋体" w:cs="宋体"/>
                <w:spacing w:val="-3"/>
                <w:sz w:val="24"/>
                <w:szCs w:val="24"/>
                <w:highlight w:val="none"/>
              </w:rPr>
              <w:t>Total:</w:t>
            </w:r>
            <w:r>
              <w:rPr>
                <w:rFonts w:ascii="宋体" w:hAnsi="宋体" w:eastAsia="宋体" w:cs="宋体"/>
                <w:spacing w:val="56"/>
                <w:sz w:val="24"/>
                <w:szCs w:val="24"/>
                <w:highlight w:val="none"/>
              </w:rPr>
              <w:t xml:space="preserve"> </w:t>
            </w:r>
          </w:p>
        </w:tc>
      </w:tr>
    </w:tbl>
    <w:p w14:paraId="2A3239E2">
      <w:pPr>
        <w:spacing w:before="115" w:line="219" w:lineRule="auto"/>
        <w:ind w:left="568"/>
        <w:rPr>
          <w:rFonts w:ascii="宋体" w:hAnsi="宋体" w:eastAsia="宋体" w:cs="宋体"/>
          <w:sz w:val="24"/>
          <w:szCs w:val="24"/>
          <w:highlight w:val="none"/>
        </w:rPr>
      </w:pPr>
      <w:r>
        <w:rPr>
          <w:rFonts w:ascii="宋体" w:hAnsi="宋体" w:eastAsia="宋体" w:cs="宋体"/>
          <w:spacing w:val="-1"/>
          <w:sz w:val="24"/>
          <w:szCs w:val="24"/>
          <w:highlight w:val="none"/>
        </w:rPr>
        <w:t>以上价格包括如下费用</w:t>
      </w:r>
      <w:r>
        <w:rPr>
          <w:rFonts w:ascii="宋体" w:hAnsi="宋体" w:eastAsia="宋体" w:cs="宋体"/>
          <w:spacing w:val="-10"/>
          <w:sz w:val="24"/>
          <w:szCs w:val="24"/>
          <w:highlight w:val="none"/>
        </w:rPr>
        <w:t>：（</w:t>
      </w:r>
      <w:r>
        <w:rPr>
          <w:rFonts w:hint="eastAsia" w:ascii="宋体" w:hAnsi="宋体" w:eastAsia="宋体" w:cs="宋体"/>
          <w:spacing w:val="-1"/>
          <w:sz w:val="24"/>
          <w:szCs w:val="24"/>
          <w:highlight w:val="none"/>
          <w:lang w:val="en-US" w:eastAsia="zh-CN"/>
        </w:rPr>
        <w:t>如有</w:t>
      </w:r>
      <w:r>
        <w:rPr>
          <w:rFonts w:ascii="宋体" w:hAnsi="宋体" w:eastAsia="宋体" w:cs="宋体"/>
          <w:spacing w:val="-1"/>
          <w:sz w:val="24"/>
          <w:szCs w:val="24"/>
          <w:highlight w:val="none"/>
        </w:rPr>
        <w:t>）</w:t>
      </w:r>
    </w:p>
    <w:p w14:paraId="44B62853">
      <w:pPr>
        <w:spacing w:before="178" w:line="220" w:lineRule="auto"/>
        <w:ind w:left="540"/>
        <w:outlineLvl w:val="5"/>
        <w:rPr>
          <w:rFonts w:hint="eastAsia"/>
          <w:sz w:val="24"/>
          <w:szCs w:val="24"/>
          <w:highlight w:val="none"/>
          <w:lang w:val="en-US" w:eastAsia="zh-CN"/>
        </w:rPr>
      </w:pPr>
      <w:r>
        <w:rPr>
          <w:rFonts w:hint="eastAsia" w:ascii="宋体" w:hAnsi="宋体" w:eastAsia="宋体" w:cs="宋体"/>
          <w:b w:val="0"/>
          <w:bCs w:val="0"/>
          <w:spacing w:val="-8"/>
          <w:sz w:val="24"/>
          <w:szCs w:val="24"/>
          <w:highlight w:val="none"/>
          <w:lang w:val="en-US" w:eastAsia="zh-CN"/>
        </w:rPr>
        <w:t>包括但不限于：运费、保险费、进口许可证费、</w:t>
      </w:r>
      <w:r>
        <w:rPr>
          <w:rFonts w:hint="eastAsia"/>
          <w:sz w:val="24"/>
          <w:szCs w:val="24"/>
          <w:highlight w:val="none"/>
          <w:lang w:val="en-US" w:eastAsia="zh-CN"/>
        </w:rPr>
        <w:t>订舱费、文件费、预提箱费、封箱费、仓储费、THC码头操作费、安保费、报关费、集装箱加固费、卸装费、拖车费、VGM集装箱称重费等。</w:t>
      </w:r>
    </w:p>
    <w:p w14:paraId="5724E46D">
      <w:pPr>
        <w:spacing w:before="178" w:line="220" w:lineRule="auto"/>
        <w:ind w:left="540" w:firstLine="480" w:firstLineChars="200"/>
        <w:outlineLvl w:val="5"/>
        <w:rPr>
          <w:rFonts w:hint="eastAsia"/>
          <w:sz w:val="24"/>
          <w:szCs w:val="24"/>
          <w:highlight w:val="none"/>
          <w:lang w:val="en-US" w:eastAsia="zh-CN"/>
        </w:rPr>
      </w:pPr>
      <w:r>
        <w:rPr>
          <w:rFonts w:hint="eastAsia"/>
          <w:sz w:val="24"/>
          <w:szCs w:val="24"/>
          <w:highlight w:val="none"/>
          <w:lang w:val="en-US" w:eastAsia="zh-CN"/>
        </w:rPr>
        <w:t>集装箱需求量确定：按实结算，根据甲方备货后的总重量以及尺寸确定后的需求为准。</w:t>
      </w:r>
    </w:p>
    <w:p w14:paraId="56B67C95">
      <w:pPr>
        <w:spacing w:before="178" w:line="220" w:lineRule="auto"/>
        <w:ind w:left="540"/>
        <w:outlineLvl w:val="5"/>
        <w:rPr>
          <w:rFonts w:hint="eastAsia"/>
          <w:sz w:val="24"/>
          <w:szCs w:val="24"/>
          <w:highlight w:val="none"/>
          <w:lang w:val="en-US" w:eastAsia="zh-CN"/>
        </w:rPr>
      </w:pPr>
    </w:p>
    <w:p w14:paraId="20398F16">
      <w:pPr>
        <w:spacing w:before="178" w:line="220" w:lineRule="auto"/>
        <w:ind w:left="540"/>
        <w:outlineLvl w:val="5"/>
        <w:rPr>
          <w:rFonts w:ascii="宋体" w:hAnsi="宋体" w:eastAsia="宋体" w:cs="宋体"/>
          <w:sz w:val="24"/>
          <w:szCs w:val="24"/>
          <w:highlight w:val="none"/>
        </w:rPr>
      </w:pPr>
      <w:r>
        <w:rPr>
          <w:rFonts w:ascii="宋体" w:hAnsi="宋体" w:eastAsia="宋体" w:cs="宋体"/>
          <w:b/>
          <w:bCs/>
          <w:spacing w:val="-8"/>
          <w:sz w:val="24"/>
          <w:szCs w:val="24"/>
          <w:highlight w:val="none"/>
        </w:rPr>
        <w:t>第二条</w:t>
      </w:r>
      <w:r>
        <w:rPr>
          <w:rFonts w:ascii="宋体" w:hAnsi="宋体" w:eastAsia="宋体" w:cs="宋体"/>
          <w:spacing w:val="48"/>
          <w:sz w:val="24"/>
          <w:szCs w:val="24"/>
          <w:highlight w:val="none"/>
        </w:rPr>
        <w:t xml:space="preserve"> </w:t>
      </w:r>
      <w:r>
        <w:rPr>
          <w:rFonts w:ascii="宋体" w:hAnsi="宋体" w:eastAsia="宋体" w:cs="宋体"/>
          <w:b/>
          <w:bCs/>
          <w:spacing w:val="-8"/>
          <w:sz w:val="24"/>
          <w:szCs w:val="24"/>
          <w:highlight w:val="none"/>
        </w:rPr>
        <w:t>甲方权利义务</w:t>
      </w:r>
    </w:p>
    <w:p w14:paraId="4FD7AED1">
      <w:pPr>
        <w:spacing w:before="189" w:line="219" w:lineRule="auto"/>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2.1.</w:t>
      </w:r>
      <w:r>
        <w:rPr>
          <w:rFonts w:hint="eastAsia" w:ascii="宋体" w:hAnsi="宋体" w:eastAsia="宋体" w:cs="宋体"/>
          <w:spacing w:val="-1"/>
          <w:sz w:val="24"/>
          <w:szCs w:val="24"/>
          <w:highlight w:val="none"/>
          <w:lang w:val="en-US" w:eastAsia="zh-CN"/>
        </w:rPr>
        <w:t>甲方同意乙方作为自己的货运运输代理并将出口货物交给乙方安排承运，并提供货物相关的出口报关资料。</w:t>
      </w:r>
    </w:p>
    <w:p w14:paraId="11F50163">
      <w:pPr>
        <w:spacing w:before="188" w:line="290" w:lineRule="auto"/>
        <w:ind w:right="183"/>
        <w:rPr>
          <w:rFonts w:ascii="宋体" w:hAnsi="宋体" w:eastAsia="宋体" w:cs="宋体"/>
          <w:sz w:val="24"/>
          <w:szCs w:val="24"/>
          <w:highlight w:val="none"/>
        </w:rPr>
      </w:pPr>
      <w:r>
        <w:rPr>
          <w:rFonts w:ascii="宋体" w:hAnsi="宋体" w:eastAsia="宋体" w:cs="宋体"/>
          <w:spacing w:val="-2"/>
          <w:sz w:val="24"/>
          <w:szCs w:val="24"/>
          <w:highlight w:val="none"/>
        </w:rPr>
        <w:t>2.2.甲方应</w:t>
      </w:r>
      <w:r>
        <w:rPr>
          <w:rFonts w:hint="eastAsia" w:ascii="宋体" w:hAnsi="宋体" w:eastAsia="宋体" w:cs="宋体"/>
          <w:spacing w:val="-2"/>
          <w:sz w:val="24"/>
          <w:szCs w:val="24"/>
          <w:highlight w:val="none"/>
          <w:lang w:val="en-US" w:eastAsia="zh-CN"/>
        </w:rPr>
        <w:t>提供货物的品名、件数、重量、尺寸等详细资料，并</w:t>
      </w:r>
      <w:r>
        <w:rPr>
          <w:rFonts w:ascii="宋体" w:hAnsi="宋体" w:eastAsia="宋体" w:cs="宋体"/>
          <w:spacing w:val="-2"/>
          <w:sz w:val="24"/>
          <w:szCs w:val="24"/>
          <w:highlight w:val="none"/>
        </w:rPr>
        <w:t>确保所提供的所有文件和信息真实有效，</w:t>
      </w:r>
      <w:r>
        <w:rPr>
          <w:rFonts w:hint="eastAsia" w:ascii="宋体" w:hAnsi="宋体" w:eastAsia="宋体" w:cs="宋体"/>
          <w:spacing w:val="-2"/>
          <w:sz w:val="24"/>
          <w:szCs w:val="24"/>
          <w:highlight w:val="none"/>
          <w:lang w:val="en-US" w:eastAsia="zh-CN"/>
        </w:rPr>
        <w:t>包括但不限于委托书、报关资料、单证、书面资料等，</w:t>
      </w:r>
      <w:r>
        <w:rPr>
          <w:rFonts w:ascii="宋体" w:hAnsi="宋体" w:eastAsia="宋体" w:cs="宋体"/>
          <w:spacing w:val="-2"/>
          <w:sz w:val="24"/>
          <w:szCs w:val="24"/>
          <w:highlight w:val="none"/>
        </w:rPr>
        <w:t>因甲方提供的信息不实或不全</w:t>
      </w:r>
      <w:r>
        <w:rPr>
          <w:rFonts w:ascii="宋体" w:hAnsi="宋体" w:eastAsia="宋体" w:cs="宋体"/>
          <w:spacing w:val="-1"/>
          <w:sz w:val="24"/>
          <w:szCs w:val="24"/>
          <w:highlight w:val="none"/>
        </w:rPr>
        <w:t>而造成的损失或责任，由甲方自行承担。</w:t>
      </w:r>
    </w:p>
    <w:p w14:paraId="5C74BE43">
      <w:pPr>
        <w:spacing w:before="188" w:line="220" w:lineRule="auto"/>
        <w:rPr>
          <w:rFonts w:ascii="宋体" w:hAnsi="宋体" w:eastAsia="宋体" w:cs="宋体"/>
          <w:sz w:val="24"/>
          <w:szCs w:val="24"/>
          <w:highlight w:val="none"/>
        </w:rPr>
      </w:pPr>
      <w:r>
        <w:rPr>
          <w:rFonts w:ascii="宋体" w:hAnsi="宋体" w:eastAsia="宋体" w:cs="宋体"/>
          <w:spacing w:val="-1"/>
          <w:sz w:val="24"/>
          <w:szCs w:val="24"/>
          <w:highlight w:val="none"/>
        </w:rPr>
        <w:t>2.3.甲方应按照约定及时支付服务费以及乙方代为垫付的各项费用。</w:t>
      </w:r>
    </w:p>
    <w:p w14:paraId="2244B711">
      <w:pPr>
        <w:spacing w:before="189" w:line="220" w:lineRule="auto"/>
        <w:ind w:left="423"/>
        <w:outlineLvl w:val="5"/>
        <w:rPr>
          <w:rFonts w:ascii="宋体" w:hAnsi="宋体" w:eastAsia="宋体" w:cs="宋体"/>
          <w:sz w:val="24"/>
          <w:szCs w:val="24"/>
          <w:highlight w:val="none"/>
        </w:rPr>
      </w:pPr>
      <w:r>
        <w:rPr>
          <w:rFonts w:ascii="宋体" w:hAnsi="宋体" w:eastAsia="宋体" w:cs="宋体"/>
          <w:b/>
          <w:bCs/>
          <w:spacing w:val="-6"/>
          <w:sz w:val="24"/>
          <w:szCs w:val="24"/>
          <w:highlight w:val="none"/>
        </w:rPr>
        <w:t>第三条</w:t>
      </w:r>
      <w:r>
        <w:rPr>
          <w:rFonts w:ascii="宋体" w:hAnsi="宋体" w:eastAsia="宋体" w:cs="宋体"/>
          <w:spacing w:val="31"/>
          <w:sz w:val="24"/>
          <w:szCs w:val="24"/>
          <w:highlight w:val="none"/>
        </w:rPr>
        <w:t xml:space="preserve"> </w:t>
      </w:r>
      <w:r>
        <w:rPr>
          <w:rFonts w:hint="eastAsia" w:ascii="宋体" w:hAnsi="宋体" w:eastAsia="宋体" w:cs="宋体"/>
          <w:spacing w:val="31"/>
          <w:sz w:val="24"/>
          <w:szCs w:val="24"/>
          <w:highlight w:val="none"/>
          <w:lang w:val="en-US" w:eastAsia="zh-CN"/>
        </w:rPr>
        <w:t xml:space="preserve"> </w:t>
      </w:r>
      <w:r>
        <w:rPr>
          <w:rFonts w:ascii="宋体" w:hAnsi="宋体" w:eastAsia="宋体" w:cs="宋体"/>
          <w:b/>
          <w:bCs/>
          <w:spacing w:val="-6"/>
          <w:sz w:val="24"/>
          <w:szCs w:val="24"/>
          <w:highlight w:val="none"/>
        </w:rPr>
        <w:t>乙方权利义务</w:t>
      </w:r>
    </w:p>
    <w:p w14:paraId="4C279E57">
      <w:pPr>
        <w:spacing w:before="190" w:line="219" w:lineRule="auto"/>
        <w:rPr>
          <w:rFonts w:hint="eastAsia" w:ascii="宋体" w:hAnsi="宋体" w:eastAsia="宋体" w:cs="宋体"/>
          <w:spacing w:val="-1"/>
          <w:sz w:val="24"/>
          <w:szCs w:val="24"/>
          <w:highlight w:val="none"/>
          <w:lang w:val="en-US" w:eastAsia="zh-CN"/>
        </w:rPr>
      </w:pPr>
      <w:r>
        <w:rPr>
          <w:rFonts w:ascii="宋体" w:hAnsi="宋体" w:eastAsia="宋体" w:cs="宋体"/>
          <w:spacing w:val="-1"/>
          <w:sz w:val="24"/>
          <w:szCs w:val="24"/>
          <w:highlight w:val="none"/>
        </w:rPr>
        <w:t>3.1.乙方</w:t>
      </w:r>
      <w:r>
        <w:rPr>
          <w:rFonts w:hint="eastAsia" w:ascii="宋体" w:hAnsi="宋体" w:eastAsia="宋体" w:cs="宋体"/>
          <w:spacing w:val="-1"/>
          <w:sz w:val="24"/>
          <w:szCs w:val="24"/>
          <w:highlight w:val="none"/>
          <w:lang w:val="en-US" w:eastAsia="zh-CN"/>
        </w:rPr>
        <w:t>接受甲方委托，负责承运甲方货物；乙方承诺向甲方提供快捷、优质服务；</w:t>
      </w:r>
    </w:p>
    <w:p w14:paraId="1C397AE6">
      <w:pPr>
        <w:spacing w:before="190" w:line="219" w:lineRule="auto"/>
        <w:rPr>
          <w:rFonts w:hint="default" w:ascii="宋体" w:hAnsi="宋体" w:eastAsia="宋体" w:cs="宋体"/>
          <w:sz w:val="24"/>
          <w:szCs w:val="24"/>
          <w:highlight w:val="none"/>
          <w:lang w:val="en-US"/>
        </w:rPr>
      </w:pPr>
      <w:r>
        <w:rPr>
          <w:rFonts w:hint="eastAsia" w:ascii="宋体" w:hAnsi="宋体" w:eastAsia="宋体" w:cs="宋体"/>
          <w:spacing w:val="-1"/>
          <w:sz w:val="24"/>
          <w:szCs w:val="24"/>
          <w:highlight w:val="none"/>
          <w:lang w:val="en-US" w:eastAsia="zh-CN"/>
        </w:rPr>
        <w:t xml:space="preserve">但若由于船期/航班紧张或其他原因导致乙方没有订到甲方要求的船期/航班，乙方对此不承担任何责任。 </w:t>
      </w:r>
    </w:p>
    <w:p w14:paraId="305E0202">
      <w:pPr>
        <w:spacing w:before="191" w:line="289" w:lineRule="auto"/>
        <w:ind w:right="180"/>
        <w:rPr>
          <w:rFonts w:ascii="宋体" w:hAnsi="宋体" w:eastAsia="宋体" w:cs="宋体"/>
          <w:sz w:val="24"/>
          <w:szCs w:val="24"/>
          <w:highlight w:val="none"/>
        </w:rPr>
      </w:pPr>
      <w:r>
        <w:rPr>
          <w:rFonts w:ascii="宋体" w:hAnsi="宋体" w:eastAsia="宋体" w:cs="宋体"/>
          <w:spacing w:val="-2"/>
          <w:sz w:val="24"/>
          <w:szCs w:val="24"/>
          <w:highlight w:val="none"/>
        </w:rPr>
        <w:t>3.2.</w:t>
      </w:r>
      <w:r>
        <w:rPr>
          <w:rFonts w:hint="eastAsia" w:ascii="宋体" w:hAnsi="宋体" w:eastAsia="宋体" w:cs="宋体"/>
          <w:spacing w:val="-2"/>
          <w:sz w:val="24"/>
          <w:szCs w:val="24"/>
          <w:highlight w:val="none"/>
          <w:lang w:val="en-US" w:eastAsia="zh-CN"/>
        </w:rPr>
        <w:t>乙方负责安排人在甲方货到装箱点时及时安排装箱，保证甲方货物不受损坏。到港前，</w:t>
      </w:r>
      <w:r>
        <w:rPr>
          <w:rFonts w:ascii="宋体" w:hAnsi="宋体" w:eastAsia="宋体" w:cs="宋体"/>
          <w:spacing w:val="-2"/>
          <w:sz w:val="24"/>
          <w:szCs w:val="24"/>
          <w:highlight w:val="none"/>
        </w:rPr>
        <w:t>乙方发现货物存在损坏、丢失等情形的，应立即通知甲方，同时配合提供相应</w:t>
      </w:r>
      <w:r>
        <w:rPr>
          <w:rFonts w:ascii="宋体" w:hAnsi="宋体" w:eastAsia="宋体" w:cs="宋体"/>
          <w:spacing w:val="-1"/>
          <w:sz w:val="24"/>
          <w:szCs w:val="24"/>
          <w:highlight w:val="none"/>
        </w:rPr>
        <w:t>的照片、损失报告等以协助甲方向保险公司</w:t>
      </w:r>
      <w:r>
        <w:rPr>
          <w:rFonts w:ascii="宋体" w:hAnsi="宋体" w:eastAsia="宋体" w:cs="宋体"/>
          <w:spacing w:val="-2"/>
          <w:sz w:val="24"/>
          <w:szCs w:val="24"/>
          <w:highlight w:val="none"/>
        </w:rPr>
        <w:t>索赔。</w:t>
      </w:r>
    </w:p>
    <w:p w14:paraId="39C93B92">
      <w:pPr>
        <w:spacing w:before="189" w:line="220" w:lineRule="auto"/>
        <w:rPr>
          <w:rFonts w:ascii="宋体" w:hAnsi="宋体" w:eastAsia="宋体" w:cs="宋体"/>
          <w:sz w:val="24"/>
          <w:szCs w:val="24"/>
          <w:highlight w:val="none"/>
        </w:rPr>
      </w:pPr>
      <w:r>
        <w:rPr>
          <w:rFonts w:ascii="宋体" w:hAnsi="宋体" w:eastAsia="宋体" w:cs="宋体"/>
          <w:spacing w:val="-1"/>
          <w:sz w:val="24"/>
          <w:szCs w:val="24"/>
          <w:highlight w:val="none"/>
        </w:rPr>
        <w:t>3.3.乙方应当遵守运输过程中所涉国家的相关法律。</w:t>
      </w:r>
    </w:p>
    <w:p w14:paraId="2BD0C4A4">
      <w:pPr>
        <w:spacing w:before="190" w:line="290" w:lineRule="auto"/>
        <w:rPr>
          <w:highlight w:val="none"/>
        </w:rPr>
      </w:pPr>
      <w:r>
        <w:rPr>
          <w:rFonts w:ascii="宋体" w:hAnsi="宋体" w:eastAsia="宋体" w:cs="宋体"/>
          <w:spacing w:val="-3"/>
          <w:sz w:val="24"/>
          <w:szCs w:val="24"/>
          <w:highlight w:val="none"/>
        </w:rPr>
        <w:t>3.4.</w:t>
      </w:r>
      <w:r>
        <w:rPr>
          <w:rFonts w:hint="eastAsia" w:ascii="宋体" w:hAnsi="宋体" w:eastAsia="宋体" w:cs="宋体"/>
          <w:spacing w:val="-3"/>
          <w:sz w:val="24"/>
          <w:szCs w:val="24"/>
          <w:highlight w:val="none"/>
          <w:lang w:val="en-US" w:eastAsia="zh-CN"/>
        </w:rPr>
        <w:t>如海关查验甲方出口货物，乙方应办理相关事宜，并争取不因此影响出货时间；</w:t>
      </w:r>
    </w:p>
    <w:p w14:paraId="03C9BD27">
      <w:pPr>
        <w:spacing w:before="78" w:line="219" w:lineRule="auto"/>
        <w:rPr>
          <w:rFonts w:ascii="宋体" w:hAnsi="宋体" w:eastAsia="宋体" w:cs="宋体"/>
          <w:sz w:val="24"/>
          <w:szCs w:val="24"/>
          <w:highlight w:val="none"/>
        </w:rPr>
      </w:pPr>
      <w:r>
        <w:rPr>
          <w:rFonts w:ascii="宋体" w:hAnsi="宋体" w:eastAsia="宋体" w:cs="宋体"/>
          <w:sz w:val="24"/>
          <w:szCs w:val="24"/>
          <w:highlight w:val="none"/>
        </w:rPr>
        <w:t>3.5.运输过程中因乙方原因导致货物损失</w:t>
      </w:r>
      <w:r>
        <w:rPr>
          <w:rFonts w:ascii="宋体" w:hAnsi="宋体" w:eastAsia="宋体" w:cs="宋体"/>
          <w:spacing w:val="-1"/>
          <w:sz w:val="24"/>
          <w:szCs w:val="24"/>
          <w:highlight w:val="none"/>
        </w:rPr>
        <w:t>或损坏的，乙方应当承担赔偿责任。</w:t>
      </w:r>
    </w:p>
    <w:p w14:paraId="22707547">
      <w:pPr>
        <w:spacing w:before="183" w:line="287" w:lineRule="auto"/>
        <w:ind w:right="180"/>
        <w:rPr>
          <w:rFonts w:hint="eastAsia" w:ascii="宋体" w:hAnsi="宋体" w:eastAsia="宋体" w:cs="宋体"/>
          <w:i w:val="0"/>
          <w:iCs w:val="0"/>
          <w:caps w:val="0"/>
          <w:spacing w:val="0"/>
          <w:sz w:val="24"/>
          <w:szCs w:val="24"/>
          <w:highlight w:val="none"/>
          <w:shd w:val="clear" w:fill="FFFFFF"/>
          <w:lang w:val="en-US" w:eastAsia="zh-CN"/>
        </w:rPr>
      </w:pPr>
      <w:r>
        <w:rPr>
          <w:rFonts w:hint="eastAsia" w:ascii="宋体" w:hAnsi="宋体" w:eastAsia="宋体" w:cs="宋体"/>
          <w:spacing w:val="-2"/>
          <w:sz w:val="24"/>
          <w:szCs w:val="24"/>
          <w:highlight w:val="none"/>
          <w:lang w:val="en-US" w:eastAsia="zh-CN"/>
        </w:rPr>
        <w:t>3.6 乙方保证船开后，并且货物确已出港后；将海运提单正本等单据于10个工作日内递交甲方；</w:t>
      </w:r>
    </w:p>
    <w:p w14:paraId="7303F40A">
      <w:pPr>
        <w:spacing w:before="189" w:line="220" w:lineRule="auto"/>
        <w:ind w:left="429"/>
        <w:outlineLvl w:val="5"/>
        <w:rPr>
          <w:rFonts w:ascii="宋体" w:hAnsi="宋体" w:eastAsia="宋体" w:cs="宋体"/>
          <w:sz w:val="24"/>
          <w:szCs w:val="24"/>
          <w:highlight w:val="none"/>
        </w:rPr>
      </w:pPr>
      <w:r>
        <w:rPr>
          <w:rFonts w:ascii="宋体" w:hAnsi="宋体" w:eastAsia="宋体" w:cs="宋体"/>
          <w:b/>
          <w:bCs/>
          <w:spacing w:val="-3"/>
          <w:sz w:val="24"/>
          <w:szCs w:val="24"/>
          <w:highlight w:val="none"/>
        </w:rPr>
        <w:t>第四条</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服务费用的结算</w:t>
      </w:r>
    </w:p>
    <w:p w14:paraId="6775E236">
      <w:pPr>
        <w:spacing w:before="154" w:line="332" w:lineRule="auto"/>
        <w:ind w:right="180"/>
        <w:rPr>
          <w:rFonts w:hint="default" w:ascii="宋体" w:hAnsi="宋体" w:eastAsia="宋体" w:cs="宋体"/>
          <w:sz w:val="24"/>
          <w:szCs w:val="24"/>
          <w:highlight w:val="none"/>
          <w:lang w:val="en-US" w:eastAsia="zh-CN"/>
        </w:rPr>
      </w:pPr>
      <w:r>
        <w:rPr>
          <w:rFonts w:ascii="宋体" w:hAnsi="宋体" w:eastAsia="宋体" w:cs="宋体"/>
          <w:spacing w:val="5"/>
          <w:sz w:val="24"/>
          <w:szCs w:val="24"/>
          <w:highlight w:val="none"/>
        </w:rPr>
        <w:t>4.1.乙方应在完成货物</w:t>
      </w:r>
      <w:r>
        <w:rPr>
          <w:rFonts w:hint="eastAsia" w:ascii="宋体" w:hAnsi="宋体" w:eastAsia="宋体" w:cs="宋体"/>
          <w:spacing w:val="5"/>
          <w:sz w:val="24"/>
          <w:szCs w:val="24"/>
          <w:highlight w:val="none"/>
          <w:lang w:val="en-US" w:eastAsia="zh-CN"/>
        </w:rPr>
        <w:t>报关并确认出港后</w:t>
      </w:r>
      <w:r>
        <w:rPr>
          <w:rFonts w:hint="eastAsia" w:ascii="宋体" w:hAnsi="宋体" w:eastAsia="宋体" w:cs="宋体"/>
          <w:spacing w:val="-5"/>
          <w:sz w:val="24"/>
          <w:szCs w:val="24"/>
          <w:highlight w:val="none"/>
          <w:lang w:val="en-US" w:eastAsia="zh-CN"/>
        </w:rPr>
        <w:t>10个工作日</w:t>
      </w:r>
      <w:r>
        <w:rPr>
          <w:rFonts w:ascii="宋体" w:hAnsi="宋体" w:eastAsia="宋体" w:cs="宋体"/>
          <w:spacing w:val="-5"/>
          <w:sz w:val="24"/>
          <w:szCs w:val="24"/>
          <w:highlight w:val="none"/>
        </w:rPr>
        <w:t>内</w:t>
      </w:r>
      <w:r>
        <w:rPr>
          <w:rFonts w:hint="eastAsia" w:ascii="宋体" w:hAnsi="宋体" w:eastAsia="宋体" w:cs="宋体"/>
          <w:spacing w:val="-5"/>
          <w:sz w:val="24"/>
          <w:szCs w:val="24"/>
          <w:highlight w:val="none"/>
          <w:lang w:val="en-US" w:eastAsia="zh-CN"/>
        </w:rPr>
        <w:t>将海运提单正本/电放提单递交甲方，确认货物到港后，乙方</w:t>
      </w:r>
      <w:r>
        <w:rPr>
          <w:rFonts w:ascii="宋体" w:hAnsi="宋体" w:eastAsia="宋体" w:cs="宋体"/>
          <w:spacing w:val="-5"/>
          <w:sz w:val="24"/>
          <w:szCs w:val="24"/>
          <w:highlight w:val="none"/>
        </w:rPr>
        <w:t>向甲方发送应收费用明细，</w:t>
      </w:r>
      <w:r>
        <w:rPr>
          <w:rFonts w:hint="eastAsia" w:ascii="宋体" w:hAnsi="宋体" w:eastAsia="宋体" w:cs="宋体"/>
          <w:spacing w:val="-5"/>
          <w:sz w:val="24"/>
          <w:szCs w:val="24"/>
          <w:highlight w:val="none"/>
          <w:lang w:eastAsia="zh-CN"/>
        </w:rPr>
        <w:t>（</w:t>
      </w:r>
      <w:r>
        <w:rPr>
          <w:rFonts w:ascii="宋体" w:hAnsi="宋体" w:eastAsia="宋体" w:cs="宋体"/>
          <w:spacing w:val="-5"/>
          <w:sz w:val="24"/>
          <w:szCs w:val="24"/>
          <w:highlight w:val="none"/>
        </w:rPr>
        <w:t>包括</w:t>
      </w:r>
      <w:r>
        <w:rPr>
          <w:rFonts w:hint="eastAsia" w:ascii="宋体" w:hAnsi="宋体" w:eastAsia="宋体" w:cs="宋体"/>
          <w:spacing w:val="-5"/>
          <w:sz w:val="24"/>
          <w:szCs w:val="24"/>
          <w:highlight w:val="none"/>
          <w:lang w:val="en-US" w:eastAsia="zh-CN"/>
        </w:rPr>
        <w:t>海运费用和陆地包干费用）</w:t>
      </w:r>
      <w:r>
        <w:rPr>
          <w:rFonts w:ascii="宋体" w:hAnsi="宋体" w:eastAsia="宋体" w:cs="宋体"/>
          <w:spacing w:val="-3"/>
          <w:sz w:val="24"/>
          <w:szCs w:val="24"/>
          <w:highlight w:val="none"/>
        </w:rPr>
        <w:t>，双方就应结算金额进行书面确认。就乙方代为垫付的</w:t>
      </w:r>
      <w:r>
        <w:rPr>
          <w:rFonts w:hint="eastAsia" w:ascii="宋体" w:hAnsi="宋体" w:eastAsia="宋体" w:cs="宋体"/>
          <w:spacing w:val="-3"/>
          <w:sz w:val="24"/>
          <w:szCs w:val="24"/>
          <w:highlight w:val="none"/>
          <w:lang w:val="en-US" w:eastAsia="zh-CN"/>
        </w:rPr>
        <w:t>陆地</w:t>
      </w:r>
      <w:r>
        <w:rPr>
          <w:rFonts w:ascii="宋体" w:hAnsi="宋体" w:eastAsia="宋体" w:cs="宋体"/>
          <w:spacing w:val="-3"/>
          <w:sz w:val="24"/>
          <w:szCs w:val="24"/>
          <w:highlight w:val="none"/>
        </w:rPr>
        <w:t>费用，乙方还应提供相应的票</w:t>
      </w:r>
      <w:r>
        <w:rPr>
          <w:rFonts w:ascii="宋体" w:hAnsi="宋体" w:eastAsia="宋体" w:cs="宋体"/>
          <w:spacing w:val="-1"/>
          <w:sz w:val="24"/>
          <w:szCs w:val="24"/>
          <w:highlight w:val="none"/>
        </w:rPr>
        <w:t>据、证明等资料。</w:t>
      </w:r>
      <w:r>
        <w:rPr>
          <w:rFonts w:hint="eastAsia" w:ascii="宋体" w:hAnsi="宋体" w:eastAsia="宋体" w:cs="宋体"/>
          <w:spacing w:val="-1"/>
          <w:sz w:val="24"/>
          <w:szCs w:val="24"/>
          <w:highlight w:val="none"/>
          <w:lang w:val="en-US" w:eastAsia="zh-CN"/>
        </w:rPr>
        <w:t>确认清关收货后，甲方向乙方支付100%费用。</w:t>
      </w:r>
    </w:p>
    <w:p w14:paraId="38F90A94">
      <w:pPr>
        <w:spacing w:before="189" w:line="313" w:lineRule="auto"/>
        <w:rPr>
          <w:rFonts w:hint="eastAsia" w:ascii="宋体" w:hAnsi="宋体" w:eastAsia="宋体" w:cs="宋体"/>
          <w:sz w:val="24"/>
          <w:szCs w:val="24"/>
          <w:highlight w:val="none"/>
          <w:lang w:eastAsia="zh-CN"/>
        </w:rPr>
      </w:pPr>
      <w:r>
        <w:rPr>
          <w:rFonts w:ascii="宋体" w:hAnsi="宋体" w:eastAsia="宋体" w:cs="宋体"/>
          <w:spacing w:val="-3"/>
          <w:sz w:val="24"/>
          <w:szCs w:val="24"/>
          <w:highlight w:val="none"/>
        </w:rPr>
        <w:t>4.2.甲方每次支付前，乙方应当按照当次应付费用向甲方开具符合甲方要求的发票，</w:t>
      </w:r>
      <w:r>
        <w:rPr>
          <w:rFonts w:ascii="宋体" w:hAnsi="宋体" w:eastAsia="宋体" w:cs="宋体"/>
          <w:spacing w:val="5"/>
          <w:sz w:val="24"/>
          <w:szCs w:val="24"/>
          <w:highlight w:val="none"/>
        </w:rPr>
        <w:t xml:space="preserve"> </w:t>
      </w:r>
      <w:r>
        <w:rPr>
          <w:rFonts w:ascii="宋体" w:hAnsi="宋体" w:eastAsia="宋体" w:cs="宋体"/>
          <w:spacing w:val="-3"/>
          <w:sz w:val="24"/>
          <w:szCs w:val="24"/>
          <w:highlight w:val="none"/>
        </w:rPr>
        <w:t>甲方在收到发票后向乙方支付当次应付费用。乙方开具的发票不满足要求的，甲方</w:t>
      </w:r>
      <w:r>
        <w:rPr>
          <w:rFonts w:ascii="宋体" w:hAnsi="宋体" w:eastAsia="宋体" w:cs="宋体"/>
          <w:spacing w:val="-4"/>
          <w:sz w:val="24"/>
          <w:szCs w:val="24"/>
          <w:highlight w:val="none"/>
        </w:rPr>
        <w:t>有权</w:t>
      </w:r>
      <w:r>
        <w:rPr>
          <w:rFonts w:ascii="宋体" w:hAnsi="宋体" w:eastAsia="宋体" w:cs="宋体"/>
          <w:spacing w:val="-2"/>
          <w:sz w:val="24"/>
          <w:szCs w:val="24"/>
          <w:highlight w:val="none"/>
        </w:rPr>
        <w:t>拒绝付款。</w:t>
      </w:r>
      <w:r>
        <w:rPr>
          <w:rFonts w:hint="eastAsia" w:ascii="宋体" w:hAnsi="宋体" w:cs="宋体"/>
          <w:spacing w:val="-2"/>
          <w:sz w:val="24"/>
          <w:szCs w:val="24"/>
          <w:highlight w:val="none"/>
          <w:lang w:eastAsia="zh-CN"/>
        </w:rPr>
        <w:t>乙方无权以任何理由留置甲方的任何货物。</w:t>
      </w:r>
    </w:p>
    <w:p w14:paraId="47117E6E">
      <w:pPr>
        <w:spacing w:before="189" w:line="214" w:lineRule="auto"/>
        <w:rPr>
          <w:rFonts w:ascii="宋体" w:hAnsi="宋体" w:eastAsia="宋体" w:cs="宋体"/>
          <w:sz w:val="24"/>
          <w:szCs w:val="24"/>
          <w:highlight w:val="none"/>
        </w:rPr>
      </w:pPr>
      <w:r>
        <w:rPr>
          <w:rFonts w:ascii="宋体" w:hAnsi="宋体" w:eastAsia="宋体" w:cs="宋体"/>
          <w:spacing w:val="-3"/>
          <w:sz w:val="24"/>
          <w:szCs w:val="24"/>
          <w:highlight w:val="none"/>
        </w:rPr>
        <w:t>4.3.支付方式：结算费用可通过______</w:t>
      </w:r>
      <w:r>
        <w:rPr>
          <w:rFonts w:ascii="宋体" w:hAnsi="宋体" w:eastAsia="宋体" w:cs="宋体"/>
          <w:spacing w:val="-59"/>
          <w:sz w:val="24"/>
          <w:szCs w:val="24"/>
          <w:highlight w:val="none"/>
        </w:rPr>
        <w:t xml:space="preserve"> </w:t>
      </w:r>
      <w:r>
        <w:rPr>
          <w:rFonts w:ascii="宋体" w:hAnsi="宋体" w:eastAsia="宋体" w:cs="宋体"/>
          <w:spacing w:val="-3"/>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3"/>
          <w:sz w:val="24"/>
          <w:szCs w:val="24"/>
          <w:highlight w:val="none"/>
        </w:rPr>
        <w:t>×________等方式支付。</w:t>
      </w:r>
    </w:p>
    <w:p w14:paraId="725608E7">
      <w:pPr>
        <w:spacing w:before="191" w:line="220" w:lineRule="auto"/>
        <w:rPr>
          <w:rFonts w:ascii="宋体" w:hAnsi="宋体" w:eastAsia="宋体" w:cs="宋体"/>
          <w:sz w:val="24"/>
          <w:szCs w:val="24"/>
          <w:highlight w:val="none"/>
        </w:rPr>
      </w:pPr>
      <w:r>
        <w:rPr>
          <w:rFonts w:ascii="宋体" w:hAnsi="宋体" w:eastAsia="宋体" w:cs="宋体"/>
          <w:spacing w:val="-1"/>
          <w:sz w:val="24"/>
          <w:szCs w:val="24"/>
          <w:highlight w:val="none"/>
        </w:rPr>
        <w:t>4.4.乙方银行收款账户信息：</w:t>
      </w:r>
    </w:p>
    <w:p w14:paraId="098E751E">
      <w:pPr>
        <w:spacing w:before="181" w:line="214" w:lineRule="auto"/>
        <w:rPr>
          <w:highlight w:val="none"/>
        </w:rPr>
      </w:pPr>
      <w:r>
        <w:rPr>
          <w:rFonts w:ascii="宋体" w:hAnsi="宋体" w:eastAsia="宋体" w:cs="宋体"/>
          <w:spacing w:val="-5"/>
          <w:sz w:val="24"/>
          <w:szCs w:val="24"/>
          <w:highlight w:val="none"/>
        </w:rPr>
        <w:t>账户名称：______</w:t>
      </w:r>
      <w:r>
        <w:rPr>
          <w:rFonts w:ascii="宋体" w:hAnsi="宋体" w:eastAsia="宋体" w:cs="宋体"/>
          <w:spacing w:val="-73"/>
          <w:sz w:val="24"/>
          <w:szCs w:val="24"/>
          <w:highlight w:val="none"/>
        </w:rPr>
        <w:t xml:space="preserve"> </w:t>
      </w:r>
      <w:r>
        <w:rPr>
          <w:rFonts w:ascii="宋体" w:hAnsi="宋体" w:eastAsia="宋体" w:cs="宋体"/>
          <w:spacing w:val="-5"/>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5"/>
          <w:sz w:val="24"/>
          <w:szCs w:val="24"/>
          <w:highlight w:val="none"/>
        </w:rPr>
        <w:t>×________</w:t>
      </w:r>
    </w:p>
    <w:p w14:paraId="51F6AD69">
      <w:pPr>
        <w:tabs>
          <w:tab w:val="left" w:pos="6976"/>
        </w:tabs>
        <w:spacing w:before="78" w:line="214" w:lineRule="auto"/>
        <w:rPr>
          <w:rFonts w:hint="eastAsia" w:ascii="宋体" w:hAnsi="宋体" w:eastAsia="宋体" w:cs="宋体"/>
          <w:sz w:val="24"/>
          <w:szCs w:val="24"/>
          <w:highlight w:val="none"/>
          <w:lang w:eastAsia="zh-CN"/>
        </w:rPr>
      </w:pPr>
      <w:r>
        <w:rPr>
          <w:rFonts w:ascii="宋体" w:hAnsi="宋体" w:eastAsia="宋体" w:cs="宋体"/>
          <w:spacing w:val="-5"/>
          <w:sz w:val="24"/>
          <w:szCs w:val="24"/>
          <w:highlight w:val="none"/>
        </w:rPr>
        <w:t>开户行：________</w:t>
      </w:r>
      <w:r>
        <w:rPr>
          <w:rFonts w:ascii="宋体" w:hAnsi="宋体" w:eastAsia="宋体" w:cs="宋体"/>
          <w:spacing w:val="-65"/>
          <w:sz w:val="24"/>
          <w:szCs w:val="24"/>
          <w:highlight w:val="none"/>
        </w:rPr>
        <w:t xml:space="preserve"> </w:t>
      </w:r>
      <w:r>
        <w:rPr>
          <w:rFonts w:ascii="宋体" w:hAnsi="宋体" w:eastAsia="宋体" w:cs="宋体"/>
          <w:spacing w:val="-5"/>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5"/>
          <w:sz w:val="24"/>
          <w:szCs w:val="24"/>
          <w:highlight w:val="none"/>
        </w:rPr>
        <w:t>×________</w:t>
      </w:r>
      <w:r>
        <w:rPr>
          <w:rFonts w:hint="eastAsia" w:ascii="宋体" w:hAnsi="宋体" w:eastAsia="宋体" w:cs="宋体"/>
          <w:spacing w:val="-5"/>
          <w:sz w:val="24"/>
          <w:szCs w:val="24"/>
          <w:highlight w:val="none"/>
          <w:lang w:eastAsia="zh-CN"/>
        </w:rPr>
        <w:tab/>
      </w:r>
    </w:p>
    <w:p w14:paraId="2A618EED">
      <w:pPr>
        <w:spacing w:before="189" w:line="214" w:lineRule="auto"/>
        <w:rPr>
          <w:rFonts w:ascii="宋体" w:hAnsi="宋体" w:eastAsia="宋体" w:cs="宋体"/>
          <w:sz w:val="24"/>
          <w:szCs w:val="24"/>
          <w:highlight w:val="none"/>
        </w:rPr>
      </w:pPr>
      <w:r>
        <w:rPr>
          <w:rFonts w:ascii="宋体" w:hAnsi="宋体" w:eastAsia="宋体" w:cs="宋体"/>
          <w:spacing w:val="-5"/>
          <w:sz w:val="24"/>
          <w:szCs w:val="24"/>
          <w:highlight w:val="none"/>
        </w:rPr>
        <w:t>银行账号：______</w:t>
      </w:r>
      <w:r>
        <w:rPr>
          <w:rFonts w:ascii="宋体" w:hAnsi="宋体" w:eastAsia="宋体" w:cs="宋体"/>
          <w:spacing w:val="-70"/>
          <w:sz w:val="24"/>
          <w:szCs w:val="24"/>
          <w:highlight w:val="none"/>
        </w:rPr>
        <w:t xml:space="preserve"> </w:t>
      </w:r>
      <w:r>
        <w:rPr>
          <w:rFonts w:ascii="宋体" w:hAnsi="宋体" w:eastAsia="宋体" w:cs="宋体"/>
          <w:spacing w:val="-5"/>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5"/>
          <w:sz w:val="24"/>
          <w:szCs w:val="24"/>
          <w:highlight w:val="none"/>
        </w:rPr>
        <w:t>×________</w:t>
      </w:r>
    </w:p>
    <w:p w14:paraId="5D455D63">
      <w:pPr>
        <w:spacing w:before="189" w:line="214" w:lineRule="auto"/>
        <w:rPr>
          <w:rFonts w:ascii="宋体" w:hAnsi="宋体" w:eastAsia="宋体" w:cs="宋体"/>
          <w:sz w:val="24"/>
          <w:szCs w:val="24"/>
          <w:highlight w:val="none"/>
        </w:rPr>
      </w:pPr>
      <w:r>
        <w:rPr>
          <w:rFonts w:ascii="宋体" w:hAnsi="宋体" w:eastAsia="宋体" w:cs="宋体"/>
          <w:spacing w:val="-6"/>
          <w:sz w:val="24"/>
          <w:szCs w:val="24"/>
          <w:highlight w:val="none"/>
        </w:rPr>
        <w:t>其他：______</w:t>
      </w:r>
      <w:r>
        <w:rPr>
          <w:rFonts w:ascii="宋体" w:hAnsi="宋体" w:eastAsia="宋体" w:cs="宋体"/>
          <w:spacing w:val="-61"/>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×________</w:t>
      </w:r>
    </w:p>
    <w:p w14:paraId="322BAD9C">
      <w:pPr>
        <w:spacing w:before="190" w:line="220" w:lineRule="auto"/>
        <w:ind w:left="428"/>
        <w:outlineLvl w:val="5"/>
        <w:rPr>
          <w:rFonts w:ascii="宋体" w:hAnsi="宋体" w:eastAsia="宋体" w:cs="宋体"/>
          <w:sz w:val="24"/>
          <w:szCs w:val="24"/>
          <w:highlight w:val="none"/>
        </w:rPr>
      </w:pPr>
      <w:r>
        <w:rPr>
          <w:rFonts w:ascii="宋体" w:hAnsi="宋体" w:eastAsia="宋体" w:cs="宋体"/>
          <w:b/>
          <w:bCs/>
          <w:spacing w:val="-3"/>
          <w:sz w:val="24"/>
          <w:szCs w:val="24"/>
          <w:highlight w:val="none"/>
        </w:rPr>
        <w:t>第五条</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违约责任</w:t>
      </w:r>
    </w:p>
    <w:p w14:paraId="375D6129">
      <w:pPr>
        <w:spacing w:before="188" w:line="219" w:lineRule="auto"/>
        <w:ind w:left="433"/>
        <w:rPr>
          <w:rFonts w:ascii="宋体" w:hAnsi="宋体" w:eastAsia="宋体" w:cs="宋体"/>
          <w:sz w:val="24"/>
          <w:szCs w:val="24"/>
          <w:highlight w:val="none"/>
        </w:rPr>
      </w:pPr>
      <w:r>
        <w:rPr>
          <w:rFonts w:ascii="宋体" w:hAnsi="宋体" w:eastAsia="宋体" w:cs="宋体"/>
          <w:spacing w:val="-1"/>
          <w:sz w:val="24"/>
          <w:szCs w:val="24"/>
          <w:highlight w:val="none"/>
        </w:rPr>
        <w:t>5.1.未经对方书面同意，任何一方不得中途变更或解除本合同。</w:t>
      </w:r>
    </w:p>
    <w:p w14:paraId="415BE7AC">
      <w:pPr>
        <w:spacing w:before="188" w:line="290" w:lineRule="auto"/>
        <w:ind w:left="9" w:right="14" w:firstLine="423"/>
        <w:rPr>
          <w:rFonts w:ascii="宋体" w:hAnsi="宋体" w:eastAsia="宋体" w:cs="宋体"/>
          <w:sz w:val="24"/>
          <w:szCs w:val="24"/>
          <w:highlight w:val="none"/>
        </w:rPr>
      </w:pPr>
      <w:r>
        <w:rPr>
          <w:rFonts w:ascii="宋体" w:hAnsi="宋体" w:eastAsia="宋体" w:cs="宋体"/>
          <w:spacing w:val="-2"/>
          <w:sz w:val="24"/>
          <w:szCs w:val="24"/>
          <w:highlight w:val="none"/>
        </w:rPr>
        <w:t>5.2.合同履行期间，因一方违约造成另一方损失的，违约方应当就守约方的损失承</w:t>
      </w:r>
      <w:r>
        <w:rPr>
          <w:rFonts w:ascii="宋体" w:hAnsi="宋体" w:eastAsia="宋体" w:cs="宋体"/>
          <w:spacing w:val="15"/>
          <w:sz w:val="24"/>
          <w:szCs w:val="24"/>
          <w:highlight w:val="none"/>
        </w:rPr>
        <w:t xml:space="preserve"> </w:t>
      </w:r>
      <w:r>
        <w:rPr>
          <w:rFonts w:ascii="宋体" w:hAnsi="宋体" w:eastAsia="宋体" w:cs="宋体"/>
          <w:spacing w:val="-2"/>
          <w:sz w:val="24"/>
          <w:szCs w:val="24"/>
          <w:highlight w:val="none"/>
        </w:rPr>
        <w:t>担赔偿责任。</w:t>
      </w:r>
    </w:p>
    <w:p w14:paraId="32207A9C">
      <w:pPr>
        <w:spacing w:before="157" w:line="220" w:lineRule="auto"/>
        <w:ind w:left="428"/>
        <w:outlineLvl w:val="5"/>
        <w:rPr>
          <w:rFonts w:ascii="宋体" w:hAnsi="宋体" w:eastAsia="宋体" w:cs="宋体"/>
          <w:sz w:val="24"/>
          <w:szCs w:val="24"/>
          <w:highlight w:val="none"/>
        </w:rPr>
      </w:pPr>
      <w:r>
        <w:rPr>
          <w:rFonts w:ascii="宋体" w:hAnsi="宋体" w:eastAsia="宋体" w:cs="宋体"/>
          <w:b/>
          <w:bCs/>
          <w:spacing w:val="-6"/>
          <w:sz w:val="24"/>
          <w:szCs w:val="24"/>
          <w:highlight w:val="none"/>
        </w:rPr>
        <w:t>第六条</w:t>
      </w:r>
      <w:r>
        <w:rPr>
          <w:rFonts w:ascii="宋体" w:hAnsi="宋体" w:eastAsia="宋体" w:cs="宋体"/>
          <w:spacing w:val="21"/>
          <w:sz w:val="24"/>
          <w:szCs w:val="24"/>
          <w:highlight w:val="none"/>
        </w:rPr>
        <w:t xml:space="preserve"> </w:t>
      </w:r>
      <w:r>
        <w:rPr>
          <w:rFonts w:ascii="宋体" w:hAnsi="宋体" w:eastAsia="宋体" w:cs="宋体"/>
          <w:b/>
          <w:bCs/>
          <w:spacing w:val="-6"/>
          <w:sz w:val="24"/>
          <w:szCs w:val="24"/>
          <w:highlight w:val="none"/>
        </w:rPr>
        <w:t>不可抗力</w:t>
      </w:r>
    </w:p>
    <w:p w14:paraId="38D8CF68">
      <w:pPr>
        <w:spacing w:before="189" w:line="360" w:lineRule="auto"/>
        <w:ind w:left="11" w:right="12" w:firstLine="448"/>
        <w:jc w:val="both"/>
        <w:rPr>
          <w:rFonts w:ascii="宋体" w:hAnsi="宋体" w:eastAsia="宋体" w:cs="宋体"/>
          <w:sz w:val="24"/>
          <w:szCs w:val="24"/>
          <w:highlight w:val="none"/>
        </w:rPr>
      </w:pPr>
      <w:r>
        <w:rPr>
          <w:rFonts w:ascii="宋体" w:hAnsi="宋体" w:eastAsia="宋体" w:cs="宋体"/>
          <w:spacing w:val="-2"/>
          <w:sz w:val="24"/>
          <w:szCs w:val="24"/>
          <w:highlight w:val="none"/>
        </w:rPr>
        <w:t>甲乙双方的任何一方由于不可抗力的原因不能履</w:t>
      </w:r>
      <w:r>
        <w:rPr>
          <w:rFonts w:ascii="宋体" w:hAnsi="宋体" w:eastAsia="宋体" w:cs="宋体"/>
          <w:spacing w:val="-3"/>
          <w:sz w:val="24"/>
          <w:szCs w:val="24"/>
          <w:highlight w:val="none"/>
        </w:rPr>
        <w:t>行合同时，应及时向对方通报不能</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履行或不能完全履行的理由，在取得有关主管机关证明以后，允许延期履行、部</w:t>
      </w:r>
      <w:r>
        <w:rPr>
          <w:rFonts w:ascii="宋体" w:hAnsi="宋体" w:eastAsia="宋体" w:cs="宋体"/>
          <w:spacing w:val="-4"/>
          <w:sz w:val="24"/>
          <w:szCs w:val="24"/>
          <w:highlight w:val="none"/>
        </w:rPr>
        <w:t>分履行</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或者不履行合同，并根据情况可部分或全部免予承担违约责任。</w:t>
      </w:r>
    </w:p>
    <w:p w14:paraId="7DC48DF7">
      <w:pPr>
        <w:spacing w:before="2" w:line="220" w:lineRule="auto"/>
        <w:ind w:left="428"/>
        <w:outlineLvl w:val="5"/>
        <w:rPr>
          <w:rFonts w:ascii="宋体" w:hAnsi="宋体" w:eastAsia="宋体" w:cs="宋体"/>
          <w:sz w:val="24"/>
          <w:szCs w:val="24"/>
          <w:highlight w:val="none"/>
        </w:rPr>
      </w:pPr>
      <w:r>
        <w:rPr>
          <w:rFonts w:ascii="宋体" w:hAnsi="宋体" w:eastAsia="宋体" w:cs="宋体"/>
          <w:b/>
          <w:bCs/>
          <w:spacing w:val="-3"/>
          <w:sz w:val="24"/>
          <w:szCs w:val="24"/>
          <w:highlight w:val="none"/>
        </w:rPr>
        <w:t>第七条</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争议解决方式</w:t>
      </w:r>
    </w:p>
    <w:p w14:paraId="7300BC29">
      <w:pPr>
        <w:spacing w:before="188" w:line="360" w:lineRule="auto"/>
        <w:ind w:left="7" w:right="9" w:firstLine="421"/>
        <w:jc w:val="both"/>
        <w:rPr>
          <w:rFonts w:ascii="宋体" w:hAnsi="宋体" w:eastAsia="宋体" w:cs="宋体"/>
          <w:sz w:val="24"/>
          <w:szCs w:val="24"/>
          <w:highlight w:val="none"/>
        </w:rPr>
      </w:pPr>
      <w:r>
        <w:rPr>
          <w:rFonts w:ascii="宋体" w:hAnsi="宋体" w:eastAsia="宋体" w:cs="宋体"/>
          <w:spacing w:val="-2"/>
          <w:sz w:val="24"/>
          <w:szCs w:val="24"/>
          <w:highlight w:val="none"/>
        </w:rPr>
        <w:t>本合同适用法律为</w:t>
      </w:r>
      <w:r>
        <w:rPr>
          <w:rFonts w:hint="eastAsia" w:ascii="宋体" w:hAnsi="宋体" w:cs="宋体"/>
          <w:spacing w:val="-2"/>
          <w:sz w:val="24"/>
          <w:szCs w:val="24"/>
          <w:highlight w:val="none"/>
          <w:lang w:eastAsia="zh-CN"/>
        </w:rPr>
        <w:t>中华人民共和国</w:t>
      </w:r>
      <w:r>
        <w:rPr>
          <w:rFonts w:ascii="宋体" w:hAnsi="宋体" w:eastAsia="宋体" w:cs="宋体"/>
          <w:spacing w:val="-2"/>
          <w:sz w:val="24"/>
          <w:szCs w:val="24"/>
          <w:highlight w:val="none"/>
        </w:rPr>
        <w:t>法律。</w:t>
      </w:r>
      <w:r>
        <w:rPr>
          <w:rFonts w:hint="eastAsia" w:ascii="宋体" w:hAnsi="宋体" w:eastAsia="宋体" w:cs="宋体"/>
          <w:spacing w:val="-2"/>
          <w:sz w:val="24"/>
          <w:szCs w:val="24"/>
          <w:highlight w:val="none"/>
        </w:rPr>
        <w:t>凡因履行本合同所发生的或与本合同有关的一切争议，甲、乙双方应通过友好协商解决；协商不能解决</w:t>
      </w:r>
      <w:r>
        <w:rPr>
          <w:rFonts w:hint="eastAsia" w:ascii="宋体" w:hAnsi="宋体" w:cs="宋体"/>
          <w:spacing w:val="-2"/>
          <w:sz w:val="24"/>
          <w:szCs w:val="24"/>
          <w:highlight w:val="none"/>
          <w:lang w:eastAsia="zh-CN"/>
        </w:rPr>
        <w:t>的</w:t>
      </w:r>
      <w:r>
        <w:rPr>
          <w:rFonts w:hint="eastAsia" w:ascii="宋体" w:hAnsi="宋体" w:eastAsia="宋体" w:cs="宋体"/>
          <w:spacing w:val="-2"/>
          <w:sz w:val="24"/>
          <w:szCs w:val="24"/>
          <w:highlight w:val="none"/>
        </w:rPr>
        <w:t>，</w:t>
      </w:r>
      <w:r>
        <w:rPr>
          <w:rFonts w:hint="eastAsia" w:ascii="宋体" w:hAnsi="宋体" w:cs="宋体"/>
          <w:spacing w:val="-2"/>
          <w:sz w:val="24"/>
          <w:szCs w:val="24"/>
          <w:highlight w:val="none"/>
          <w:lang w:eastAsia="zh-CN"/>
        </w:rPr>
        <w:t>双方同意提交重庆仲裁委员会按照提交仲裁时效的重庆仲裁委员会规则进行仲裁</w:t>
      </w:r>
      <w:r>
        <w:rPr>
          <w:rFonts w:ascii="宋体" w:hAnsi="宋体" w:eastAsia="宋体" w:cs="宋体"/>
          <w:spacing w:val="-1"/>
          <w:sz w:val="24"/>
          <w:szCs w:val="24"/>
          <w:highlight w:val="none"/>
        </w:rPr>
        <w:t>。</w:t>
      </w:r>
    </w:p>
    <w:p w14:paraId="01204A36">
      <w:pPr>
        <w:spacing w:before="2" w:line="220" w:lineRule="auto"/>
        <w:ind w:left="428"/>
        <w:outlineLvl w:val="5"/>
        <w:rPr>
          <w:rFonts w:ascii="宋体" w:hAnsi="宋体" w:eastAsia="宋体" w:cs="宋体"/>
          <w:sz w:val="24"/>
          <w:szCs w:val="24"/>
          <w:highlight w:val="none"/>
        </w:rPr>
      </w:pPr>
      <w:r>
        <w:rPr>
          <w:rFonts w:ascii="宋体" w:hAnsi="宋体" w:eastAsia="宋体" w:cs="宋体"/>
          <w:b/>
          <w:bCs/>
          <w:spacing w:val="-3"/>
          <w:sz w:val="24"/>
          <w:szCs w:val="24"/>
          <w:highlight w:val="none"/>
        </w:rPr>
        <w:t>第八条</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送达</w:t>
      </w:r>
    </w:p>
    <w:p w14:paraId="18005D40">
      <w:pPr>
        <w:spacing w:before="188" w:line="360" w:lineRule="auto"/>
        <w:ind w:left="12" w:right="11" w:firstLine="447"/>
        <w:rPr>
          <w:rFonts w:ascii="宋体" w:hAnsi="宋体" w:eastAsia="宋体" w:cs="宋体"/>
          <w:sz w:val="24"/>
          <w:szCs w:val="24"/>
          <w:highlight w:val="none"/>
        </w:rPr>
      </w:pPr>
      <w:r>
        <w:rPr>
          <w:rFonts w:ascii="宋体" w:hAnsi="宋体" w:eastAsia="宋体" w:cs="宋体"/>
          <w:spacing w:val="-2"/>
          <w:sz w:val="24"/>
          <w:szCs w:val="24"/>
          <w:highlight w:val="none"/>
        </w:rPr>
        <w:t>甲乙双方就履行本合同过程中涉及各类通知、协</w:t>
      </w:r>
      <w:r>
        <w:rPr>
          <w:rFonts w:ascii="宋体" w:hAnsi="宋体" w:eastAsia="宋体" w:cs="宋体"/>
          <w:spacing w:val="-3"/>
          <w:sz w:val="24"/>
          <w:szCs w:val="24"/>
          <w:highlight w:val="none"/>
        </w:rPr>
        <w:t>议等文件以及就合同发生纠纷时相</w:t>
      </w:r>
      <w:r>
        <w:rPr>
          <w:rFonts w:ascii="宋体" w:hAnsi="宋体" w:eastAsia="宋体" w:cs="宋体"/>
          <w:spacing w:val="1"/>
          <w:sz w:val="24"/>
          <w:szCs w:val="24"/>
          <w:highlight w:val="none"/>
        </w:rPr>
        <w:t>关文件和法律文书送达时的送达地址及法律后果作如下约定:</w:t>
      </w:r>
    </w:p>
    <w:p w14:paraId="248D8AE9">
      <w:pPr>
        <w:spacing w:before="3" w:line="313" w:lineRule="auto"/>
        <w:ind w:left="10" w:right="11" w:firstLine="419"/>
        <w:rPr>
          <w:rFonts w:ascii="宋体" w:hAnsi="宋体" w:eastAsia="宋体" w:cs="宋体"/>
          <w:sz w:val="24"/>
          <w:szCs w:val="24"/>
          <w:highlight w:val="none"/>
        </w:rPr>
      </w:pPr>
      <w:r>
        <w:rPr>
          <w:rFonts w:ascii="宋体" w:hAnsi="宋体" w:eastAsia="宋体" w:cs="宋体"/>
          <w:spacing w:val="-1"/>
          <w:sz w:val="24"/>
          <w:szCs w:val="24"/>
          <w:highlight w:val="none"/>
        </w:rPr>
        <w:t>8.1.甲乙双方根据本协议要求或根据本</w:t>
      </w:r>
      <w:r>
        <w:rPr>
          <w:rFonts w:ascii="宋体" w:hAnsi="宋体" w:eastAsia="宋体" w:cs="宋体"/>
          <w:spacing w:val="-2"/>
          <w:sz w:val="24"/>
          <w:szCs w:val="24"/>
          <w:highlight w:val="none"/>
        </w:rPr>
        <w:t>协议做出的各类通知、协议等文件以及就协</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议发生纠纷时人民法院或仲裁机构进行的相关法律文书均按照本合同首部所载明的联</w:t>
      </w:r>
      <w:r>
        <w:rPr>
          <w:rFonts w:ascii="宋体" w:hAnsi="宋体" w:eastAsia="宋体" w:cs="宋体"/>
          <w:spacing w:val="10"/>
          <w:sz w:val="24"/>
          <w:szCs w:val="24"/>
          <w:highlight w:val="none"/>
        </w:rPr>
        <w:t xml:space="preserve"> </w:t>
      </w:r>
      <w:r>
        <w:rPr>
          <w:rFonts w:ascii="宋体" w:hAnsi="宋体" w:eastAsia="宋体" w:cs="宋体"/>
          <w:spacing w:val="-1"/>
          <w:sz w:val="24"/>
          <w:szCs w:val="24"/>
          <w:highlight w:val="none"/>
        </w:rPr>
        <w:t>系方式(包括地址、电话、邮箱等方式)进行通知和送达。</w:t>
      </w:r>
    </w:p>
    <w:p w14:paraId="74294231">
      <w:pPr>
        <w:spacing w:line="313" w:lineRule="auto"/>
        <w:ind w:left="11" w:firstLine="417"/>
        <w:rPr>
          <w:rFonts w:ascii="宋体" w:hAnsi="宋体" w:eastAsia="宋体" w:cs="宋体"/>
          <w:sz w:val="24"/>
          <w:szCs w:val="24"/>
          <w:highlight w:val="none"/>
        </w:rPr>
      </w:pPr>
      <w:r>
        <w:rPr>
          <w:rFonts w:ascii="宋体" w:hAnsi="宋体" w:eastAsia="宋体" w:cs="宋体"/>
          <w:spacing w:val="-4"/>
          <w:sz w:val="24"/>
          <w:szCs w:val="24"/>
          <w:highlight w:val="none"/>
        </w:rPr>
        <w:t>8.2.一方当事人按上述约定地址向对方送达的，视为对方签收；对方当事人拒收的，</w:t>
      </w:r>
      <w:r>
        <w:rPr>
          <w:rFonts w:ascii="宋体" w:hAnsi="宋体" w:eastAsia="宋体" w:cs="宋体"/>
          <w:spacing w:val="5"/>
          <w:sz w:val="24"/>
          <w:szCs w:val="24"/>
          <w:highlight w:val="none"/>
        </w:rPr>
        <w:t xml:space="preserve"> </w:t>
      </w:r>
      <w:r>
        <w:rPr>
          <w:rFonts w:ascii="宋体" w:hAnsi="宋体" w:eastAsia="宋体" w:cs="宋体"/>
          <w:spacing w:val="-5"/>
          <w:sz w:val="24"/>
          <w:szCs w:val="24"/>
          <w:highlight w:val="none"/>
        </w:rPr>
        <w:t>不影响送达的效力。法院或仲裁机构依据双方上述送达地址进行送达时可直接邮寄送达，</w:t>
      </w:r>
      <w:r>
        <w:rPr>
          <w:rFonts w:ascii="宋体" w:hAnsi="宋体" w:eastAsia="宋体" w:cs="宋体"/>
          <w:spacing w:val="18"/>
          <w:sz w:val="24"/>
          <w:szCs w:val="24"/>
          <w:highlight w:val="none"/>
        </w:rPr>
        <w:t xml:space="preserve"> </w:t>
      </w:r>
      <w:r>
        <w:rPr>
          <w:rFonts w:ascii="宋体" w:hAnsi="宋体" w:eastAsia="宋体" w:cs="宋体"/>
          <w:spacing w:val="-1"/>
          <w:sz w:val="24"/>
          <w:szCs w:val="24"/>
          <w:highlight w:val="none"/>
        </w:rPr>
        <w:t>即使当事人未能收到法院或仲裁机构邮寄送达的文书，也应当视为送达。</w:t>
      </w:r>
    </w:p>
    <w:p w14:paraId="4A632C0D">
      <w:pPr>
        <w:spacing w:before="157" w:line="313" w:lineRule="auto"/>
        <w:ind w:left="7" w:right="183" w:firstLine="420"/>
        <w:rPr>
          <w:rFonts w:ascii="宋体" w:hAnsi="宋体" w:eastAsia="宋体" w:cs="宋体"/>
          <w:sz w:val="24"/>
          <w:szCs w:val="24"/>
          <w:highlight w:val="none"/>
        </w:rPr>
      </w:pPr>
      <w:r>
        <w:rPr>
          <w:rFonts w:ascii="宋体" w:hAnsi="宋体" w:eastAsia="宋体" w:cs="宋体"/>
          <w:spacing w:val="-1"/>
          <w:sz w:val="24"/>
          <w:szCs w:val="24"/>
          <w:highlight w:val="none"/>
        </w:rPr>
        <w:t>8.3.一方当事人的送达地址需要变更时</w:t>
      </w:r>
      <w:r>
        <w:rPr>
          <w:rFonts w:ascii="宋体" w:hAnsi="宋体" w:eastAsia="宋体" w:cs="宋体"/>
          <w:spacing w:val="-2"/>
          <w:sz w:val="24"/>
          <w:szCs w:val="24"/>
          <w:highlight w:val="none"/>
        </w:rPr>
        <w:t>应当履行书面通知义务。若未履行送达地址</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变更通知义务的，双方所确认的送达地址仍视为有效送达地址。履行送达地址变更</w:t>
      </w:r>
      <w:r>
        <w:rPr>
          <w:rFonts w:ascii="宋体" w:hAnsi="宋体" w:eastAsia="宋体" w:cs="宋体"/>
          <w:spacing w:val="-4"/>
          <w:sz w:val="24"/>
          <w:szCs w:val="24"/>
          <w:highlight w:val="none"/>
        </w:rPr>
        <w:t>通知</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义务的，以变更后的送达地址为有效送达地址。</w:t>
      </w:r>
    </w:p>
    <w:p w14:paraId="5457B82C">
      <w:pPr>
        <w:spacing w:before="189" w:line="325" w:lineRule="auto"/>
        <w:ind w:left="7" w:right="180" w:firstLine="420"/>
        <w:rPr>
          <w:rFonts w:ascii="宋体" w:hAnsi="宋体" w:eastAsia="宋体" w:cs="宋体"/>
          <w:sz w:val="24"/>
          <w:szCs w:val="24"/>
          <w:highlight w:val="none"/>
        </w:rPr>
      </w:pPr>
      <w:r>
        <w:rPr>
          <w:rFonts w:ascii="宋体" w:hAnsi="宋体" w:eastAsia="宋体" w:cs="宋体"/>
          <w:spacing w:val="-1"/>
          <w:sz w:val="24"/>
          <w:szCs w:val="24"/>
          <w:highlight w:val="none"/>
        </w:rPr>
        <w:t>8.4.因一方当事人提供或者确认的送达</w:t>
      </w:r>
      <w:r>
        <w:rPr>
          <w:rFonts w:ascii="宋体" w:hAnsi="宋体" w:eastAsia="宋体" w:cs="宋体"/>
          <w:spacing w:val="-2"/>
          <w:sz w:val="24"/>
          <w:szCs w:val="24"/>
          <w:highlight w:val="none"/>
        </w:rPr>
        <w:t>地址不准确、送达地址变更后未及时依程序</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告知对方、当事人或指定的接收人拒绝签收等原因，导致法律文书未能被当事人实</w:t>
      </w:r>
      <w:r>
        <w:rPr>
          <w:rFonts w:ascii="宋体" w:hAnsi="宋体" w:eastAsia="宋体" w:cs="宋体"/>
          <w:spacing w:val="-4"/>
          <w:sz w:val="24"/>
          <w:szCs w:val="24"/>
          <w:highlight w:val="none"/>
        </w:rPr>
        <w:t>际接</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收的，邮寄送达的，以文书退回之日视为送达之日；直接送达的，送达人当场在送达回</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执上记明情况之日视为送达之日。</w:t>
      </w:r>
    </w:p>
    <w:p w14:paraId="61583DB8">
      <w:pPr>
        <w:spacing w:line="220" w:lineRule="auto"/>
        <w:ind w:left="426"/>
        <w:outlineLvl w:val="5"/>
        <w:rPr>
          <w:rFonts w:ascii="宋体" w:hAnsi="宋体" w:eastAsia="宋体" w:cs="宋体"/>
          <w:sz w:val="24"/>
          <w:szCs w:val="24"/>
          <w:highlight w:val="none"/>
        </w:rPr>
      </w:pPr>
      <w:r>
        <w:rPr>
          <w:rFonts w:ascii="宋体" w:hAnsi="宋体" w:eastAsia="宋体" w:cs="宋体"/>
          <w:b/>
          <w:bCs/>
          <w:spacing w:val="-3"/>
          <w:sz w:val="24"/>
          <w:szCs w:val="24"/>
          <w:highlight w:val="none"/>
        </w:rPr>
        <w:t>第九条</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合规条款</w:t>
      </w:r>
    </w:p>
    <w:p w14:paraId="499F72C4">
      <w:pPr>
        <w:spacing w:before="188" w:line="220" w:lineRule="auto"/>
        <w:ind w:left="446"/>
        <w:rPr>
          <w:rFonts w:ascii="宋体" w:hAnsi="宋体" w:eastAsia="宋体" w:cs="宋体"/>
          <w:sz w:val="24"/>
          <w:szCs w:val="24"/>
          <w:highlight w:val="none"/>
        </w:rPr>
      </w:pPr>
      <w:r>
        <w:rPr>
          <w:rFonts w:ascii="宋体" w:hAnsi="宋体" w:eastAsia="宋体" w:cs="宋体"/>
          <w:spacing w:val="-3"/>
          <w:sz w:val="24"/>
          <w:szCs w:val="24"/>
          <w:highlight w:val="none"/>
        </w:rPr>
        <w:t>乙方承诺、保证并同意：</w:t>
      </w:r>
    </w:p>
    <w:p w14:paraId="2439FE25">
      <w:pPr>
        <w:spacing w:before="191" w:line="313" w:lineRule="auto"/>
        <w:ind w:left="7" w:right="116" w:firstLine="420"/>
        <w:rPr>
          <w:rFonts w:ascii="宋体" w:hAnsi="宋体" w:eastAsia="宋体" w:cs="宋体"/>
          <w:sz w:val="24"/>
          <w:szCs w:val="24"/>
          <w:highlight w:val="none"/>
        </w:rPr>
      </w:pPr>
      <w:r>
        <w:rPr>
          <w:rFonts w:ascii="宋体" w:hAnsi="宋体" w:eastAsia="宋体" w:cs="宋体"/>
          <w:spacing w:val="-1"/>
          <w:sz w:val="24"/>
          <w:szCs w:val="24"/>
          <w:highlight w:val="none"/>
        </w:rPr>
        <w:t>9.1.已经收到并知晓重庆对外建设集团合规管理要</w:t>
      </w:r>
      <w:r>
        <w:rPr>
          <w:rFonts w:ascii="宋体" w:hAnsi="宋体" w:eastAsia="宋体" w:cs="宋体"/>
          <w:spacing w:val="-2"/>
          <w:sz w:val="24"/>
          <w:szCs w:val="24"/>
          <w:highlight w:val="none"/>
        </w:rPr>
        <w:t>求，同意遵守所有适用的法律、</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法规及行业行为准则以及重庆对外建设集团诚信合规管理办法，禁止欺诈、腐败、贿赂</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等不当行为。</w:t>
      </w:r>
    </w:p>
    <w:p w14:paraId="4F621168">
      <w:pPr>
        <w:spacing w:before="189" w:line="313" w:lineRule="auto"/>
        <w:ind w:left="10" w:right="117" w:firstLine="417"/>
        <w:rPr>
          <w:rFonts w:ascii="宋体" w:hAnsi="宋体" w:eastAsia="宋体" w:cs="宋体"/>
          <w:sz w:val="24"/>
          <w:szCs w:val="24"/>
          <w:highlight w:val="none"/>
        </w:rPr>
      </w:pPr>
      <w:r>
        <w:rPr>
          <w:rFonts w:ascii="宋体" w:hAnsi="宋体" w:eastAsia="宋体" w:cs="宋体"/>
          <w:spacing w:val="-1"/>
          <w:sz w:val="24"/>
          <w:szCs w:val="24"/>
          <w:highlight w:val="none"/>
        </w:rPr>
        <w:t>9.2.乙方自身、其关联方及其各自的权益所有人</w:t>
      </w:r>
      <w:r>
        <w:rPr>
          <w:rFonts w:ascii="宋体" w:hAnsi="宋体" w:eastAsia="宋体" w:cs="宋体"/>
          <w:spacing w:val="-2"/>
          <w:sz w:val="24"/>
          <w:szCs w:val="24"/>
          <w:highlight w:val="none"/>
        </w:rPr>
        <w:t>、董事、管理人员、雇员、代理人</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不会为了达成或履行本合同或以获取业务、保留业务或取得任何不正当的</w:t>
      </w:r>
      <w:r>
        <w:rPr>
          <w:rFonts w:ascii="宋体" w:hAnsi="宋体" w:eastAsia="宋体" w:cs="宋体"/>
          <w:spacing w:val="-4"/>
          <w:sz w:val="24"/>
          <w:szCs w:val="24"/>
          <w:highlight w:val="none"/>
        </w:rPr>
        <w:t>利益而直接或</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间接地给予、承诺或批准给予任何钱款、礼品或其他有价物给以下人员：</w:t>
      </w:r>
    </w:p>
    <w:p w14:paraId="5F5B6607">
      <w:pPr>
        <w:spacing w:before="189" w:line="290" w:lineRule="auto"/>
        <w:ind w:left="7" w:right="122" w:firstLine="430"/>
        <w:rPr>
          <w:rFonts w:ascii="宋体" w:hAnsi="宋体" w:eastAsia="宋体" w:cs="宋体"/>
          <w:sz w:val="24"/>
          <w:szCs w:val="24"/>
          <w:highlight w:val="none"/>
        </w:rPr>
      </w:pPr>
      <w:r>
        <w:rPr>
          <w:rFonts w:ascii="宋体" w:hAnsi="宋体" w:eastAsia="宋体" w:cs="宋体"/>
          <w:spacing w:val="1"/>
          <w:sz w:val="24"/>
          <w:szCs w:val="24"/>
          <w:highlight w:val="none"/>
        </w:rPr>
        <w:t>（1）政府的官员、员工和代表，以及代表政府行事的其他人员（或其他被授权行</w:t>
      </w:r>
      <w:r>
        <w:rPr>
          <w:rFonts w:ascii="宋体" w:hAnsi="宋体" w:eastAsia="宋体" w:cs="宋体"/>
          <w:spacing w:val="16"/>
          <w:sz w:val="24"/>
          <w:szCs w:val="24"/>
          <w:highlight w:val="none"/>
        </w:rPr>
        <w:t xml:space="preserve"> </w:t>
      </w:r>
      <w:r>
        <w:rPr>
          <w:rFonts w:ascii="宋体" w:hAnsi="宋体" w:eastAsia="宋体" w:cs="宋体"/>
          <w:spacing w:val="-2"/>
          <w:sz w:val="24"/>
          <w:szCs w:val="24"/>
          <w:highlight w:val="none"/>
        </w:rPr>
        <w:t>使公权力的人员</w:t>
      </w:r>
      <w:r>
        <w:rPr>
          <w:rFonts w:ascii="宋体" w:hAnsi="宋体" w:eastAsia="宋体" w:cs="宋体"/>
          <w:spacing w:val="1"/>
          <w:sz w:val="24"/>
          <w:szCs w:val="24"/>
          <w:highlight w:val="none"/>
        </w:rPr>
        <w:t>）；</w:t>
      </w:r>
    </w:p>
    <w:p w14:paraId="59350A0E">
      <w:pPr>
        <w:spacing w:before="188" w:line="220" w:lineRule="auto"/>
        <w:ind w:firstLine="472" w:firstLineChars="200"/>
        <w:rPr>
          <w:rFonts w:ascii="宋体" w:hAnsi="宋体" w:eastAsia="宋体" w:cs="宋体"/>
          <w:sz w:val="24"/>
          <w:szCs w:val="24"/>
          <w:highlight w:val="none"/>
        </w:rPr>
      </w:pPr>
      <w:r>
        <w:rPr>
          <w:rFonts w:ascii="宋体" w:hAnsi="宋体" w:eastAsia="宋体" w:cs="宋体"/>
          <w:spacing w:val="-2"/>
          <w:sz w:val="24"/>
          <w:szCs w:val="24"/>
          <w:highlight w:val="none"/>
        </w:rPr>
        <w:t>（2）国际组织的领导、官员和代表；</w:t>
      </w:r>
    </w:p>
    <w:p w14:paraId="75BE5A1A">
      <w:pPr>
        <w:spacing w:before="189" w:line="219" w:lineRule="auto"/>
        <w:ind w:left="437"/>
        <w:rPr>
          <w:rFonts w:ascii="宋体" w:hAnsi="宋体" w:eastAsia="宋体" w:cs="宋体"/>
          <w:sz w:val="24"/>
          <w:szCs w:val="24"/>
          <w:highlight w:val="none"/>
        </w:rPr>
      </w:pPr>
      <w:r>
        <w:rPr>
          <w:rFonts w:ascii="宋体" w:hAnsi="宋体" w:eastAsia="宋体" w:cs="宋体"/>
          <w:spacing w:val="-1"/>
          <w:sz w:val="24"/>
          <w:szCs w:val="24"/>
          <w:highlight w:val="none"/>
        </w:rPr>
        <w:t>（3）政府机构候选人，政党领导、员工和代表，王室成员；</w:t>
      </w:r>
    </w:p>
    <w:p w14:paraId="0D7F0141">
      <w:pPr>
        <w:spacing w:before="188" w:line="221" w:lineRule="auto"/>
        <w:ind w:left="437"/>
        <w:rPr>
          <w:rFonts w:ascii="宋体" w:hAnsi="宋体" w:eastAsia="宋体" w:cs="宋体"/>
          <w:sz w:val="24"/>
          <w:szCs w:val="24"/>
          <w:highlight w:val="none"/>
        </w:rPr>
      </w:pPr>
      <w:r>
        <w:rPr>
          <w:rFonts w:ascii="宋体" w:hAnsi="宋体" w:eastAsia="宋体" w:cs="宋体"/>
          <w:spacing w:val="-1"/>
          <w:sz w:val="24"/>
          <w:szCs w:val="24"/>
          <w:highlight w:val="none"/>
        </w:rPr>
        <w:t>（4）国有或国家控股公司或实体的官员和员工；</w:t>
      </w:r>
    </w:p>
    <w:p w14:paraId="1E37E3E1">
      <w:pPr>
        <w:spacing w:before="179" w:line="220" w:lineRule="auto"/>
        <w:ind w:left="437"/>
        <w:rPr>
          <w:rFonts w:ascii="宋体" w:hAnsi="宋体" w:eastAsia="宋体" w:cs="宋体"/>
          <w:sz w:val="24"/>
          <w:szCs w:val="24"/>
          <w:highlight w:val="none"/>
        </w:rPr>
      </w:pPr>
      <w:r>
        <w:rPr>
          <w:rFonts w:ascii="宋体" w:hAnsi="宋体" w:eastAsia="宋体" w:cs="宋体"/>
          <w:spacing w:val="-2"/>
          <w:sz w:val="24"/>
          <w:szCs w:val="24"/>
          <w:highlight w:val="none"/>
        </w:rPr>
        <w:t>（5）上述人员的近亲属或紧密关系人。</w:t>
      </w:r>
    </w:p>
    <w:p w14:paraId="0BE58DEF">
      <w:pPr>
        <w:spacing w:before="158" w:line="314" w:lineRule="auto"/>
        <w:ind w:left="5" w:right="9" w:firstLine="421"/>
        <w:rPr>
          <w:rFonts w:ascii="宋体" w:hAnsi="宋体" w:eastAsia="宋体" w:cs="宋体"/>
          <w:sz w:val="24"/>
          <w:szCs w:val="24"/>
          <w:highlight w:val="none"/>
        </w:rPr>
      </w:pPr>
      <w:r>
        <w:rPr>
          <w:rFonts w:ascii="宋体" w:hAnsi="宋体" w:eastAsia="宋体" w:cs="宋体"/>
          <w:spacing w:val="-1"/>
          <w:sz w:val="24"/>
          <w:szCs w:val="24"/>
          <w:highlight w:val="none"/>
        </w:rPr>
        <w:t>9.3.不存在任何针对乙方或其任何高管</w:t>
      </w:r>
      <w:r>
        <w:rPr>
          <w:rFonts w:ascii="宋体" w:hAnsi="宋体" w:eastAsia="宋体" w:cs="宋体"/>
          <w:spacing w:val="-2"/>
          <w:sz w:val="24"/>
          <w:szCs w:val="24"/>
          <w:highlight w:val="none"/>
        </w:rPr>
        <w:t>和员工的正在进行的刑事调查，也没有因与</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贿赂、腐败或违反商业法律有关的不当行为而在中国或其他国家受过民事或刑事执</w:t>
      </w:r>
      <w:r>
        <w:rPr>
          <w:rFonts w:ascii="宋体" w:hAnsi="宋体" w:eastAsia="宋体" w:cs="宋体"/>
          <w:spacing w:val="-4"/>
          <w:sz w:val="24"/>
          <w:szCs w:val="24"/>
          <w:highlight w:val="none"/>
        </w:rPr>
        <w:t>行措</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施。</w:t>
      </w:r>
    </w:p>
    <w:p w14:paraId="27E47E8F">
      <w:pPr>
        <w:spacing w:before="188" w:line="220" w:lineRule="auto"/>
        <w:ind w:firstLine="476" w:firstLineChars="200"/>
        <w:rPr>
          <w:rFonts w:ascii="宋体" w:hAnsi="宋体" w:eastAsia="宋体" w:cs="宋体"/>
          <w:sz w:val="24"/>
          <w:szCs w:val="24"/>
          <w:highlight w:val="none"/>
        </w:rPr>
      </w:pPr>
      <w:r>
        <w:rPr>
          <w:rFonts w:ascii="宋体" w:hAnsi="宋体" w:eastAsia="宋体" w:cs="宋体"/>
          <w:spacing w:val="-1"/>
          <w:sz w:val="24"/>
          <w:szCs w:val="24"/>
          <w:highlight w:val="none"/>
        </w:rPr>
        <w:t>9.4.违反上述规定，甲方有权立即解除合同并追偿损失。</w:t>
      </w:r>
    </w:p>
    <w:p w14:paraId="677A6012">
      <w:pPr>
        <w:spacing w:before="188" w:line="220" w:lineRule="auto"/>
        <w:ind w:left="426"/>
        <w:outlineLvl w:val="5"/>
        <w:rPr>
          <w:rFonts w:ascii="宋体" w:hAnsi="宋体" w:eastAsia="宋体" w:cs="宋体"/>
          <w:sz w:val="24"/>
          <w:szCs w:val="24"/>
          <w:highlight w:val="none"/>
        </w:rPr>
      </w:pPr>
      <w:r>
        <w:rPr>
          <w:rFonts w:ascii="宋体" w:hAnsi="宋体" w:eastAsia="宋体" w:cs="宋体"/>
          <w:b/>
          <w:bCs/>
          <w:spacing w:val="-6"/>
          <w:sz w:val="24"/>
          <w:szCs w:val="24"/>
          <w:highlight w:val="none"/>
        </w:rPr>
        <w:t>第十条</w:t>
      </w:r>
      <w:r>
        <w:rPr>
          <w:rFonts w:ascii="宋体" w:hAnsi="宋体" w:eastAsia="宋体" w:cs="宋体"/>
          <w:spacing w:val="12"/>
          <w:sz w:val="24"/>
          <w:szCs w:val="24"/>
          <w:highlight w:val="none"/>
        </w:rPr>
        <w:t xml:space="preserve"> </w:t>
      </w:r>
      <w:r>
        <w:rPr>
          <w:rFonts w:ascii="宋体" w:hAnsi="宋体" w:eastAsia="宋体" w:cs="宋体"/>
          <w:b/>
          <w:bCs/>
          <w:spacing w:val="-6"/>
          <w:sz w:val="24"/>
          <w:szCs w:val="24"/>
          <w:highlight w:val="none"/>
        </w:rPr>
        <w:t>其他</w:t>
      </w:r>
    </w:p>
    <w:p w14:paraId="44A3C7ED">
      <w:pPr>
        <w:spacing w:before="156" w:line="219" w:lineRule="auto"/>
        <w:ind w:left="444"/>
        <w:rPr>
          <w:rFonts w:ascii="宋体" w:hAnsi="宋体" w:eastAsia="宋体" w:cs="宋体"/>
          <w:sz w:val="24"/>
          <w:szCs w:val="24"/>
          <w:highlight w:val="none"/>
        </w:rPr>
      </w:pPr>
      <w:r>
        <w:rPr>
          <w:rFonts w:ascii="宋体" w:hAnsi="宋体" w:eastAsia="宋体" w:cs="宋体"/>
          <w:spacing w:val="-1"/>
          <w:sz w:val="24"/>
          <w:szCs w:val="24"/>
          <w:highlight w:val="none"/>
        </w:rPr>
        <w:t>10.1.本合同附件作为本合同不可分割的一部分，与本合同具有同等法律效力。</w:t>
      </w:r>
    </w:p>
    <w:p w14:paraId="39D4C397">
      <w:pPr>
        <w:spacing w:before="78" w:line="219" w:lineRule="auto"/>
        <w:rPr>
          <w:rFonts w:ascii="宋体" w:hAnsi="宋体" w:eastAsia="宋体" w:cs="宋体"/>
          <w:sz w:val="24"/>
          <w:szCs w:val="24"/>
          <w:highlight w:val="none"/>
        </w:rPr>
      </w:pPr>
      <w:r>
        <w:rPr>
          <w:rFonts w:ascii="宋体" w:hAnsi="宋体" w:eastAsia="宋体" w:cs="宋体"/>
          <w:spacing w:val="1"/>
          <w:sz w:val="24"/>
          <w:szCs w:val="24"/>
          <w:highlight w:val="none"/>
        </w:rPr>
        <w:t>10.2.本合同采用中英文两种语言，具有同等法律效力。中文版本和英文版本存在</w:t>
      </w:r>
      <w:r>
        <w:rPr>
          <w:rFonts w:ascii="宋体" w:hAnsi="宋体" w:eastAsia="宋体" w:cs="宋体"/>
          <w:spacing w:val="-1"/>
          <w:sz w:val="24"/>
          <w:szCs w:val="24"/>
          <w:highlight w:val="none"/>
        </w:rPr>
        <w:t>冲突的，以中文版本为准。</w:t>
      </w:r>
    </w:p>
    <w:p w14:paraId="158F0ABC">
      <w:pPr>
        <w:spacing w:before="189" w:line="311" w:lineRule="auto"/>
        <w:ind w:left="10" w:right="7" w:firstLine="436"/>
        <w:rPr>
          <w:rFonts w:ascii="宋体" w:hAnsi="宋体" w:eastAsia="宋体" w:cs="宋体"/>
          <w:sz w:val="24"/>
          <w:szCs w:val="24"/>
          <w:highlight w:val="none"/>
        </w:rPr>
      </w:pPr>
      <w:r>
        <w:rPr>
          <w:rFonts w:ascii="宋体" w:hAnsi="宋体" w:eastAsia="宋体" w:cs="宋体"/>
          <w:spacing w:val="1"/>
          <w:sz w:val="24"/>
          <w:szCs w:val="24"/>
          <w:highlight w:val="none"/>
        </w:rPr>
        <w:t>10.3.本合同双方盖章后生效，合同履行期内，甲乙双方均不得随意变更或解除合</w:t>
      </w:r>
      <w:r>
        <w:rPr>
          <w:rFonts w:ascii="宋体" w:hAnsi="宋体" w:eastAsia="宋体" w:cs="宋体"/>
          <w:spacing w:val="7"/>
          <w:sz w:val="24"/>
          <w:szCs w:val="24"/>
          <w:highlight w:val="none"/>
        </w:rPr>
        <w:t xml:space="preserve"> </w:t>
      </w:r>
      <w:r>
        <w:rPr>
          <w:rFonts w:ascii="宋体" w:hAnsi="宋体" w:eastAsia="宋体" w:cs="宋体"/>
          <w:spacing w:val="-3"/>
          <w:sz w:val="24"/>
          <w:szCs w:val="24"/>
          <w:highlight w:val="none"/>
        </w:rPr>
        <w:t>同。合同如有未尽事宜，须经双方共同协商，做出书面补充约定，补充约定与本合同具</w:t>
      </w:r>
      <w:r>
        <w:rPr>
          <w:rFonts w:ascii="宋体" w:hAnsi="宋体" w:eastAsia="宋体" w:cs="宋体"/>
          <w:spacing w:val="-6"/>
          <w:sz w:val="24"/>
          <w:szCs w:val="24"/>
          <w:highlight w:val="none"/>
        </w:rPr>
        <w:t>有同等法律效力。本合同一式__</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×__份，甲方执__</w:t>
      </w:r>
      <w:r>
        <w:rPr>
          <w:rFonts w:ascii="宋体" w:hAnsi="宋体" w:eastAsia="宋体" w:cs="宋体"/>
          <w:spacing w:val="-76"/>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×__</w:t>
      </w:r>
      <w:r>
        <w:rPr>
          <w:rFonts w:ascii="宋体" w:hAnsi="宋体" w:eastAsia="宋体" w:cs="宋体"/>
          <w:spacing w:val="-7"/>
          <w:sz w:val="24"/>
          <w:szCs w:val="24"/>
          <w:highlight w:val="none"/>
        </w:rPr>
        <w:t>份，乙方执__</w:t>
      </w:r>
      <w:r>
        <w:rPr>
          <w:rFonts w:ascii="宋体" w:hAnsi="宋体" w:eastAsia="宋体" w:cs="宋体"/>
          <w:spacing w:val="-77"/>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7"/>
          <w:sz w:val="24"/>
          <w:szCs w:val="24"/>
          <w:highlight w:val="none"/>
        </w:rPr>
        <w:t>×__份。</w:t>
      </w:r>
    </w:p>
    <w:p w14:paraId="015F3B7C">
      <w:pPr>
        <w:spacing w:before="190" w:line="219" w:lineRule="auto"/>
        <w:ind w:left="429"/>
        <w:rPr>
          <w:rFonts w:ascii="宋体" w:hAnsi="宋体" w:eastAsia="宋体" w:cs="宋体"/>
          <w:sz w:val="24"/>
          <w:szCs w:val="24"/>
          <w:highlight w:val="none"/>
        </w:rPr>
      </w:pPr>
      <w:r>
        <w:rPr>
          <w:rFonts w:ascii="宋体" w:hAnsi="宋体" w:eastAsia="宋体" w:cs="宋体"/>
          <w:b/>
          <w:bCs/>
          <w:spacing w:val="-3"/>
          <w:sz w:val="24"/>
          <w:szCs w:val="24"/>
          <w:highlight w:val="none"/>
        </w:rPr>
        <w:t>运输服务合同附件（如有</w:t>
      </w:r>
      <w:r>
        <w:rPr>
          <w:rFonts w:ascii="宋体" w:hAnsi="宋体" w:eastAsia="宋体" w:cs="宋体"/>
          <w:b/>
          <w:bCs/>
          <w:spacing w:val="-1"/>
          <w:sz w:val="24"/>
          <w:szCs w:val="24"/>
          <w:highlight w:val="none"/>
        </w:rPr>
        <w:t>）：</w:t>
      </w:r>
    </w:p>
    <w:p w14:paraId="5FB8FFCD">
      <w:pPr>
        <w:spacing w:before="187" w:line="214" w:lineRule="auto"/>
        <w:ind w:left="447"/>
        <w:rPr>
          <w:rFonts w:ascii="宋体" w:hAnsi="宋体" w:eastAsia="宋体" w:cs="宋体"/>
          <w:sz w:val="24"/>
          <w:szCs w:val="24"/>
          <w:highlight w:val="none"/>
        </w:rPr>
      </w:pPr>
      <w:r>
        <w:rPr>
          <w:rFonts w:ascii="宋体" w:hAnsi="宋体" w:eastAsia="宋体" w:cs="宋体"/>
          <w:spacing w:val="-12"/>
          <w:sz w:val="24"/>
          <w:szCs w:val="24"/>
          <w:highlight w:val="none"/>
        </w:rPr>
        <w:t>1.___</w:t>
      </w:r>
      <w:r>
        <w:rPr>
          <w:rFonts w:ascii="宋体" w:hAnsi="宋体" w:eastAsia="宋体" w:cs="宋体"/>
          <w:spacing w:val="-72"/>
          <w:sz w:val="24"/>
          <w:szCs w:val="24"/>
          <w:highlight w:val="none"/>
        </w:rPr>
        <w:t xml:space="preserve"> </w:t>
      </w:r>
      <w:r>
        <w:rPr>
          <w:rFonts w:ascii="宋体" w:hAnsi="宋体" w:eastAsia="宋体" w:cs="宋体"/>
          <w:spacing w:val="-12"/>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12"/>
          <w:sz w:val="24"/>
          <w:szCs w:val="24"/>
          <w:highlight w:val="none"/>
        </w:rPr>
        <w:t>×___</w:t>
      </w:r>
    </w:p>
    <w:p w14:paraId="09273387">
      <w:pPr>
        <w:pStyle w:val="5"/>
        <w:spacing w:line="288" w:lineRule="auto"/>
        <w:rPr>
          <w:highlight w:val="none"/>
        </w:rPr>
      </w:pPr>
    </w:p>
    <w:p w14:paraId="598B6E98">
      <w:pPr>
        <w:pStyle w:val="5"/>
        <w:spacing w:line="289" w:lineRule="auto"/>
        <w:rPr>
          <w:highlight w:val="none"/>
        </w:rPr>
      </w:pPr>
    </w:p>
    <w:p w14:paraId="30D9B9D6">
      <w:pPr>
        <w:spacing w:before="79" w:line="219" w:lineRule="auto"/>
        <w:ind w:left="20"/>
        <w:rPr>
          <w:rFonts w:ascii="宋体" w:hAnsi="宋体" w:eastAsia="宋体" w:cs="宋体"/>
          <w:sz w:val="24"/>
          <w:szCs w:val="24"/>
          <w:highlight w:val="none"/>
        </w:rPr>
      </w:pPr>
      <w:r>
        <w:rPr>
          <w:rFonts w:ascii="宋体" w:hAnsi="宋体" w:eastAsia="宋体" w:cs="宋体"/>
          <w:spacing w:val="-2"/>
          <w:sz w:val="24"/>
          <w:szCs w:val="24"/>
          <w:highlight w:val="none"/>
        </w:rPr>
        <w:t>（以下无正文，为签字盖章页）</w:t>
      </w:r>
    </w:p>
    <w:p w14:paraId="66B63F92">
      <w:pPr>
        <w:pStyle w:val="5"/>
        <w:spacing w:line="287" w:lineRule="auto"/>
        <w:rPr>
          <w:highlight w:val="none"/>
        </w:rPr>
      </w:pPr>
    </w:p>
    <w:p w14:paraId="0C7B80FC">
      <w:pPr>
        <w:spacing w:before="78" w:line="216" w:lineRule="auto"/>
        <w:ind w:left="40"/>
        <w:rPr>
          <w:rFonts w:ascii="宋体" w:hAnsi="宋体" w:eastAsia="宋体" w:cs="宋体"/>
          <w:sz w:val="24"/>
          <w:szCs w:val="24"/>
          <w:highlight w:val="none"/>
        </w:rPr>
      </w:pPr>
      <w:r>
        <w:rPr>
          <w:rFonts w:ascii="宋体" w:hAnsi="宋体" w:eastAsia="宋体" w:cs="宋体"/>
          <w:spacing w:val="-2"/>
          <w:sz w:val="24"/>
          <w:szCs w:val="24"/>
          <w:highlight w:val="none"/>
        </w:rPr>
        <w:t>甲方:重庆对外建设(集团)有限公司</w:t>
      </w:r>
    </w:p>
    <w:p w14:paraId="211B04D7">
      <w:pPr>
        <w:spacing w:before="187" w:line="214" w:lineRule="auto"/>
        <w:ind w:left="10"/>
        <w:rPr>
          <w:rFonts w:ascii="宋体" w:hAnsi="宋体" w:eastAsia="宋体" w:cs="宋体"/>
          <w:sz w:val="24"/>
          <w:szCs w:val="24"/>
          <w:highlight w:val="none"/>
        </w:rPr>
      </w:pPr>
      <w:r>
        <w:rPr>
          <w:rFonts w:ascii="宋体" w:hAnsi="宋体" w:eastAsia="宋体" w:cs="宋体"/>
          <w:sz w:val="24"/>
          <w:szCs w:val="24"/>
          <w:highlight w:val="none"/>
        </w:rPr>
        <w:t>法定代表人/授权代理人</w:t>
      </w:r>
      <w:r>
        <w:rPr>
          <w:rFonts w:ascii="宋体" w:hAnsi="宋体" w:eastAsia="宋体" w:cs="宋体"/>
          <w:spacing w:val="-1"/>
          <w:sz w:val="24"/>
          <w:szCs w:val="24"/>
          <w:highlight w:val="none"/>
        </w:rPr>
        <w:t>:___________</w:t>
      </w:r>
    </w:p>
    <w:p w14:paraId="2FA32C12">
      <w:pPr>
        <w:pStyle w:val="5"/>
        <w:spacing w:line="248" w:lineRule="auto"/>
        <w:rPr>
          <w:highlight w:val="none"/>
        </w:rPr>
      </w:pPr>
    </w:p>
    <w:p w14:paraId="4B782998">
      <w:pPr>
        <w:pStyle w:val="5"/>
        <w:spacing w:line="249" w:lineRule="auto"/>
        <w:rPr>
          <w:highlight w:val="none"/>
        </w:rPr>
      </w:pPr>
    </w:p>
    <w:p w14:paraId="00968267">
      <w:pPr>
        <w:spacing w:before="79" w:line="214" w:lineRule="auto"/>
        <w:ind w:left="29"/>
        <w:rPr>
          <w:rFonts w:ascii="宋体" w:hAnsi="宋体" w:eastAsia="宋体" w:cs="宋体"/>
          <w:sz w:val="24"/>
          <w:szCs w:val="24"/>
          <w:highlight w:val="none"/>
        </w:rPr>
      </w:pPr>
      <w:r>
        <w:rPr>
          <w:rFonts w:ascii="宋体" w:hAnsi="宋体" w:eastAsia="宋体" w:cs="宋体"/>
          <w:spacing w:val="-10"/>
          <w:sz w:val="24"/>
          <w:szCs w:val="24"/>
          <w:highlight w:val="none"/>
        </w:rPr>
        <w:t>乙方:______</w:t>
      </w:r>
      <w:r>
        <w:rPr>
          <w:rFonts w:ascii="宋体" w:hAnsi="宋体" w:eastAsia="宋体" w:cs="宋体"/>
          <w:spacing w:val="-67"/>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76"/>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10"/>
          <w:sz w:val="24"/>
          <w:szCs w:val="24"/>
          <w:highlight w:val="none"/>
        </w:rPr>
        <w:t>×______</w:t>
      </w:r>
    </w:p>
    <w:p w14:paraId="7D663EEE">
      <w:pPr>
        <w:spacing w:before="113" w:line="214" w:lineRule="auto"/>
        <w:ind w:left="10"/>
        <w:rPr>
          <w:rFonts w:ascii="宋体" w:hAnsi="宋体" w:eastAsia="宋体" w:cs="宋体"/>
          <w:sz w:val="24"/>
          <w:szCs w:val="24"/>
          <w:highlight w:val="none"/>
        </w:rPr>
      </w:pPr>
      <w:r>
        <w:rPr>
          <w:rFonts w:ascii="宋体" w:hAnsi="宋体" w:eastAsia="宋体" w:cs="宋体"/>
          <w:sz w:val="24"/>
          <w:szCs w:val="24"/>
          <w:highlight w:val="none"/>
        </w:rPr>
        <w:t>法定代表人/授权代理人</w:t>
      </w:r>
      <w:r>
        <w:rPr>
          <w:rFonts w:ascii="宋体" w:hAnsi="宋体" w:eastAsia="宋体" w:cs="宋体"/>
          <w:spacing w:val="-1"/>
          <w:sz w:val="24"/>
          <w:szCs w:val="24"/>
          <w:highlight w:val="none"/>
        </w:rPr>
        <w:t>:___________</w:t>
      </w:r>
    </w:p>
    <w:p w14:paraId="4316AA1F">
      <w:pPr>
        <w:pStyle w:val="5"/>
        <w:spacing w:line="288" w:lineRule="auto"/>
        <w:rPr>
          <w:highlight w:val="none"/>
        </w:rPr>
      </w:pPr>
    </w:p>
    <w:p w14:paraId="6204AF54">
      <w:pPr>
        <w:pStyle w:val="5"/>
        <w:spacing w:line="288" w:lineRule="auto"/>
        <w:rPr>
          <w:highlight w:val="none"/>
        </w:rPr>
      </w:pPr>
    </w:p>
    <w:p w14:paraId="10C8CBD0">
      <w:pPr>
        <w:spacing w:before="157" w:line="219" w:lineRule="auto"/>
        <w:ind w:right="9"/>
        <w:jc w:val="both"/>
        <w:rPr>
          <w:rFonts w:ascii="宋体" w:hAnsi="宋体" w:eastAsia="宋体" w:cs="宋体"/>
          <w:spacing w:val="-6"/>
          <w:sz w:val="24"/>
          <w:szCs w:val="24"/>
          <w:highlight w:val="none"/>
        </w:rPr>
      </w:pPr>
      <w:r>
        <w:rPr>
          <w:rFonts w:ascii="宋体" w:hAnsi="宋体" w:eastAsia="宋体" w:cs="宋体"/>
          <w:spacing w:val="-6"/>
          <w:sz w:val="24"/>
          <w:szCs w:val="24"/>
          <w:highlight w:val="none"/>
        </w:rPr>
        <w:t>合同签订时间:______</w:t>
      </w:r>
      <w:r>
        <w:rPr>
          <w:rFonts w:ascii="宋体" w:hAnsi="宋体" w:eastAsia="宋体" w:cs="宋体"/>
          <w:spacing w:val="-60"/>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6"/>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×____</w:t>
      </w:r>
    </w:p>
    <w:p w14:paraId="3344265D">
      <w:pPr>
        <w:spacing w:before="157" w:line="219" w:lineRule="auto"/>
        <w:ind w:right="9"/>
        <w:jc w:val="both"/>
        <w:rPr>
          <w:rFonts w:ascii="宋体" w:hAnsi="宋体" w:eastAsia="宋体" w:cs="宋体"/>
          <w:spacing w:val="-6"/>
          <w:sz w:val="24"/>
          <w:szCs w:val="24"/>
          <w:highlight w:val="none"/>
        </w:rPr>
      </w:pPr>
    </w:p>
    <w:p w14:paraId="5BB4E482">
      <w:pPr>
        <w:spacing w:before="78" w:line="214" w:lineRule="auto"/>
        <w:rPr>
          <w:rFonts w:ascii="宋体" w:hAnsi="宋体" w:eastAsia="宋体" w:cs="宋体"/>
          <w:sz w:val="24"/>
          <w:szCs w:val="24"/>
          <w:highlight w:val="none"/>
        </w:rPr>
      </w:pPr>
      <w:r>
        <w:rPr>
          <w:rFonts w:ascii="宋体" w:hAnsi="宋体" w:eastAsia="宋体" w:cs="宋体"/>
          <w:spacing w:val="-5"/>
          <w:sz w:val="24"/>
          <w:szCs w:val="24"/>
          <w:highlight w:val="none"/>
        </w:rPr>
        <w:t>合同签订地点</w:t>
      </w:r>
      <w:r>
        <w:rPr>
          <w:rFonts w:ascii="宋体" w:hAnsi="宋体" w:eastAsia="宋体" w:cs="宋体"/>
          <w:spacing w:val="-6"/>
          <w:sz w:val="24"/>
          <w:szCs w:val="24"/>
          <w:highlight w:val="none"/>
        </w:rPr>
        <w:t>:______</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6"/>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×______</w:t>
      </w:r>
    </w:p>
    <w:p w14:paraId="7443542A">
      <w:pPr>
        <w:pStyle w:val="5"/>
        <w:spacing w:line="251" w:lineRule="auto"/>
        <w:rPr>
          <w:highlight w:val="none"/>
        </w:rPr>
      </w:pPr>
    </w:p>
    <w:p w14:paraId="6BFF1054">
      <w:pPr>
        <w:pStyle w:val="5"/>
        <w:spacing w:line="251" w:lineRule="auto"/>
        <w:rPr>
          <w:highlight w:val="none"/>
        </w:rPr>
      </w:pPr>
    </w:p>
    <w:p w14:paraId="35B1305F">
      <w:pPr>
        <w:spacing w:before="78" w:line="214" w:lineRule="auto"/>
        <w:ind w:left="2"/>
        <w:rPr>
          <w:highlight w:val="none"/>
        </w:rPr>
      </w:pPr>
      <w:r>
        <w:rPr>
          <w:rFonts w:ascii="宋体" w:hAnsi="宋体" w:eastAsia="宋体" w:cs="宋体"/>
          <w:spacing w:val="-10"/>
          <w:sz w:val="24"/>
          <w:szCs w:val="24"/>
          <w:highlight w:val="none"/>
        </w:rPr>
        <w:t>运输服务合同附件</w:t>
      </w:r>
      <w:r>
        <w:rPr>
          <w:rFonts w:ascii="宋体" w:hAnsi="宋体" w:eastAsia="宋体" w:cs="宋体"/>
          <w:spacing w:val="-33"/>
          <w:sz w:val="24"/>
          <w:szCs w:val="24"/>
          <w:highlight w:val="none"/>
        </w:rPr>
        <w:t xml:space="preserve"> </w:t>
      </w:r>
      <w:r>
        <w:rPr>
          <w:rFonts w:ascii="宋体" w:hAnsi="宋体" w:eastAsia="宋体" w:cs="宋体"/>
          <w:spacing w:val="-10"/>
          <w:sz w:val="24"/>
          <w:szCs w:val="24"/>
          <w:highlight w:val="none"/>
        </w:rPr>
        <w:t>1: ___</w:t>
      </w:r>
      <w:r>
        <w:rPr>
          <w:rFonts w:ascii="宋体" w:hAnsi="宋体" w:eastAsia="宋体" w:cs="宋体"/>
          <w:spacing w:val="-77"/>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10"/>
          <w:sz w:val="24"/>
          <w:szCs w:val="24"/>
          <w:highlight w:val="none"/>
        </w:rPr>
        <w:t>×___</w:t>
      </w:r>
    </w:p>
    <w:p w14:paraId="5C82EB57">
      <w:pPr>
        <w:rPr>
          <w:rFonts w:hint="eastAsia"/>
          <w:highlight w:val="none"/>
          <w:lang w:val="en-US" w:eastAsia="zh-CN"/>
        </w:rPr>
      </w:pPr>
      <w:r>
        <w:rPr>
          <w:rFonts w:hint="eastAsia"/>
          <w:highlight w:val="none"/>
          <w:lang w:val="en-US" w:eastAsia="zh-CN"/>
        </w:rPr>
        <w:br w:type="page"/>
      </w:r>
    </w:p>
    <w:p w14:paraId="3B2E9E61">
      <w:pPr>
        <w:tabs>
          <w:tab w:val="left" w:pos="6325"/>
        </w:tabs>
        <w:bidi w:val="0"/>
        <w:jc w:val="left"/>
        <w:rPr>
          <w:rFonts w:hint="eastAsia"/>
          <w:highlight w:val="none"/>
          <w:lang w:val="en-US" w:eastAsia="zh-CN"/>
        </w:rPr>
      </w:pPr>
      <w:r>
        <w:rPr>
          <w:rFonts w:hint="eastAsia"/>
          <w:highlight w:val="none"/>
          <w:lang w:val="en-US" w:eastAsia="zh-CN"/>
        </w:rPr>
        <w:tab/>
      </w:r>
    </w:p>
    <w:p w14:paraId="29E67D3A">
      <w:pPr>
        <w:numPr>
          <w:ilvl w:val="0"/>
          <w:numId w:val="0"/>
        </w:numPr>
        <w:snapToGrid w:val="0"/>
        <w:spacing w:line="360" w:lineRule="auto"/>
        <w:jc w:val="left"/>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bCs w:val="0"/>
          <w:sz w:val="28"/>
          <w:szCs w:val="22"/>
          <w:highlight w:val="none"/>
          <w:lang w:val="en-US" w:eastAsia="zh-CN"/>
        </w:rPr>
        <w:t>第六部分 投标文件格式</w:t>
      </w:r>
    </w:p>
    <w:p w14:paraId="51A609A9">
      <w:pPr>
        <w:pStyle w:val="3"/>
        <w:rPr>
          <w:rFonts w:hint="default" w:ascii="Times New Roman" w:hAnsi="Times New Roman" w:cs="Times New Roman"/>
          <w:highlight w:val="none"/>
        </w:rPr>
      </w:pPr>
    </w:p>
    <w:p w14:paraId="47EC0083">
      <w:pPr>
        <w:tabs>
          <w:tab w:val="left" w:pos="670"/>
          <w:tab w:val="center" w:pos="4252"/>
        </w:tabs>
        <w:spacing w:line="360" w:lineRule="auto"/>
        <w:jc w:val="center"/>
        <w:rPr>
          <w:rFonts w:hint="default" w:ascii="Times New Roman" w:hAnsi="Times New Roman" w:eastAsia="方正小标宋_GBK" w:cs="Times New Roman"/>
          <w:b w:val="0"/>
          <w:bCs/>
          <w:sz w:val="44"/>
          <w:szCs w:val="44"/>
          <w:highlight w:val="none"/>
        </w:rPr>
      </w:pPr>
      <w:r>
        <w:rPr>
          <w:rFonts w:hint="default" w:ascii="Times New Roman" w:hAnsi="Times New Roman" w:eastAsia="方正小标宋_GBK" w:cs="Times New Roman"/>
          <w:b w:val="0"/>
          <w:bCs/>
          <w:sz w:val="44"/>
          <w:szCs w:val="44"/>
          <w:highlight w:val="none"/>
        </w:rPr>
        <w:t>重庆对外建设（集团）有限公司</w:t>
      </w:r>
    </w:p>
    <w:p w14:paraId="079F6E80">
      <w:pPr>
        <w:pStyle w:val="3"/>
        <w:jc w:val="center"/>
        <w:rPr>
          <w:rFonts w:hint="default" w:ascii="Times New Roman" w:hAnsi="Times New Roman" w:cs="Times New Roman"/>
          <w:highlight w:val="none"/>
        </w:rPr>
      </w:pPr>
      <w:r>
        <w:rPr>
          <w:rFonts w:hint="eastAsia" w:ascii="Times New Roman" w:hAnsi="Times New Roman" w:eastAsia="方正小标宋_GBK" w:cs="Times New Roman"/>
          <w:b w:val="0"/>
          <w:bCs/>
          <w:sz w:val="44"/>
          <w:szCs w:val="44"/>
          <w:highlight w:val="none"/>
          <w:lang w:eastAsia="zh-CN"/>
        </w:rPr>
        <w:t>乌干达89.5KM项目、埃塞俄比亚86.1KM项目货运代理服务</w:t>
      </w:r>
    </w:p>
    <w:p w14:paraId="6A2EFDF4">
      <w:pPr>
        <w:jc w:val="center"/>
        <w:outlineLvl w:val="4"/>
        <w:rPr>
          <w:rFonts w:hint="default" w:ascii="Times New Roman" w:hAnsi="Times New Roman" w:eastAsia="方正小标宋_GBK" w:cs="Times New Roman"/>
          <w:b w:val="0"/>
          <w:bCs/>
          <w:sz w:val="84"/>
          <w:szCs w:val="84"/>
          <w:highlight w:val="none"/>
          <w:u w:val="none"/>
        </w:rPr>
      </w:pPr>
    </w:p>
    <w:p w14:paraId="730DDFBC">
      <w:pPr>
        <w:jc w:val="center"/>
        <w:outlineLvl w:val="4"/>
        <w:rPr>
          <w:rFonts w:hint="default" w:ascii="Times New Roman" w:hAnsi="Times New Roman" w:eastAsia="方正小标宋_GBK" w:cs="Times New Roman"/>
          <w:b w:val="0"/>
          <w:bCs/>
          <w:sz w:val="84"/>
          <w:szCs w:val="84"/>
          <w:highlight w:val="none"/>
          <w:u w:val="none"/>
        </w:rPr>
      </w:pPr>
      <w:r>
        <w:rPr>
          <w:rFonts w:hint="default" w:ascii="Times New Roman" w:hAnsi="Times New Roman" w:eastAsia="方正小标宋_GBK" w:cs="Times New Roman"/>
          <w:b w:val="0"/>
          <w:bCs/>
          <w:sz w:val="84"/>
          <w:szCs w:val="84"/>
          <w:highlight w:val="none"/>
          <w:u w:val="none"/>
        </w:rPr>
        <w:t>企业内部招采</w:t>
      </w:r>
    </w:p>
    <w:p w14:paraId="6D7ED626">
      <w:pPr>
        <w:jc w:val="center"/>
        <w:outlineLvl w:val="4"/>
        <w:rPr>
          <w:rFonts w:hint="default" w:ascii="Times New Roman" w:hAnsi="Times New Roman" w:eastAsia="宋体" w:cs="Times New Roman"/>
          <w:sz w:val="28"/>
          <w:szCs w:val="22"/>
          <w:highlight w:val="none"/>
        </w:rPr>
      </w:pPr>
      <w:r>
        <w:rPr>
          <w:rFonts w:hint="default" w:ascii="Times New Roman" w:hAnsi="Times New Roman" w:eastAsia="方正小标宋_GBK" w:cs="Times New Roman"/>
          <w:b w:val="0"/>
          <w:bCs/>
          <w:sz w:val="84"/>
          <w:szCs w:val="84"/>
          <w:highlight w:val="none"/>
        </w:rPr>
        <w:t>投标文件</w:t>
      </w:r>
    </w:p>
    <w:p w14:paraId="08E334DE">
      <w:pPr>
        <w:spacing w:line="560" w:lineRule="exact"/>
        <w:jc w:val="left"/>
        <w:rPr>
          <w:rFonts w:hint="default" w:ascii="Times New Roman" w:hAnsi="Times New Roman" w:eastAsia="宋体" w:cs="Times New Roman"/>
          <w:b/>
          <w:sz w:val="32"/>
          <w:szCs w:val="32"/>
          <w:highlight w:val="none"/>
        </w:rPr>
      </w:pPr>
    </w:p>
    <w:p w14:paraId="55449F8D">
      <w:pPr>
        <w:spacing w:line="560" w:lineRule="exact"/>
        <w:jc w:val="left"/>
        <w:rPr>
          <w:rFonts w:hint="default" w:ascii="Times New Roman" w:hAnsi="Times New Roman" w:eastAsia="方正楷体_GBK" w:cs="Times New Roman"/>
          <w:b w:val="0"/>
          <w:bCs/>
          <w:sz w:val="32"/>
          <w:szCs w:val="32"/>
          <w:highlight w:val="none"/>
          <w:lang w:val="en-US" w:eastAsia="zh-CN"/>
        </w:rPr>
      </w:pPr>
      <w:r>
        <w:rPr>
          <w:rFonts w:hint="default" w:ascii="Times New Roman" w:hAnsi="Times New Roman" w:eastAsia="宋体" w:cs="Times New Roman"/>
          <w:b/>
          <w:sz w:val="32"/>
          <w:szCs w:val="32"/>
          <w:highlight w:val="none"/>
        </w:rPr>
        <w:t xml:space="preserve">               </w:t>
      </w:r>
      <w:r>
        <w:rPr>
          <w:rFonts w:hint="default" w:ascii="Times New Roman" w:hAnsi="Times New Roman" w:eastAsia="方正楷体_GBK" w:cs="Times New Roman"/>
          <w:b w:val="0"/>
          <w:bCs/>
          <w:sz w:val="32"/>
          <w:szCs w:val="32"/>
          <w:highlight w:val="none"/>
        </w:rPr>
        <w:t>招采编号：</w:t>
      </w:r>
      <w:r>
        <w:rPr>
          <w:rFonts w:hint="eastAsia" w:eastAsia="方正楷体_GBK" w:cs="Times New Roman"/>
          <w:b w:val="0"/>
          <w:bCs/>
          <w:sz w:val="32"/>
          <w:szCs w:val="32"/>
          <w:highlight w:val="none"/>
          <w:u w:val="single"/>
          <w:lang w:val="en-US" w:eastAsia="zh-CN"/>
        </w:rPr>
        <w:t>2025-01-025</w:t>
      </w:r>
    </w:p>
    <w:p w14:paraId="00A3A97C">
      <w:pPr>
        <w:spacing w:line="560" w:lineRule="exact"/>
        <w:rPr>
          <w:rFonts w:hint="default" w:ascii="Times New Roman" w:hAnsi="Times New Roman" w:eastAsia="方正楷体_GBK" w:cs="Times New Roman"/>
          <w:b/>
          <w:sz w:val="32"/>
          <w:szCs w:val="32"/>
          <w:highlight w:val="none"/>
        </w:rPr>
      </w:pPr>
    </w:p>
    <w:p w14:paraId="009BE9D1">
      <w:pPr>
        <w:spacing w:line="560" w:lineRule="exact"/>
        <w:rPr>
          <w:rFonts w:hint="default" w:ascii="Times New Roman" w:hAnsi="Times New Roman" w:eastAsia="方正楷体_GBK" w:cs="Times New Roman"/>
          <w:b w:val="0"/>
          <w:bCs/>
          <w:sz w:val="32"/>
          <w:szCs w:val="32"/>
          <w:highlight w:val="none"/>
          <w:u w:val="single"/>
        </w:rPr>
      </w:pPr>
      <w:r>
        <w:rPr>
          <w:rFonts w:hint="default" w:ascii="Times New Roman" w:hAnsi="Times New Roman" w:eastAsia="方正楷体_GBK" w:cs="Times New Roman"/>
          <w:b/>
          <w:sz w:val="32"/>
          <w:szCs w:val="32"/>
          <w:highlight w:val="none"/>
        </w:rPr>
        <w:t xml:space="preserve">              </w:t>
      </w:r>
      <w:r>
        <w:rPr>
          <w:rFonts w:hint="default" w:ascii="Times New Roman" w:hAnsi="Times New Roman" w:eastAsia="方正楷体_GBK" w:cs="Times New Roman"/>
          <w:b w:val="0"/>
          <w:bCs/>
          <w:sz w:val="32"/>
          <w:szCs w:val="32"/>
          <w:highlight w:val="none"/>
        </w:rPr>
        <w:t xml:space="preserve"> 投标人： </w:t>
      </w:r>
      <w:r>
        <w:rPr>
          <w:rFonts w:hint="default" w:ascii="Times New Roman" w:hAnsi="Times New Roman" w:eastAsia="方正楷体_GBK" w:cs="Times New Roman"/>
          <w:b w:val="0"/>
          <w:bCs/>
          <w:sz w:val="32"/>
          <w:szCs w:val="32"/>
          <w:highlight w:val="none"/>
          <w:u w:val="single"/>
        </w:rPr>
        <w:t xml:space="preserve">             （盖公章）</w:t>
      </w:r>
    </w:p>
    <w:p w14:paraId="11AC1BD2">
      <w:pPr>
        <w:adjustRightInd w:val="0"/>
        <w:snapToGrid w:val="0"/>
        <w:spacing w:line="560" w:lineRule="exact"/>
        <w:jc w:val="center"/>
        <w:rPr>
          <w:rFonts w:hint="default" w:ascii="Times New Roman" w:hAnsi="Times New Roman" w:eastAsia="方正楷体_GBK" w:cs="Times New Roman"/>
          <w:b w:val="0"/>
          <w:bCs/>
          <w:sz w:val="32"/>
          <w:szCs w:val="32"/>
          <w:highlight w:val="none"/>
        </w:rPr>
      </w:pPr>
    </w:p>
    <w:p w14:paraId="07B33DC2">
      <w:pPr>
        <w:adjustRightInd w:val="0"/>
        <w:snapToGrid w:val="0"/>
        <w:spacing w:line="560" w:lineRule="exact"/>
        <w:jc w:val="left"/>
        <w:rPr>
          <w:rFonts w:hint="default" w:ascii="Times New Roman" w:hAnsi="Times New Roman" w:eastAsia="方正楷体_GBK" w:cs="Times New Roman"/>
          <w:b w:val="0"/>
          <w:bCs/>
          <w:sz w:val="32"/>
          <w:szCs w:val="32"/>
          <w:highlight w:val="none"/>
        </w:rPr>
      </w:pPr>
      <w:r>
        <w:rPr>
          <w:rFonts w:hint="default" w:ascii="Times New Roman" w:hAnsi="Times New Roman" w:eastAsia="方正楷体_GBK" w:cs="Times New Roman"/>
          <w:b w:val="0"/>
          <w:bCs/>
          <w:sz w:val="32"/>
          <w:szCs w:val="32"/>
          <w:highlight w:val="none"/>
        </w:rPr>
        <w:t xml:space="preserve">               日  期：</w:t>
      </w:r>
      <w:r>
        <w:rPr>
          <w:rFonts w:hint="default" w:ascii="Times New Roman" w:hAnsi="Times New Roman" w:eastAsia="方正楷体_GBK" w:cs="Times New Roman"/>
          <w:b w:val="0"/>
          <w:bCs/>
          <w:sz w:val="32"/>
          <w:szCs w:val="32"/>
          <w:highlight w:val="none"/>
          <w:u w:val="single"/>
        </w:rPr>
        <w:t xml:space="preserve">  </w:t>
      </w:r>
      <w:r>
        <w:rPr>
          <w:rFonts w:hint="default" w:ascii="Times New Roman" w:hAnsi="Times New Roman" w:eastAsia="方正楷体_GBK" w:cs="Times New Roman"/>
          <w:b w:val="0"/>
          <w:bCs/>
          <w:sz w:val="32"/>
          <w:szCs w:val="32"/>
          <w:highlight w:val="none"/>
          <w:u w:val="single"/>
          <w:lang w:val="en-US" w:eastAsia="zh-CN"/>
        </w:rPr>
        <w:t xml:space="preserve"> </w:t>
      </w:r>
      <w:r>
        <w:rPr>
          <w:rFonts w:hint="default" w:ascii="Times New Roman" w:hAnsi="Times New Roman" w:eastAsia="方正楷体_GBK" w:cs="Times New Roman"/>
          <w:b w:val="0"/>
          <w:bCs/>
          <w:sz w:val="32"/>
          <w:szCs w:val="32"/>
          <w:highlight w:val="none"/>
          <w:u w:val="single"/>
        </w:rPr>
        <w:t xml:space="preserve">  </w:t>
      </w:r>
      <w:r>
        <w:rPr>
          <w:rFonts w:hint="default" w:ascii="Times New Roman" w:hAnsi="Times New Roman" w:eastAsia="方正楷体_GBK" w:cs="Times New Roman"/>
          <w:b w:val="0"/>
          <w:bCs/>
          <w:sz w:val="32"/>
          <w:szCs w:val="32"/>
          <w:highlight w:val="none"/>
        </w:rPr>
        <w:t>年</w:t>
      </w:r>
      <w:r>
        <w:rPr>
          <w:rFonts w:hint="default" w:ascii="Times New Roman" w:hAnsi="Times New Roman" w:eastAsia="方正楷体_GBK" w:cs="Times New Roman"/>
          <w:b w:val="0"/>
          <w:bCs/>
          <w:sz w:val="32"/>
          <w:szCs w:val="32"/>
          <w:highlight w:val="none"/>
          <w:u w:val="single"/>
        </w:rPr>
        <w:t xml:space="preserve">  </w:t>
      </w:r>
      <w:r>
        <w:rPr>
          <w:rFonts w:hint="default" w:ascii="Times New Roman" w:hAnsi="Times New Roman" w:eastAsia="方正楷体_GBK" w:cs="Times New Roman"/>
          <w:b w:val="0"/>
          <w:bCs/>
          <w:sz w:val="32"/>
          <w:szCs w:val="32"/>
          <w:highlight w:val="none"/>
          <w:u w:val="single"/>
          <w:lang w:val="en-US" w:eastAsia="zh-CN"/>
        </w:rPr>
        <w:t xml:space="preserve"> </w:t>
      </w:r>
      <w:r>
        <w:rPr>
          <w:rFonts w:hint="default" w:ascii="Times New Roman" w:hAnsi="Times New Roman" w:eastAsia="方正楷体_GBK" w:cs="Times New Roman"/>
          <w:b w:val="0"/>
          <w:bCs/>
          <w:sz w:val="32"/>
          <w:szCs w:val="32"/>
          <w:highlight w:val="none"/>
          <w:u w:val="single"/>
        </w:rPr>
        <w:t xml:space="preserve">  </w:t>
      </w:r>
      <w:r>
        <w:rPr>
          <w:rFonts w:hint="default" w:ascii="Times New Roman" w:hAnsi="Times New Roman" w:eastAsia="方正楷体_GBK" w:cs="Times New Roman"/>
          <w:b w:val="0"/>
          <w:bCs/>
          <w:sz w:val="32"/>
          <w:szCs w:val="32"/>
          <w:highlight w:val="none"/>
        </w:rPr>
        <w:t>月</w:t>
      </w:r>
      <w:r>
        <w:rPr>
          <w:rFonts w:hint="default" w:ascii="Times New Roman" w:hAnsi="Times New Roman" w:eastAsia="方正楷体_GBK" w:cs="Times New Roman"/>
          <w:b w:val="0"/>
          <w:bCs/>
          <w:sz w:val="32"/>
          <w:szCs w:val="32"/>
          <w:highlight w:val="none"/>
          <w:u w:val="single"/>
        </w:rPr>
        <w:t xml:space="preserve">    </w:t>
      </w:r>
      <w:r>
        <w:rPr>
          <w:rFonts w:hint="default" w:ascii="Times New Roman" w:hAnsi="Times New Roman" w:eastAsia="方正楷体_GBK" w:cs="Times New Roman"/>
          <w:b w:val="0"/>
          <w:bCs/>
          <w:sz w:val="32"/>
          <w:szCs w:val="32"/>
          <w:highlight w:val="none"/>
        </w:rPr>
        <w:t>日</w:t>
      </w:r>
    </w:p>
    <w:p w14:paraId="4AE986A4">
      <w:pPr>
        <w:jc w:val="center"/>
        <w:rPr>
          <w:rFonts w:hint="default" w:ascii="Times New Roman" w:hAnsi="Times New Roman" w:eastAsia="方正仿宋_GBK" w:cs="Times New Roman"/>
          <w:b w:val="0"/>
          <w:bCs w:val="0"/>
          <w:sz w:val="28"/>
          <w:szCs w:val="28"/>
          <w:highlight w:val="none"/>
        </w:rPr>
      </w:pPr>
      <w:r>
        <w:rPr>
          <w:rFonts w:hint="default" w:ascii="Times New Roman" w:hAnsi="Times New Roman" w:eastAsia="方正楷体_GBK" w:cs="Times New Roman"/>
          <w:b w:val="0"/>
          <w:bCs/>
          <w:sz w:val="32"/>
          <w:szCs w:val="32"/>
          <w:highlight w:val="none"/>
        </w:rPr>
        <w:br w:type="page"/>
      </w:r>
      <w:r>
        <w:rPr>
          <w:rFonts w:hint="default" w:ascii="Times New Roman" w:hAnsi="Times New Roman" w:eastAsia="方正仿宋_GBK" w:cs="Times New Roman"/>
          <w:b/>
          <w:bCs/>
          <w:sz w:val="28"/>
          <w:szCs w:val="28"/>
          <w:highlight w:val="none"/>
        </w:rPr>
        <w:t>目 录</w:t>
      </w:r>
    </w:p>
    <w:p w14:paraId="2BBB0DD4">
      <w:pPr>
        <w:rPr>
          <w:rFonts w:hint="default" w:ascii="Times New Roman" w:hAnsi="Times New Roman" w:eastAsia="方正仿宋_GBK" w:cs="Times New Roman"/>
          <w:b w:val="0"/>
          <w:bCs w:val="0"/>
          <w:sz w:val="28"/>
          <w:szCs w:val="28"/>
          <w:highlight w:val="none"/>
        </w:rPr>
      </w:pPr>
    </w:p>
    <w:p w14:paraId="0EFA4868">
      <w:pPr>
        <w:rPr>
          <w:rFonts w:hint="default" w:ascii="Times New Roman" w:hAnsi="Times New Roman" w:eastAsia="方正仿宋_GBK" w:cs="Times New Roman"/>
          <w:b w:val="0"/>
          <w:bCs w:val="0"/>
          <w:sz w:val="28"/>
          <w:szCs w:val="28"/>
          <w:highlight w:val="none"/>
        </w:rPr>
      </w:pPr>
      <w:r>
        <w:rPr>
          <w:rFonts w:hint="default" w:ascii="Times New Roman" w:hAnsi="Times New Roman" w:eastAsia="方正仿宋_GBK" w:cs="Times New Roman"/>
          <w:b w:val="0"/>
          <w:bCs w:val="0"/>
          <w:sz w:val="28"/>
          <w:szCs w:val="28"/>
          <w:highlight w:val="none"/>
        </w:rPr>
        <w:t>附</w:t>
      </w:r>
      <w:r>
        <w:rPr>
          <w:rFonts w:hint="default" w:ascii="Times New Roman" w:hAnsi="Times New Roman" w:eastAsia="方正仿宋_GBK" w:cs="Times New Roman"/>
          <w:b w:val="0"/>
          <w:bCs w:val="0"/>
          <w:sz w:val="28"/>
          <w:szCs w:val="28"/>
          <w:highlight w:val="none"/>
          <w:lang w:eastAsia="zh-CN"/>
        </w:rPr>
        <w:t>件</w:t>
      </w:r>
      <w:r>
        <w:rPr>
          <w:rFonts w:hint="default" w:ascii="Times New Roman" w:hAnsi="Times New Roman" w:eastAsia="方正仿宋_GBK" w:cs="Times New Roman"/>
          <w:b w:val="0"/>
          <w:bCs w:val="0"/>
          <w:sz w:val="28"/>
          <w:szCs w:val="28"/>
          <w:highlight w:val="none"/>
          <w:lang w:val="en-US" w:eastAsia="zh-CN"/>
        </w:rPr>
        <w:t>1</w:t>
      </w:r>
      <w:r>
        <w:rPr>
          <w:rFonts w:hint="default" w:ascii="Times New Roman" w:hAnsi="Times New Roman" w:eastAsia="方正仿宋_GBK" w:cs="Times New Roman"/>
          <w:b w:val="0"/>
          <w:bCs w:val="0"/>
          <w:sz w:val="28"/>
          <w:szCs w:val="28"/>
          <w:highlight w:val="none"/>
        </w:rPr>
        <w:t>：投标函</w:t>
      </w:r>
    </w:p>
    <w:p w14:paraId="34930906">
      <w:pPr>
        <w:rPr>
          <w:rFonts w:hint="default" w:ascii="Times New Roman" w:hAnsi="Times New Roman" w:eastAsia="方正仿宋_GBK" w:cs="Times New Roman"/>
          <w:b w:val="0"/>
          <w:bCs w:val="0"/>
          <w:sz w:val="28"/>
          <w:szCs w:val="28"/>
          <w:highlight w:val="none"/>
        </w:rPr>
      </w:pPr>
      <w:r>
        <w:rPr>
          <w:rFonts w:hint="default" w:ascii="Times New Roman" w:hAnsi="Times New Roman" w:eastAsia="方正仿宋_GBK" w:cs="Times New Roman"/>
          <w:b w:val="0"/>
          <w:bCs w:val="0"/>
          <w:sz w:val="28"/>
          <w:szCs w:val="28"/>
          <w:highlight w:val="none"/>
          <w:lang w:eastAsia="zh-CN"/>
        </w:rPr>
        <w:t>附件</w:t>
      </w:r>
      <w:r>
        <w:rPr>
          <w:rFonts w:hint="default" w:ascii="Times New Roman" w:hAnsi="Times New Roman" w:eastAsia="方正仿宋_GBK" w:cs="Times New Roman"/>
          <w:b w:val="0"/>
          <w:bCs w:val="0"/>
          <w:sz w:val="28"/>
          <w:szCs w:val="28"/>
          <w:highlight w:val="none"/>
          <w:lang w:val="en-US" w:eastAsia="zh-CN"/>
        </w:rPr>
        <w:t>2</w:t>
      </w:r>
      <w:r>
        <w:rPr>
          <w:rFonts w:hint="default" w:ascii="Times New Roman" w:hAnsi="Times New Roman" w:eastAsia="方正仿宋_GBK" w:cs="Times New Roman"/>
          <w:b w:val="0"/>
          <w:bCs w:val="0"/>
          <w:sz w:val="28"/>
          <w:szCs w:val="28"/>
          <w:highlight w:val="none"/>
        </w:rPr>
        <w:t>：法定代表人资格证明书</w:t>
      </w:r>
    </w:p>
    <w:p w14:paraId="648ACC67">
      <w:pPr>
        <w:rPr>
          <w:rFonts w:hint="default" w:ascii="Times New Roman" w:hAnsi="Times New Roman" w:eastAsia="方正仿宋_GBK" w:cs="Times New Roman"/>
          <w:b w:val="0"/>
          <w:bCs w:val="0"/>
          <w:sz w:val="28"/>
          <w:szCs w:val="28"/>
          <w:highlight w:val="none"/>
        </w:rPr>
      </w:pPr>
      <w:r>
        <w:rPr>
          <w:rFonts w:hint="default" w:ascii="Times New Roman" w:hAnsi="Times New Roman" w:eastAsia="方正仿宋_GBK" w:cs="Times New Roman"/>
          <w:b w:val="0"/>
          <w:bCs w:val="0"/>
          <w:sz w:val="28"/>
          <w:szCs w:val="28"/>
          <w:highlight w:val="none"/>
          <w:lang w:eastAsia="zh-CN"/>
        </w:rPr>
        <w:t>附件</w:t>
      </w:r>
      <w:r>
        <w:rPr>
          <w:rFonts w:hint="default" w:ascii="Times New Roman" w:hAnsi="Times New Roman" w:eastAsia="方正仿宋_GBK" w:cs="Times New Roman"/>
          <w:b w:val="0"/>
          <w:bCs w:val="0"/>
          <w:sz w:val="28"/>
          <w:szCs w:val="28"/>
          <w:highlight w:val="none"/>
          <w:lang w:val="en-US" w:eastAsia="zh-CN"/>
        </w:rPr>
        <w:t>3</w:t>
      </w:r>
      <w:r>
        <w:rPr>
          <w:rFonts w:hint="default" w:ascii="Times New Roman" w:hAnsi="Times New Roman" w:eastAsia="方正仿宋_GBK" w:cs="Times New Roman"/>
          <w:b w:val="0"/>
          <w:bCs w:val="0"/>
          <w:sz w:val="28"/>
          <w:szCs w:val="28"/>
          <w:highlight w:val="none"/>
        </w:rPr>
        <w:t>：资格审查文件</w:t>
      </w:r>
    </w:p>
    <w:p w14:paraId="7D90741A">
      <w:pPr>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sz w:val="28"/>
          <w:szCs w:val="28"/>
          <w:highlight w:val="none"/>
          <w:lang w:eastAsia="zh-CN"/>
        </w:rPr>
        <w:t>附件</w:t>
      </w:r>
      <w:r>
        <w:rPr>
          <w:rFonts w:hint="default" w:ascii="Times New Roman" w:hAnsi="Times New Roman" w:eastAsia="方正仿宋_GBK" w:cs="Times New Roman"/>
          <w:b w:val="0"/>
          <w:bCs w:val="0"/>
          <w:sz w:val="28"/>
          <w:szCs w:val="28"/>
          <w:highlight w:val="none"/>
          <w:lang w:val="en-US" w:eastAsia="zh-CN"/>
        </w:rPr>
        <w:t>4</w:t>
      </w:r>
      <w:r>
        <w:rPr>
          <w:rFonts w:hint="default" w:ascii="Times New Roman" w:hAnsi="Times New Roman" w:eastAsia="方正仿宋_GBK" w:cs="Times New Roman"/>
          <w:b w:val="0"/>
          <w:bCs w:val="0"/>
          <w:sz w:val="28"/>
          <w:szCs w:val="28"/>
          <w:highlight w:val="none"/>
        </w:rPr>
        <w:t>：</w:t>
      </w:r>
      <w:r>
        <w:rPr>
          <w:rFonts w:hint="default" w:ascii="Times New Roman" w:hAnsi="Times New Roman" w:eastAsia="方正仿宋_GBK" w:cs="Times New Roman"/>
          <w:b w:val="0"/>
          <w:bCs w:val="0"/>
          <w:color w:val="auto"/>
          <w:sz w:val="28"/>
          <w:szCs w:val="28"/>
          <w:highlight w:val="none"/>
        </w:rPr>
        <w:t>投标保证金资料</w:t>
      </w:r>
    </w:p>
    <w:p w14:paraId="309DB9B1">
      <w:pPr>
        <w:rPr>
          <w:rFonts w:hint="default" w:ascii="Times New Roman" w:hAnsi="Times New Roman" w:eastAsia="方正仿宋_GBK" w:cs="Times New Roman"/>
          <w:b w:val="0"/>
          <w:bCs w:val="0"/>
          <w:sz w:val="28"/>
          <w:szCs w:val="28"/>
          <w:highlight w:val="none"/>
        </w:rPr>
      </w:pPr>
      <w:r>
        <w:rPr>
          <w:rFonts w:hint="default" w:ascii="Times New Roman" w:hAnsi="Times New Roman" w:eastAsia="方正仿宋_GBK" w:cs="Times New Roman"/>
          <w:b w:val="0"/>
          <w:bCs w:val="0"/>
          <w:sz w:val="28"/>
          <w:szCs w:val="28"/>
          <w:highlight w:val="none"/>
          <w:lang w:eastAsia="zh-CN"/>
        </w:rPr>
        <w:t>附件</w:t>
      </w:r>
      <w:r>
        <w:rPr>
          <w:rFonts w:hint="default" w:ascii="Times New Roman" w:hAnsi="Times New Roman" w:eastAsia="方正仿宋_GBK" w:cs="Times New Roman"/>
          <w:b w:val="0"/>
          <w:bCs w:val="0"/>
          <w:sz w:val="28"/>
          <w:szCs w:val="28"/>
          <w:highlight w:val="none"/>
          <w:lang w:val="en-US" w:eastAsia="zh-CN"/>
        </w:rPr>
        <w:t>5</w:t>
      </w:r>
      <w:r>
        <w:rPr>
          <w:rFonts w:hint="default" w:ascii="Times New Roman" w:hAnsi="Times New Roman" w:eastAsia="方正仿宋_GBK" w:cs="Times New Roman"/>
          <w:b w:val="0"/>
          <w:bCs w:val="0"/>
          <w:sz w:val="28"/>
          <w:szCs w:val="28"/>
          <w:highlight w:val="none"/>
        </w:rPr>
        <w:t>：投标申请人情况</w:t>
      </w:r>
    </w:p>
    <w:p w14:paraId="51D78B91">
      <w:pPr>
        <w:rPr>
          <w:rFonts w:hint="default" w:ascii="Times New Roman" w:hAnsi="Times New Roman" w:eastAsia="方正仿宋_GBK" w:cs="Times New Roman"/>
          <w:sz w:val="28"/>
          <w:szCs w:val="28"/>
          <w:highlight w:val="none"/>
        </w:rPr>
      </w:pPr>
    </w:p>
    <w:p w14:paraId="29020F57">
      <w:pPr>
        <w:rPr>
          <w:rFonts w:hint="default" w:ascii="Times New Roman" w:hAnsi="Times New Roman" w:eastAsia="宋体" w:cs="Times New Roman"/>
          <w:sz w:val="20"/>
          <w:szCs w:val="20"/>
          <w:highlight w:val="none"/>
        </w:rPr>
      </w:pPr>
    </w:p>
    <w:p w14:paraId="2D039FB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b/>
          <w:bCs/>
          <w:sz w:val="28"/>
          <w:szCs w:val="28"/>
          <w:highlight w:val="none"/>
        </w:rPr>
      </w:pPr>
      <w:r>
        <w:rPr>
          <w:rFonts w:hint="default" w:ascii="Times New Roman" w:hAnsi="Times New Roman" w:eastAsia="宋体" w:cs="Times New Roman"/>
          <w:sz w:val="20"/>
          <w:szCs w:val="20"/>
          <w:highlight w:val="none"/>
        </w:rPr>
        <w:br w:type="page"/>
      </w:r>
      <w:r>
        <w:rPr>
          <w:rFonts w:hint="default" w:ascii="Times New Roman" w:hAnsi="Times New Roman" w:eastAsia="方正仿宋_GBK" w:cs="Times New Roman"/>
          <w:sz w:val="28"/>
          <w:szCs w:val="28"/>
          <w:highlight w:val="none"/>
        </w:rPr>
        <w:t>附</w:t>
      </w:r>
      <w:r>
        <w:rPr>
          <w:rFonts w:hint="default" w:ascii="Times New Roman" w:hAnsi="Times New Roman" w:eastAsia="方正仿宋_GBK" w:cs="Times New Roman"/>
          <w:sz w:val="28"/>
          <w:szCs w:val="28"/>
          <w:highlight w:val="none"/>
          <w:lang w:eastAsia="zh-CN"/>
        </w:rPr>
        <w:t>件</w:t>
      </w:r>
      <w:r>
        <w:rPr>
          <w:rFonts w:hint="default" w:ascii="Times New Roman" w:hAnsi="Times New Roman" w:eastAsia="方正仿宋_GBK" w:cs="Times New Roman"/>
          <w:sz w:val="28"/>
          <w:szCs w:val="28"/>
          <w:highlight w:val="none"/>
          <w:lang w:val="en-US" w:eastAsia="zh-CN"/>
        </w:rPr>
        <w:t xml:space="preserve">1                            </w:t>
      </w:r>
      <w:r>
        <w:rPr>
          <w:rFonts w:hint="default" w:ascii="Times New Roman" w:hAnsi="Times New Roman" w:eastAsia="方正仿宋_GBK" w:cs="Times New Roman"/>
          <w:b/>
          <w:bCs/>
          <w:sz w:val="28"/>
          <w:szCs w:val="28"/>
          <w:highlight w:val="none"/>
        </w:rPr>
        <w:t>投标函</w:t>
      </w:r>
    </w:p>
    <w:p w14:paraId="65E4B334">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致：</w:t>
      </w:r>
      <w:r>
        <w:rPr>
          <w:rFonts w:hint="default" w:ascii="Times New Roman" w:hAnsi="Times New Roman" w:eastAsia="方正仿宋_GBK" w:cs="Times New Roman"/>
          <w:sz w:val="28"/>
          <w:szCs w:val="28"/>
          <w:highlight w:val="none"/>
          <w:u w:val="single"/>
        </w:rPr>
        <w:t xml:space="preserve">重庆对外建设(集团)有限公司 </w:t>
      </w:r>
      <w:r>
        <w:rPr>
          <w:rFonts w:hint="default" w:ascii="Times New Roman" w:hAnsi="Times New Roman" w:eastAsia="方正仿宋_GBK" w:cs="Times New Roman"/>
          <w:sz w:val="28"/>
          <w:szCs w:val="28"/>
          <w:highlight w:val="none"/>
        </w:rPr>
        <w:t>（招采单位）：</w:t>
      </w:r>
    </w:p>
    <w:p w14:paraId="2C32F411">
      <w:pPr>
        <w:keepNext w:val="0"/>
        <w:keepLines w:val="0"/>
        <w:pageBreakBefore w:val="0"/>
        <w:tabs>
          <w:tab w:val="left" w:pos="670"/>
          <w:tab w:val="center" w:pos="4252"/>
        </w:tabs>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 xml:space="preserve">我方已仔细研究了 </w:t>
      </w:r>
      <w:r>
        <w:rPr>
          <w:rFonts w:hint="eastAsia" w:eastAsia="方正仿宋_GBK" w:cs="Times New Roman"/>
          <w:sz w:val="28"/>
          <w:szCs w:val="28"/>
          <w:highlight w:val="none"/>
          <w:u w:val="single"/>
          <w:lang w:eastAsia="zh-CN"/>
        </w:rPr>
        <w:t>乌干达89.5KM项目、埃塞俄比亚86.1KM项目货运代理服务</w:t>
      </w:r>
      <w:r>
        <w:rPr>
          <w:rFonts w:hint="default" w:ascii="Times New Roman" w:hAnsi="Times New Roman" w:eastAsia="方正仿宋_GBK" w:cs="Times New Roman"/>
          <w:sz w:val="28"/>
          <w:szCs w:val="28"/>
          <w:highlight w:val="none"/>
        </w:rPr>
        <w:t>（项目名称）招采文件的全部内容，愿意以人民币 （大写）</w:t>
      </w:r>
      <w:r>
        <w:rPr>
          <w:rFonts w:hint="default" w:ascii="Times New Roman" w:hAnsi="Times New Roman" w:eastAsia="方正仿宋_GBK" w:cs="Times New Roman"/>
          <w:sz w:val="28"/>
          <w:szCs w:val="28"/>
          <w:highlight w:val="none"/>
          <w:u w:val="single"/>
        </w:rPr>
        <w:t xml:space="preserve">      </w:t>
      </w:r>
      <w:r>
        <w:rPr>
          <w:rFonts w:hint="default" w:ascii="Times New Roman" w:hAnsi="Times New Roman" w:eastAsia="方正仿宋_GBK" w:cs="Times New Roman"/>
          <w:sz w:val="28"/>
          <w:szCs w:val="28"/>
          <w:highlight w:val="none"/>
        </w:rPr>
        <w:t>元</w:t>
      </w:r>
      <w:r>
        <w:rPr>
          <w:rFonts w:hint="default" w:ascii="Times New Roman" w:hAnsi="Times New Roman" w:eastAsia="方正仿宋_GBK" w:cs="Times New Roman"/>
          <w:sz w:val="28"/>
          <w:szCs w:val="28"/>
          <w:highlight w:val="none"/>
          <w:u w:val="none"/>
        </w:rPr>
        <w:t>（</w:t>
      </w:r>
      <w:r>
        <w:rPr>
          <w:rFonts w:hint="default" w:ascii="Times New Roman" w:hAnsi="Times New Roman" w:eastAsia="方正仿宋_GBK" w:cs="Times New Roman"/>
          <w:sz w:val="28"/>
          <w:szCs w:val="28"/>
          <w:highlight w:val="none"/>
        </w:rPr>
        <w:t>¥</w:t>
      </w:r>
      <w:r>
        <w:rPr>
          <w:rFonts w:hint="default" w:ascii="Times New Roman" w:hAnsi="Times New Roman" w:eastAsia="方正仿宋_GBK" w:cs="Times New Roman"/>
          <w:sz w:val="28"/>
          <w:szCs w:val="28"/>
          <w:highlight w:val="none"/>
          <w:u w:val="single"/>
        </w:rPr>
        <w:t xml:space="preserve">     </w:t>
      </w:r>
      <w:r>
        <w:rPr>
          <w:rFonts w:hint="default" w:ascii="Times New Roman" w:hAnsi="Times New Roman" w:eastAsia="方正仿宋_GBK" w:cs="Times New Roman"/>
          <w:sz w:val="28"/>
          <w:szCs w:val="28"/>
          <w:highlight w:val="none"/>
          <w:u w:val="none"/>
        </w:rPr>
        <w:t>）</w:t>
      </w:r>
      <w:r>
        <w:rPr>
          <w:rFonts w:hint="default" w:ascii="Times New Roman" w:hAnsi="Times New Roman" w:eastAsia="方正仿宋_GBK" w:cs="Times New Roman"/>
          <w:sz w:val="28"/>
          <w:szCs w:val="28"/>
          <w:highlight w:val="none"/>
        </w:rPr>
        <w:t>（含税）的投标总报价参与投标，此报价包含招采范围内的所有工作内容及其相关费用。</w:t>
      </w:r>
    </w:p>
    <w:p w14:paraId="5D2BB5E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我方同意以下内容：</w:t>
      </w:r>
    </w:p>
    <w:p w14:paraId="69FE53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1.本次投标所报内容完全按照招采文件要求填报，所有内容都是真实、准确的。</w:t>
      </w:r>
    </w:p>
    <w:p w14:paraId="1D7A2C0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2.投标人将按招采文件的规定履行全部合同责任和义务。</w:t>
      </w:r>
    </w:p>
    <w:p w14:paraId="6863A8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3.投标人已详细审查全部招采文件，包括修改文件（如有的话）以及全部参考资料和有关附表。我们完全理解并同意放弃对这方面有不明及误解的权利。</w:t>
      </w:r>
    </w:p>
    <w:p w14:paraId="7067C3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4.若有违反招采文件相关规定，投标人完全承担由己方责任造成的一切后果。</w:t>
      </w:r>
    </w:p>
    <w:p w14:paraId="17AC27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5.投标人同意提供按照贵方可能要求与其投标有关的一切数据或资料，完全理解贵方不一定接受最低价的投标或收到的任何投标。</w:t>
      </w:r>
    </w:p>
    <w:p w14:paraId="4DBA2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6.投标人接受招采文件中提出的其他相关要求。</w:t>
      </w:r>
    </w:p>
    <w:p w14:paraId="3396666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投标人名称：</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（盖公章）</w:t>
      </w:r>
    </w:p>
    <w:p w14:paraId="616586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法定代表人：</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（签字） </w:t>
      </w:r>
    </w:p>
    <w:p w14:paraId="7B34409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开 户 行： </w:t>
      </w:r>
    </w:p>
    <w:p w14:paraId="6BA12E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户    名：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账   号： </w:t>
      </w:r>
    </w:p>
    <w:p w14:paraId="42DC147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投标人地址：</w:t>
      </w:r>
    </w:p>
    <w:p w14:paraId="23316B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投标人电话：</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投标人传真：</w:t>
      </w:r>
    </w:p>
    <w:p w14:paraId="190401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日期：</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日</w:t>
      </w:r>
    </w:p>
    <w:p w14:paraId="07CE930D">
      <w:pPr>
        <w:rPr>
          <w:rFonts w:hint="default" w:ascii="Times New Roman" w:hAnsi="Times New Roman" w:eastAsia="方正仿宋_GBK" w:cs="Times New Roman"/>
          <w:sz w:val="28"/>
          <w:szCs w:val="28"/>
          <w:highlight w:val="none"/>
          <w:lang w:eastAsia="zh-CN"/>
        </w:rPr>
      </w:pPr>
    </w:p>
    <w:p w14:paraId="6A13D236">
      <w:pP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sz w:val="28"/>
          <w:szCs w:val="28"/>
          <w:highlight w:val="none"/>
          <w:lang w:eastAsia="zh-CN"/>
        </w:rPr>
        <w:t>附件</w:t>
      </w:r>
      <w:r>
        <w:rPr>
          <w:rFonts w:hint="default" w:ascii="Times New Roman" w:hAnsi="Times New Roman" w:eastAsia="方正仿宋_GBK" w:cs="Times New Roman"/>
          <w:sz w:val="28"/>
          <w:szCs w:val="28"/>
          <w:highlight w:val="none"/>
          <w:lang w:val="en-US" w:eastAsia="zh-CN"/>
        </w:rPr>
        <w:t xml:space="preserve">2                   </w:t>
      </w:r>
      <w:r>
        <w:rPr>
          <w:rFonts w:hint="default" w:ascii="Times New Roman" w:hAnsi="Times New Roman" w:eastAsia="方正仿宋_GBK" w:cs="Times New Roman"/>
          <w:b/>
          <w:bCs/>
          <w:sz w:val="28"/>
          <w:szCs w:val="28"/>
          <w:highlight w:val="none"/>
        </w:rPr>
        <w:t>法定代表人资格证明书</w:t>
      </w:r>
    </w:p>
    <w:p w14:paraId="6807F952">
      <w:pPr>
        <w:rPr>
          <w:rFonts w:hint="default" w:ascii="Times New Roman" w:hAnsi="Times New Roman" w:eastAsia="方正仿宋_GBK" w:cs="Times New Roman"/>
          <w:kern w:val="0"/>
          <w:sz w:val="28"/>
          <w:szCs w:val="28"/>
          <w:highlight w:val="none"/>
        </w:rPr>
      </w:pPr>
    </w:p>
    <w:p w14:paraId="768EB836">
      <w:pPr>
        <w:rPr>
          <w:rFonts w:hint="default" w:ascii="Times New Roman" w:hAnsi="Times New Roman" w:eastAsia="方正仿宋_GBK" w:cs="Times New Roman"/>
          <w:kern w:val="0"/>
          <w:sz w:val="28"/>
          <w:szCs w:val="28"/>
          <w:highlight w:val="none"/>
          <w:u w:val="single"/>
        </w:rPr>
      </w:pPr>
      <w:r>
        <w:rPr>
          <w:rFonts w:hint="default" w:ascii="Times New Roman" w:hAnsi="Times New Roman" w:eastAsia="方正仿宋_GBK" w:cs="Times New Roman"/>
          <w:kern w:val="0"/>
          <w:sz w:val="28"/>
          <w:szCs w:val="28"/>
          <w:highlight w:val="none"/>
        </w:rPr>
        <w:t>单位名称：</w:t>
      </w:r>
      <w:r>
        <w:rPr>
          <w:rFonts w:hint="default" w:ascii="Times New Roman" w:hAnsi="Times New Roman" w:eastAsia="方正仿宋_GBK" w:cs="Times New Roman"/>
          <w:kern w:val="0"/>
          <w:sz w:val="28"/>
          <w:szCs w:val="28"/>
          <w:highlight w:val="none"/>
          <w:u w:val="single"/>
        </w:rPr>
        <w:t xml:space="preserve">                          </w:t>
      </w:r>
    </w:p>
    <w:p w14:paraId="276F7C45">
      <w:pPr>
        <w:rPr>
          <w:rFonts w:hint="default" w:ascii="Times New Roman" w:hAnsi="Times New Roman" w:eastAsia="方正仿宋_GBK" w:cs="Times New Roman"/>
          <w:kern w:val="0"/>
          <w:sz w:val="28"/>
          <w:szCs w:val="28"/>
          <w:highlight w:val="none"/>
          <w:u w:val="single"/>
        </w:rPr>
      </w:pPr>
      <w:r>
        <w:rPr>
          <w:rFonts w:hint="default" w:ascii="Times New Roman" w:hAnsi="Times New Roman" w:eastAsia="方正仿宋_GBK" w:cs="Times New Roman"/>
          <w:kern w:val="0"/>
          <w:sz w:val="28"/>
          <w:szCs w:val="28"/>
          <w:highlight w:val="none"/>
        </w:rPr>
        <w:t>地址：</w:t>
      </w:r>
      <w:r>
        <w:rPr>
          <w:rFonts w:hint="default" w:ascii="Times New Roman" w:hAnsi="Times New Roman" w:eastAsia="方正仿宋_GBK" w:cs="Times New Roman"/>
          <w:kern w:val="0"/>
          <w:sz w:val="28"/>
          <w:szCs w:val="28"/>
          <w:highlight w:val="none"/>
          <w:u w:val="single"/>
        </w:rPr>
        <w:t xml:space="preserve">                              </w:t>
      </w:r>
    </w:p>
    <w:p w14:paraId="6AF16226">
      <w:pPr>
        <w:rPr>
          <w:rFonts w:hint="default" w:ascii="Times New Roman" w:hAnsi="Times New Roman" w:eastAsia="方正仿宋_GBK" w:cs="Times New Roman"/>
          <w:kern w:val="0"/>
          <w:sz w:val="28"/>
          <w:szCs w:val="28"/>
          <w:highlight w:val="none"/>
          <w:u w:val="single"/>
        </w:rPr>
      </w:pPr>
    </w:p>
    <w:p w14:paraId="1CCC34AA">
      <w:pPr>
        <w:rPr>
          <w:rFonts w:hint="default" w:ascii="Times New Roman" w:hAnsi="Times New Roman" w:eastAsia="方正仿宋_GBK" w:cs="Times New Roman"/>
          <w:kern w:val="0"/>
          <w:sz w:val="28"/>
          <w:szCs w:val="28"/>
          <w:highlight w:val="none"/>
          <w:u w:val="single"/>
        </w:rPr>
      </w:pPr>
      <w:r>
        <w:rPr>
          <w:rFonts w:hint="default" w:ascii="Times New Roman" w:hAnsi="Times New Roman" w:eastAsia="方正仿宋_GBK" w:cs="Times New Roman"/>
          <w:kern w:val="0"/>
          <w:sz w:val="28"/>
          <w:szCs w:val="28"/>
          <w:highlight w:val="none"/>
        </w:rPr>
        <w:t>姓名：</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 xml:space="preserve"> 性别：</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 xml:space="preserve"> 年龄：</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 xml:space="preserve"> 职务：</w:t>
      </w:r>
      <w:r>
        <w:rPr>
          <w:rFonts w:hint="default" w:ascii="Times New Roman" w:hAnsi="Times New Roman" w:eastAsia="方正仿宋_GBK" w:cs="Times New Roman"/>
          <w:kern w:val="0"/>
          <w:sz w:val="28"/>
          <w:szCs w:val="28"/>
          <w:highlight w:val="none"/>
          <w:u w:val="single"/>
        </w:rPr>
        <w:t xml:space="preserve">        </w:t>
      </w:r>
    </w:p>
    <w:p w14:paraId="673F9308">
      <w:pP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身份证号码：</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 xml:space="preserve">，系 </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（投标人名称）的法定代表人，参加</w:t>
      </w:r>
      <w:r>
        <w:rPr>
          <w:rFonts w:hint="eastAsia" w:eastAsia="方正仿宋_GBK" w:cs="Times New Roman"/>
          <w:sz w:val="28"/>
          <w:szCs w:val="28"/>
          <w:highlight w:val="none"/>
          <w:u w:val="single"/>
          <w:lang w:eastAsia="zh-CN"/>
        </w:rPr>
        <w:t>乌干达89.5KM项目、埃塞俄比亚86.1KM项目货运代理服务</w:t>
      </w:r>
      <w:r>
        <w:rPr>
          <w:rFonts w:hint="default" w:ascii="Times New Roman" w:hAnsi="Times New Roman" w:eastAsia="方正仿宋_GBK" w:cs="Times New Roman"/>
          <w:sz w:val="28"/>
          <w:szCs w:val="28"/>
          <w:highlight w:val="none"/>
        </w:rPr>
        <w:t>（项目名称）招采（招采编号：</w:t>
      </w:r>
      <w:r>
        <w:rPr>
          <w:rFonts w:hint="eastAsia" w:eastAsia="方正仿宋_GBK" w:cs="Times New Roman"/>
          <w:sz w:val="28"/>
          <w:szCs w:val="28"/>
          <w:highlight w:val="none"/>
          <w:u w:val="single"/>
          <w:lang w:val="en-US" w:eastAsia="zh-CN"/>
        </w:rPr>
        <w:t>2025-01-025</w:t>
      </w:r>
      <w:r>
        <w:rPr>
          <w:rFonts w:hint="default" w:ascii="Times New Roman" w:hAnsi="Times New Roman" w:eastAsia="方正仿宋_GBK" w:cs="Times New Roman"/>
          <w:kern w:val="0"/>
          <w:sz w:val="28"/>
          <w:szCs w:val="28"/>
          <w:highlight w:val="none"/>
        </w:rPr>
        <w:t>）</w:t>
      </w:r>
      <w:r>
        <w:rPr>
          <w:rFonts w:hint="default" w:ascii="Times New Roman" w:hAnsi="Times New Roman" w:eastAsia="方正仿宋_GBK" w:cs="Times New Roman"/>
          <w:sz w:val="28"/>
          <w:szCs w:val="28"/>
          <w:highlight w:val="none"/>
        </w:rPr>
        <w:t>的投标活动</w:t>
      </w:r>
      <w:r>
        <w:rPr>
          <w:rFonts w:hint="default" w:ascii="Times New Roman" w:hAnsi="Times New Roman" w:eastAsia="方正仿宋_GBK" w:cs="Times New Roman"/>
          <w:kern w:val="0"/>
          <w:sz w:val="28"/>
          <w:szCs w:val="28"/>
          <w:highlight w:val="none"/>
        </w:rPr>
        <w:t>，签署投标文件、进行合同谈判、签署合同和处理与之有关的一切事务。</w:t>
      </w:r>
    </w:p>
    <w:p w14:paraId="5626B243">
      <w:pP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特此证明。</w:t>
      </w:r>
    </w:p>
    <w:p w14:paraId="1F695AB6">
      <w:pPr>
        <w:rPr>
          <w:rFonts w:hint="default" w:ascii="Times New Roman" w:hAnsi="Times New Roman" w:eastAsia="方正仿宋_GBK" w:cs="Times New Roman"/>
          <w:kern w:val="0"/>
          <w:sz w:val="28"/>
          <w:szCs w:val="28"/>
          <w:highlight w:val="none"/>
          <w:lang w:eastAsia="zh-CN"/>
        </w:rPr>
      </w:pPr>
      <w:r>
        <w:rPr>
          <w:rFonts w:hint="default" w:ascii="Times New Roman" w:hAnsi="Times New Roman" w:eastAsia="方正仿宋_GBK" w:cs="Times New Roman"/>
          <w:sz w:val="28"/>
          <w:szCs w:val="28"/>
          <w:highlight w:val="none"/>
        </w:rPr>
        <w:t>附：法定代表人的身份证复印件</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正反两面</w:t>
      </w:r>
      <w:r>
        <w:rPr>
          <w:rFonts w:hint="default" w:ascii="Times New Roman" w:hAnsi="Times New Roman" w:eastAsia="方正仿宋_GBK" w:cs="Times New Roman"/>
          <w:sz w:val="28"/>
          <w:szCs w:val="28"/>
          <w:highlight w:val="none"/>
          <w:lang w:eastAsia="zh-CN"/>
        </w:rPr>
        <w:t>）</w:t>
      </w:r>
    </w:p>
    <w:p w14:paraId="3E9E5CA8">
      <w:pP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8" name="矩形 18"/>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394CAA4">
                            <w:pPr>
                              <w:jc w:val="center"/>
                            </w:pPr>
                          </w:p>
                        </w:txbxContent>
                      </wps:txbx>
                      <wps:bodyPr upright="1"/>
                    </wps:wsp>
                  </a:graphicData>
                </a:graphic>
              </wp:anchor>
            </w:drawing>
          </mc:Choice>
          <mc:Fallback>
            <w:pict>
              <v:rect id="_x0000_s1026" o:spid="_x0000_s1026" o:spt="1" style="position:absolute;left:0pt;margin-left:-1.15pt;margin-top:5.55pt;height:162.05pt;width:422.85pt;z-index:251660288;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CMM09gAAAAJAQAADwAAAAAAAAABACAAAAAiAAAA&#10;ZHJzL2Rvd25yZXYueG1sUEsBAhQAFAAAAAgAh07iQGv8Ji8HAgAAOgQAAA4AAAAAAAAAAQAgAAAA&#10;JwEAAGRycy9lMm9Eb2MueG1sUEsFBgAAAAAGAAYAWQEAAKAFAAAAAA==&#10;">
                <v:fill on="t" focussize="0,0"/>
                <v:stroke color="#000000" joinstyle="miter"/>
                <v:imagedata o:title=""/>
                <o:lock v:ext="edit" aspectratio="f"/>
                <v:textbox>
                  <w:txbxContent>
                    <w:p w14:paraId="7394CAA4">
                      <w:pPr>
                        <w:jc w:val="center"/>
                      </w:pPr>
                    </w:p>
                  </w:txbxContent>
                </v:textbox>
              </v:rect>
            </w:pict>
          </mc:Fallback>
        </mc:AlternateContent>
      </w:r>
    </w:p>
    <w:p w14:paraId="2490AEA8">
      <w:pPr>
        <w:rPr>
          <w:rFonts w:hint="default" w:ascii="Times New Roman" w:hAnsi="Times New Roman" w:eastAsia="方正仿宋_GBK" w:cs="Times New Roman"/>
          <w:kern w:val="0"/>
          <w:sz w:val="28"/>
          <w:szCs w:val="28"/>
          <w:highlight w:val="none"/>
        </w:rPr>
      </w:pPr>
    </w:p>
    <w:p w14:paraId="1111D993">
      <w:pPr>
        <w:rPr>
          <w:rFonts w:hint="default" w:ascii="Times New Roman" w:hAnsi="Times New Roman" w:eastAsia="方正仿宋_GBK" w:cs="Times New Roman"/>
          <w:kern w:val="0"/>
          <w:sz w:val="28"/>
          <w:szCs w:val="28"/>
          <w:highlight w:val="none"/>
        </w:rPr>
      </w:pPr>
    </w:p>
    <w:p w14:paraId="58EDE67F">
      <w:pPr>
        <w:rPr>
          <w:rFonts w:hint="default" w:ascii="Times New Roman" w:hAnsi="Times New Roman" w:eastAsia="方正仿宋_GBK" w:cs="Times New Roman"/>
          <w:kern w:val="0"/>
          <w:sz w:val="28"/>
          <w:szCs w:val="28"/>
          <w:highlight w:val="none"/>
        </w:rPr>
      </w:pPr>
    </w:p>
    <w:p w14:paraId="3A9FB188">
      <w:pPr>
        <w:rPr>
          <w:rFonts w:hint="default" w:ascii="Times New Roman" w:hAnsi="Times New Roman" w:eastAsia="方正仿宋_GBK" w:cs="Times New Roman"/>
          <w:kern w:val="0"/>
          <w:sz w:val="28"/>
          <w:szCs w:val="28"/>
          <w:highlight w:val="none"/>
        </w:rPr>
      </w:pPr>
    </w:p>
    <w:p w14:paraId="7E19DB23">
      <w:pPr>
        <w:rPr>
          <w:rFonts w:hint="default" w:ascii="Times New Roman" w:hAnsi="Times New Roman" w:eastAsia="方正仿宋_GBK" w:cs="Times New Roman"/>
          <w:kern w:val="0"/>
          <w:sz w:val="28"/>
          <w:szCs w:val="28"/>
          <w:highlight w:val="none"/>
        </w:rPr>
      </w:pPr>
    </w:p>
    <w:p w14:paraId="563B01EC">
      <w:pP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投标人：</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（盖公章）</w:t>
      </w:r>
    </w:p>
    <w:p w14:paraId="3C6D0CD1">
      <w:pPr>
        <w:widowControl/>
        <w:jc w:val="left"/>
        <w:rPr>
          <w:rFonts w:hint="default" w:ascii="Times New Roman" w:hAnsi="Times New Roman" w:eastAsia="宋体" w:cs="Times New Roman"/>
          <w:color w:val="auto"/>
          <w:kern w:val="0"/>
          <w:sz w:val="28"/>
          <w:szCs w:val="28"/>
          <w:highlight w:val="none"/>
        </w:rPr>
      </w:pPr>
      <w:r>
        <w:rPr>
          <w:rFonts w:hint="default" w:ascii="Times New Roman" w:hAnsi="Times New Roman" w:eastAsia="方正仿宋_GBK" w:cs="Times New Roman"/>
          <w:kern w:val="0"/>
          <w:sz w:val="28"/>
          <w:szCs w:val="28"/>
          <w:highlight w:val="none"/>
        </w:rPr>
        <w:t>日期：</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年</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月</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日</w:t>
      </w:r>
      <w:r>
        <w:rPr>
          <w:rFonts w:hint="default" w:ascii="Times New Roman" w:hAnsi="Times New Roman" w:eastAsia="宋体" w:cs="Times New Roman"/>
          <w:szCs w:val="21"/>
          <w:highlight w:val="none"/>
        </w:rPr>
        <w:br w:type="page"/>
      </w:r>
      <w:r>
        <w:rPr>
          <w:rFonts w:hint="default" w:ascii="Times New Roman" w:hAnsi="Times New Roman" w:eastAsia="方正仿宋_GBK" w:cs="Times New Roman"/>
          <w:sz w:val="28"/>
          <w:szCs w:val="28"/>
          <w:highlight w:val="none"/>
          <w:lang w:eastAsia="zh-CN"/>
        </w:rPr>
        <w:t>附</w:t>
      </w:r>
      <w:r>
        <w:rPr>
          <w:rFonts w:hint="default" w:ascii="Times New Roman" w:hAnsi="Times New Roman" w:eastAsia="方正仿宋_GBK" w:cs="Times New Roman"/>
          <w:sz w:val="28"/>
          <w:szCs w:val="28"/>
          <w:highlight w:val="none"/>
          <w:lang w:val="en-US" w:eastAsia="zh-CN"/>
        </w:rPr>
        <w:t>件三</w:t>
      </w:r>
      <w:r>
        <w:rPr>
          <w:rFonts w:hint="default" w:ascii="Times New Roman" w:hAnsi="Times New Roman" w:eastAsia="方正仿宋_GBK" w:cs="Times New Roman"/>
          <w:sz w:val="28"/>
          <w:szCs w:val="28"/>
          <w:highlight w:val="none"/>
          <w:lang w:eastAsia="zh-CN"/>
        </w:rPr>
        <w:t>：资格审查合格条件</w:t>
      </w:r>
    </w:p>
    <w:tbl>
      <w:tblPr>
        <w:tblStyle w:val="10"/>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4416"/>
        <w:gridCol w:w="4250"/>
      </w:tblGrid>
      <w:tr w14:paraId="3273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14:paraId="05C9441A">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项目内容</w:t>
            </w:r>
          </w:p>
        </w:tc>
        <w:tc>
          <w:tcPr>
            <w:tcW w:w="4416" w:type="dxa"/>
            <w:tcBorders>
              <w:top w:val="single" w:color="auto" w:sz="4" w:space="0"/>
              <w:left w:val="single" w:color="auto" w:sz="4" w:space="0"/>
              <w:bottom w:val="single" w:color="auto" w:sz="4" w:space="0"/>
              <w:right w:val="single" w:color="auto" w:sz="4" w:space="0"/>
            </w:tcBorders>
            <w:noWrap w:val="0"/>
            <w:vAlign w:val="center"/>
          </w:tcPr>
          <w:p w14:paraId="2C77ED41">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合格条件</w:t>
            </w:r>
          </w:p>
        </w:tc>
        <w:tc>
          <w:tcPr>
            <w:tcW w:w="4250" w:type="dxa"/>
            <w:tcBorders>
              <w:top w:val="single" w:color="auto" w:sz="4" w:space="0"/>
              <w:left w:val="single" w:color="auto" w:sz="4" w:space="0"/>
              <w:bottom w:val="single" w:color="auto" w:sz="4" w:space="0"/>
              <w:right w:val="single" w:color="auto" w:sz="4" w:space="0"/>
            </w:tcBorders>
            <w:noWrap w:val="0"/>
            <w:vAlign w:val="center"/>
          </w:tcPr>
          <w:p w14:paraId="42025194">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投标人须提供的证明材料</w:t>
            </w:r>
          </w:p>
        </w:tc>
      </w:tr>
      <w:tr w14:paraId="4A5E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14:paraId="0BAA190B">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营业执照</w:t>
            </w:r>
          </w:p>
        </w:tc>
        <w:tc>
          <w:tcPr>
            <w:tcW w:w="4416" w:type="dxa"/>
            <w:tcBorders>
              <w:top w:val="single" w:color="auto" w:sz="4" w:space="0"/>
              <w:left w:val="single" w:color="auto" w:sz="4" w:space="0"/>
              <w:bottom w:val="single" w:color="auto" w:sz="4" w:space="0"/>
              <w:right w:val="single" w:color="auto" w:sz="4" w:space="0"/>
            </w:tcBorders>
            <w:noWrap w:val="0"/>
            <w:vAlign w:val="center"/>
          </w:tcPr>
          <w:p w14:paraId="4A462DE5">
            <w:pPr>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营业执照经营范围包含国际</w:t>
            </w:r>
            <w:r>
              <w:rPr>
                <w:rFonts w:hint="eastAsia" w:eastAsia="方正仿宋_GBK" w:cs="Times New Roman"/>
                <w:color w:val="auto"/>
                <w:sz w:val="28"/>
                <w:szCs w:val="28"/>
                <w:highlight w:val="none"/>
                <w:lang w:eastAsia="zh-CN"/>
              </w:rPr>
              <w:t>货物</w:t>
            </w:r>
            <w:r>
              <w:rPr>
                <w:rFonts w:hint="default" w:ascii="Times New Roman" w:hAnsi="Times New Roman" w:eastAsia="方正仿宋_GBK" w:cs="Times New Roman"/>
                <w:color w:val="auto"/>
                <w:sz w:val="28"/>
                <w:szCs w:val="28"/>
                <w:highlight w:val="none"/>
              </w:rPr>
              <w:t>代理及相关范围</w:t>
            </w:r>
            <w:r>
              <w:rPr>
                <w:rFonts w:hint="eastAsia" w:eastAsia="方正仿宋_GBK" w:cs="Times New Roman"/>
                <w:color w:val="auto"/>
                <w:sz w:val="28"/>
                <w:szCs w:val="28"/>
                <w:highlight w:val="none"/>
                <w:lang w:eastAsia="zh-CN"/>
              </w:rPr>
              <w:t>。</w:t>
            </w:r>
          </w:p>
        </w:tc>
        <w:tc>
          <w:tcPr>
            <w:tcW w:w="4250" w:type="dxa"/>
            <w:tcBorders>
              <w:top w:val="single" w:color="auto" w:sz="4" w:space="0"/>
              <w:left w:val="single" w:color="auto" w:sz="4" w:space="0"/>
              <w:bottom w:val="single" w:color="auto" w:sz="4" w:space="0"/>
              <w:right w:val="single" w:color="auto" w:sz="4" w:space="0"/>
            </w:tcBorders>
            <w:noWrap w:val="0"/>
            <w:vAlign w:val="center"/>
          </w:tcPr>
          <w:p w14:paraId="5D26899E">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国家市场</w:t>
            </w:r>
            <w:r>
              <w:rPr>
                <w:rFonts w:hint="default" w:ascii="Times New Roman" w:hAnsi="Times New Roman" w:eastAsia="方正仿宋_GBK" w:cs="Times New Roman"/>
                <w:color w:val="auto"/>
                <w:sz w:val="28"/>
                <w:szCs w:val="28"/>
                <w:highlight w:val="none"/>
              </w:rPr>
              <w:t>监督</w:t>
            </w:r>
            <w:r>
              <w:rPr>
                <w:rFonts w:hint="default" w:ascii="Times New Roman" w:hAnsi="Times New Roman" w:eastAsia="方正仿宋_GBK" w:cs="Times New Roman"/>
                <w:color w:val="auto"/>
                <w:sz w:val="28"/>
                <w:szCs w:val="28"/>
                <w:highlight w:val="none"/>
                <w:lang w:val="en-US" w:eastAsia="zh-CN"/>
              </w:rPr>
              <w:t>管理部门</w:t>
            </w:r>
            <w:r>
              <w:rPr>
                <w:rFonts w:hint="default" w:ascii="Times New Roman" w:hAnsi="Times New Roman" w:eastAsia="方正仿宋_GBK" w:cs="Times New Roman"/>
                <w:color w:val="auto"/>
                <w:sz w:val="28"/>
                <w:szCs w:val="28"/>
                <w:highlight w:val="none"/>
              </w:rPr>
              <w:t>颁发的有效的营业执照复印件并加盖公章</w:t>
            </w:r>
          </w:p>
        </w:tc>
      </w:tr>
    </w:tbl>
    <w:p w14:paraId="2996D4A6">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注：</w:t>
      </w:r>
    </w:p>
    <w:p w14:paraId="18760678">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营业执照（附复印件并加盖公章）</w:t>
      </w:r>
    </w:p>
    <w:p w14:paraId="2A694C4E">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0FE50FAA">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625F21DD">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266FDDBD">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3B8D16B7">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3316000C">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0FEEA5E3">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38F30D1A">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68EC83B6">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46DF8185">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55F589EA">
      <w:pPr>
        <w:tabs>
          <w:tab w:val="left" w:pos="670"/>
          <w:tab w:val="center" w:pos="4252"/>
        </w:tabs>
        <w:spacing w:line="360" w:lineRule="auto"/>
        <w:jc w:val="center"/>
        <w:rPr>
          <w:rFonts w:hint="default" w:ascii="Times New Roman" w:hAnsi="Times New Roman" w:eastAsia="方正仿宋_GBK" w:cs="Times New Roman"/>
          <w:b w:val="0"/>
          <w:bCs w:val="0"/>
          <w:sz w:val="28"/>
          <w:szCs w:val="28"/>
          <w:highlight w:val="none"/>
          <w:lang w:eastAsia="zh-CN"/>
        </w:rPr>
      </w:pPr>
    </w:p>
    <w:p w14:paraId="7953DD0C">
      <w:pPr>
        <w:tabs>
          <w:tab w:val="left" w:pos="670"/>
          <w:tab w:val="center" w:pos="4252"/>
        </w:tabs>
        <w:spacing w:line="360" w:lineRule="auto"/>
        <w:jc w:val="left"/>
        <w:rPr>
          <w:rFonts w:hint="default" w:ascii="Times New Roman" w:hAnsi="Times New Roman" w:eastAsia="微软雅黑" w:cs="Times New Roman"/>
          <w:b w:val="0"/>
          <w:bCs/>
          <w:color w:val="auto"/>
          <w:sz w:val="44"/>
          <w:szCs w:val="44"/>
          <w:highlight w:val="none"/>
        </w:rPr>
      </w:pPr>
    </w:p>
    <w:p w14:paraId="6616FC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28"/>
          <w:szCs w:val="28"/>
          <w:highlight w:val="none"/>
          <w:lang w:val="en-US" w:eastAsia="zh-CN"/>
        </w:rPr>
      </w:pPr>
    </w:p>
    <w:p w14:paraId="762B3BFD">
      <w:pP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br w:type="page"/>
      </w:r>
    </w:p>
    <w:p w14:paraId="291EB0C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附件5</w:t>
      </w:r>
      <w:r>
        <w:rPr>
          <w:rFonts w:hint="default" w:ascii="Times New Roman" w:hAnsi="Times New Roman" w:eastAsia="方正仿宋_GBK" w:cs="Times New Roman"/>
          <w:color w:val="auto"/>
          <w:sz w:val="28"/>
          <w:szCs w:val="28"/>
          <w:highlight w:val="none"/>
        </w:rPr>
        <w:t>：投标申请人情况</w:t>
      </w:r>
    </w:p>
    <w:p w14:paraId="6574FF7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28"/>
          <w:szCs w:val="28"/>
          <w:highlight w:val="none"/>
        </w:rPr>
      </w:pPr>
    </w:p>
    <w:tbl>
      <w:tblPr>
        <w:tblStyle w:val="10"/>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14:paraId="18AA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0EC1A159">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50FAF5">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r>
      <w:tr w14:paraId="18A5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12EB219D">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009C91">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r>
      <w:tr w14:paraId="33A7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49F9B3C9">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7C09C59D">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6833E4B">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401195C3">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r>
      <w:tr w14:paraId="45AC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58BCC651">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5DAE1922">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EF6C7D0">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14F77D03">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r>
      <w:tr w14:paraId="404F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10B2A3F2">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专业类别</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1C9EFB">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服务类</w:t>
            </w:r>
          </w:p>
        </w:tc>
      </w:tr>
      <w:tr w14:paraId="6A95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72A85611">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5D174465">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4D88FA5">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03C4255F">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r>
      <w:tr w14:paraId="3AFE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286BE9F8">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6E0596EC">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F89EB13">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20E8D364">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r>
    </w:tbl>
    <w:p w14:paraId="63DA3EA1">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p w14:paraId="37ABDF2A">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投标单位：                   （盖章）</w:t>
      </w:r>
    </w:p>
    <w:p w14:paraId="441D8B87">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p w14:paraId="192BF214">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法定代表人：        （签字）</w:t>
      </w:r>
    </w:p>
    <w:p w14:paraId="1AD5867C">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p w14:paraId="0854F213">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日期：  年   月  </w:t>
      </w:r>
      <w:r>
        <w:rPr>
          <w:rFonts w:hint="default" w:ascii="Times New Roman" w:hAnsi="Times New Roman" w:eastAsia="方正仿宋_GBK" w:cs="Times New Roman"/>
          <w:color w:val="auto"/>
          <w:sz w:val="28"/>
          <w:szCs w:val="28"/>
          <w:highlight w:val="none"/>
          <w:lang w:val="en-US" w:eastAsia="zh-CN"/>
        </w:rPr>
        <w:t xml:space="preserve"> 日</w:t>
      </w:r>
    </w:p>
    <w:p w14:paraId="31DFF86A">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lang w:val="en-US" w:eastAsia="zh-CN"/>
        </w:rPr>
      </w:pPr>
    </w:p>
    <w:p w14:paraId="16EDCFBC">
      <w:pPr>
        <w:pStyle w:val="9"/>
        <w:ind w:firstLine="0" w:firstLineChars="0"/>
        <w:rPr>
          <w:rFonts w:hint="eastAsia" w:eastAsia="方正仿宋_GBK"/>
          <w:sz w:val="32"/>
          <w:szCs w:val="32"/>
          <w:highlight w:val="none"/>
          <w:lang w:val="en-US" w:eastAsia="zh-CN"/>
        </w:rPr>
      </w:pPr>
    </w:p>
    <w:p w14:paraId="4997C3F7">
      <w:pPr>
        <w:pStyle w:val="9"/>
        <w:ind w:firstLine="0" w:firstLineChars="0"/>
        <w:rPr>
          <w:rFonts w:hint="eastAsia" w:eastAsia="方正仿宋_GBK"/>
          <w:sz w:val="32"/>
          <w:szCs w:val="32"/>
          <w:highlight w:val="none"/>
          <w:lang w:val="en-US" w:eastAsia="zh-CN"/>
        </w:rPr>
      </w:pPr>
    </w:p>
    <w:p w14:paraId="3DCFD72C">
      <w:pPr>
        <w:pStyle w:val="9"/>
        <w:ind w:firstLine="0" w:firstLineChars="0"/>
        <w:rPr>
          <w:rFonts w:hint="eastAsia" w:eastAsia="方正仿宋_GBK"/>
          <w:sz w:val="32"/>
          <w:szCs w:val="32"/>
          <w:highlight w:val="none"/>
          <w:lang w:val="en-US" w:eastAsia="zh-CN"/>
        </w:rPr>
      </w:pPr>
    </w:p>
    <w:p w14:paraId="737FBA2F">
      <w:pPr>
        <w:pStyle w:val="9"/>
        <w:ind w:firstLine="0" w:firstLineChars="0"/>
        <w:rPr>
          <w:rFonts w:hint="eastAsia" w:eastAsia="方正仿宋_GBK"/>
          <w:sz w:val="32"/>
          <w:szCs w:val="32"/>
          <w:highlight w:val="none"/>
          <w:lang w:val="en-US" w:eastAsia="zh-CN"/>
        </w:rPr>
        <w:sectPr>
          <w:headerReference r:id="rId5" w:type="default"/>
          <w:footerReference r:id="rId6" w:type="default"/>
          <w:pgSz w:w="11905" w:h="16838"/>
          <w:pgMar w:top="1440" w:right="1417" w:bottom="1440" w:left="1417" w:header="851" w:footer="992" w:gutter="0"/>
          <w:pgNumType w:fmt="decimal"/>
          <w:cols w:space="0" w:num="1"/>
          <w:rtlGutter w:val="0"/>
          <w:docGrid w:type="lines" w:linePitch="312" w:charSpace="0"/>
        </w:sectPr>
      </w:pPr>
    </w:p>
    <w:p w14:paraId="37414410">
      <w:pPr>
        <w:spacing w:line="579" w:lineRule="exact"/>
        <w:jc w:val="center"/>
        <w:rPr>
          <w:rFonts w:hint="eastAsia" w:eastAsia="方正黑体_GBK" w:cs="Times New Roman"/>
          <w:sz w:val="44"/>
          <w:highlight w:val="none"/>
          <w:lang w:eastAsia="zh-CN"/>
        </w:rPr>
      </w:pPr>
      <w:r>
        <w:rPr>
          <w:rFonts w:hint="eastAsia" w:eastAsia="方正黑体_GBK" w:cs="Times New Roman"/>
          <w:sz w:val="44"/>
          <w:highlight w:val="none"/>
          <w:lang w:eastAsia="zh-CN"/>
        </w:rPr>
        <w:t>乌干达89.5KM项目、埃塞俄比亚86.1KM项目货运代理服务分包</w:t>
      </w:r>
      <w:r>
        <w:rPr>
          <w:rFonts w:hint="eastAsia" w:eastAsia="方正黑体_GBK"/>
          <w:sz w:val="44"/>
          <w:highlight w:val="none"/>
        </w:rPr>
        <w:t>报价清单</w:t>
      </w:r>
    </w:p>
    <w:p w14:paraId="54DFD364">
      <w:pPr>
        <w:spacing w:line="579" w:lineRule="exact"/>
        <w:rPr>
          <w:rFonts w:eastAsia="方正仿宋_GBK"/>
          <w:sz w:val="32"/>
          <w:highlight w:val="none"/>
        </w:rPr>
      </w:pPr>
      <w:r>
        <w:rPr>
          <w:rFonts w:hint="eastAsia" w:eastAsia="方正仿宋_GBK"/>
          <w:sz w:val="32"/>
          <w:highlight w:val="none"/>
        </w:rPr>
        <w:t>金额单位：元</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801"/>
        <w:gridCol w:w="4385"/>
        <w:gridCol w:w="593"/>
        <w:gridCol w:w="1052"/>
        <w:gridCol w:w="1543"/>
        <w:gridCol w:w="1526"/>
        <w:gridCol w:w="834"/>
        <w:gridCol w:w="1739"/>
      </w:tblGrid>
      <w:tr w14:paraId="189E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245" w:type="pct"/>
            <w:noWrap w:val="0"/>
            <w:vAlign w:val="center"/>
          </w:tcPr>
          <w:p w14:paraId="056234D2">
            <w:pPr>
              <w:keepNext w:val="0"/>
              <w:keepLines w:val="0"/>
              <w:widowControl/>
              <w:suppressLineNumbers w:val="0"/>
              <w:jc w:val="center"/>
              <w:textAlignment w:val="center"/>
              <w:rPr>
                <w:rFonts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序号</w:t>
            </w:r>
          </w:p>
        </w:tc>
        <w:tc>
          <w:tcPr>
            <w:tcW w:w="635" w:type="pct"/>
            <w:noWrap w:val="0"/>
            <w:vAlign w:val="center"/>
          </w:tcPr>
          <w:p w14:paraId="6B2D08A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分部分项工程名称</w:t>
            </w:r>
          </w:p>
        </w:tc>
        <w:tc>
          <w:tcPr>
            <w:tcW w:w="1546" w:type="pct"/>
            <w:noWrap w:val="0"/>
            <w:vAlign w:val="center"/>
          </w:tcPr>
          <w:p w14:paraId="1010B70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规格</w:t>
            </w:r>
          </w:p>
        </w:tc>
        <w:tc>
          <w:tcPr>
            <w:tcW w:w="209" w:type="pct"/>
            <w:noWrap w:val="0"/>
            <w:vAlign w:val="center"/>
          </w:tcPr>
          <w:p w14:paraId="265406EB">
            <w:pPr>
              <w:keepNext w:val="0"/>
              <w:keepLines w:val="0"/>
              <w:widowControl/>
              <w:suppressLineNumbers w:val="0"/>
              <w:jc w:val="center"/>
              <w:textAlignment w:val="center"/>
              <w:rPr>
                <w:rFonts w:hint="default"/>
                <w:color w:val="auto"/>
                <w:highlight w:val="none"/>
                <w:lang w:val="en-US" w:eastAsia="zh-CN"/>
              </w:rPr>
            </w:pPr>
            <w:r>
              <w:rPr>
                <w:rFonts w:hint="eastAsia" w:ascii="微软雅黑" w:hAnsi="微软雅黑" w:eastAsia="微软雅黑" w:cs="微软雅黑"/>
                <w:i w:val="0"/>
                <w:iCs w:val="0"/>
                <w:color w:val="auto"/>
                <w:kern w:val="0"/>
                <w:sz w:val="20"/>
                <w:szCs w:val="20"/>
                <w:highlight w:val="none"/>
                <w:u w:val="none"/>
                <w:lang w:val="en-US" w:eastAsia="zh-CN" w:bidi="ar"/>
              </w:rPr>
              <w:t>单位</w:t>
            </w:r>
          </w:p>
        </w:tc>
        <w:tc>
          <w:tcPr>
            <w:tcW w:w="371" w:type="pct"/>
            <w:noWrap w:val="0"/>
            <w:vAlign w:val="center"/>
          </w:tcPr>
          <w:p w14:paraId="7FF46B72">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highlight w:val="none"/>
                <w:u w:val="none"/>
                <w:lang w:val="en-US" w:eastAsia="zh-CN" w:bidi="ar"/>
              </w:rPr>
            </w:pPr>
            <w:r>
              <w:rPr>
                <w:rFonts w:hint="eastAsia" w:ascii="微软雅黑" w:hAnsi="微软雅黑" w:eastAsia="微软雅黑" w:cs="微软雅黑"/>
                <w:i w:val="0"/>
                <w:iCs w:val="0"/>
                <w:color w:val="auto"/>
                <w:kern w:val="0"/>
                <w:sz w:val="20"/>
                <w:szCs w:val="20"/>
                <w:highlight w:val="none"/>
                <w:u w:val="none"/>
                <w:lang w:val="en-US" w:eastAsia="zh-CN" w:bidi="ar"/>
              </w:rPr>
              <w:t>暂定</w:t>
            </w:r>
          </w:p>
          <w:p w14:paraId="41D7BD1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数量</w:t>
            </w:r>
          </w:p>
        </w:tc>
        <w:tc>
          <w:tcPr>
            <w:tcW w:w="544" w:type="pct"/>
            <w:noWrap w:val="0"/>
            <w:vAlign w:val="center"/>
          </w:tcPr>
          <w:p w14:paraId="5CC1E3C8">
            <w:pPr>
              <w:keepNext w:val="0"/>
              <w:keepLines w:val="0"/>
              <w:widowControl/>
              <w:suppressLineNumbers w:val="0"/>
              <w:jc w:val="both"/>
              <w:textAlignment w:val="center"/>
              <w:rPr>
                <w:rFonts w:hint="eastAsia" w:ascii="微软雅黑" w:hAnsi="微软雅黑" w:eastAsia="微软雅黑" w:cs="微软雅黑"/>
                <w:i w:val="0"/>
                <w:iCs w:val="0"/>
                <w:color w:val="auto"/>
                <w:kern w:val="0"/>
                <w:sz w:val="20"/>
                <w:szCs w:val="20"/>
                <w:highlight w:val="none"/>
                <w:u w:val="none"/>
                <w:lang w:val="en-US" w:eastAsia="zh-CN" w:bidi="ar"/>
              </w:rPr>
            </w:pPr>
            <w:r>
              <w:rPr>
                <w:rFonts w:hint="eastAsia" w:ascii="微软雅黑" w:hAnsi="微软雅黑" w:eastAsia="微软雅黑" w:cs="微软雅黑"/>
                <w:i w:val="0"/>
                <w:iCs w:val="0"/>
                <w:color w:val="auto"/>
                <w:kern w:val="0"/>
                <w:sz w:val="20"/>
                <w:szCs w:val="20"/>
                <w:highlight w:val="none"/>
                <w:u w:val="none"/>
                <w:lang w:val="en-US" w:eastAsia="zh-CN" w:bidi="ar"/>
              </w:rPr>
              <w:t>含税单价</w:t>
            </w:r>
          </w:p>
          <w:p w14:paraId="3EF77341">
            <w:pPr>
              <w:keepNext w:val="0"/>
              <w:keepLines w:val="0"/>
              <w:widowControl/>
              <w:suppressLineNumbers w:val="0"/>
              <w:jc w:val="both"/>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（元）</w:t>
            </w:r>
          </w:p>
        </w:tc>
        <w:tc>
          <w:tcPr>
            <w:tcW w:w="538" w:type="pct"/>
            <w:noWrap w:val="0"/>
            <w:vAlign w:val="center"/>
          </w:tcPr>
          <w:p w14:paraId="70DFD21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含税合价（元）</w:t>
            </w:r>
          </w:p>
        </w:tc>
        <w:tc>
          <w:tcPr>
            <w:tcW w:w="294" w:type="pct"/>
            <w:noWrap w:val="0"/>
            <w:vAlign w:val="center"/>
          </w:tcPr>
          <w:p w14:paraId="3B35AC2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税率(%)</w:t>
            </w:r>
          </w:p>
        </w:tc>
        <w:tc>
          <w:tcPr>
            <w:tcW w:w="613" w:type="pct"/>
            <w:noWrap w:val="0"/>
            <w:vAlign w:val="center"/>
          </w:tcPr>
          <w:p w14:paraId="2300F18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备注</w:t>
            </w:r>
          </w:p>
        </w:tc>
      </w:tr>
      <w:tr w14:paraId="44EF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245" w:type="pct"/>
            <w:noWrap w:val="0"/>
            <w:vAlign w:val="center"/>
          </w:tcPr>
          <w:p w14:paraId="45E7FEA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w:t>
            </w:r>
          </w:p>
        </w:tc>
        <w:tc>
          <w:tcPr>
            <w:tcW w:w="635" w:type="pct"/>
            <w:noWrap w:val="0"/>
            <w:vAlign w:val="center"/>
          </w:tcPr>
          <w:p w14:paraId="021100B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集装箱</w:t>
            </w:r>
          </w:p>
        </w:tc>
        <w:tc>
          <w:tcPr>
            <w:tcW w:w="1546" w:type="pct"/>
            <w:noWrap w:val="0"/>
            <w:vAlign w:val="center"/>
          </w:tcPr>
          <w:p w14:paraId="3DD9AC1E">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20GP</w:t>
            </w:r>
          </w:p>
        </w:tc>
        <w:tc>
          <w:tcPr>
            <w:tcW w:w="209" w:type="pct"/>
            <w:noWrap w:val="0"/>
            <w:vAlign w:val="center"/>
          </w:tcPr>
          <w:p w14:paraId="0F4AE14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个</w:t>
            </w:r>
          </w:p>
        </w:tc>
        <w:tc>
          <w:tcPr>
            <w:tcW w:w="371" w:type="pct"/>
            <w:shd w:val="clear" w:color="auto" w:fill="auto"/>
            <w:noWrap w:val="0"/>
            <w:vAlign w:val="center"/>
          </w:tcPr>
          <w:p w14:paraId="6DD3AB7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w:t>
            </w:r>
          </w:p>
        </w:tc>
        <w:tc>
          <w:tcPr>
            <w:tcW w:w="544" w:type="pct"/>
            <w:noWrap w:val="0"/>
            <w:vAlign w:val="center"/>
          </w:tcPr>
          <w:p w14:paraId="73704AFC">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c>
          <w:tcPr>
            <w:tcW w:w="538" w:type="pct"/>
            <w:noWrap w:val="0"/>
            <w:vAlign w:val="center"/>
          </w:tcPr>
          <w:p w14:paraId="52AB1149">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c>
          <w:tcPr>
            <w:tcW w:w="294" w:type="pct"/>
            <w:noWrap w:val="0"/>
            <w:vAlign w:val="center"/>
          </w:tcPr>
          <w:p w14:paraId="12069CC9">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p>
        </w:tc>
        <w:tc>
          <w:tcPr>
            <w:tcW w:w="613" w:type="pct"/>
            <w:noWrap w:val="0"/>
            <w:vAlign w:val="center"/>
          </w:tcPr>
          <w:p w14:paraId="2219553A">
            <w:pPr>
              <w:rPr>
                <w:rFonts w:hint="default"/>
                <w:highlight w:val="none"/>
                <w:lang w:val="en-US" w:eastAsia="zh-CN"/>
              </w:rPr>
            </w:pPr>
            <w:r>
              <w:rPr>
                <w:rFonts w:hint="eastAsia"/>
                <w:highlight w:val="none"/>
                <w:lang w:val="en-US" w:eastAsia="zh-CN"/>
              </w:rPr>
              <w:t>蒙巴萨港口</w:t>
            </w:r>
          </w:p>
        </w:tc>
      </w:tr>
      <w:tr w14:paraId="107C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45" w:type="pct"/>
            <w:noWrap w:val="0"/>
            <w:vAlign w:val="center"/>
          </w:tcPr>
          <w:p w14:paraId="5F2FABE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w:t>
            </w:r>
          </w:p>
        </w:tc>
        <w:tc>
          <w:tcPr>
            <w:tcW w:w="635" w:type="pct"/>
            <w:noWrap w:val="0"/>
            <w:vAlign w:val="center"/>
          </w:tcPr>
          <w:p w14:paraId="3B0799F5">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集装箱</w:t>
            </w:r>
          </w:p>
        </w:tc>
        <w:tc>
          <w:tcPr>
            <w:tcW w:w="1546" w:type="pct"/>
            <w:noWrap w:val="0"/>
            <w:vAlign w:val="center"/>
          </w:tcPr>
          <w:p w14:paraId="1799A3FE">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40HQ</w:t>
            </w:r>
          </w:p>
        </w:tc>
        <w:tc>
          <w:tcPr>
            <w:tcW w:w="209" w:type="pct"/>
            <w:noWrap w:val="0"/>
            <w:vAlign w:val="center"/>
          </w:tcPr>
          <w:p w14:paraId="32558FF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个</w:t>
            </w:r>
          </w:p>
        </w:tc>
        <w:tc>
          <w:tcPr>
            <w:tcW w:w="371" w:type="pct"/>
            <w:shd w:val="clear" w:color="auto" w:fill="auto"/>
            <w:noWrap w:val="0"/>
            <w:vAlign w:val="center"/>
          </w:tcPr>
          <w:p w14:paraId="1041861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w:t>
            </w:r>
          </w:p>
        </w:tc>
        <w:tc>
          <w:tcPr>
            <w:tcW w:w="544" w:type="pct"/>
            <w:noWrap w:val="0"/>
            <w:vAlign w:val="center"/>
          </w:tcPr>
          <w:p w14:paraId="38450910">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c>
          <w:tcPr>
            <w:tcW w:w="538" w:type="pct"/>
            <w:noWrap w:val="0"/>
            <w:vAlign w:val="center"/>
          </w:tcPr>
          <w:p w14:paraId="731A08F2">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c>
          <w:tcPr>
            <w:tcW w:w="294" w:type="pct"/>
            <w:noWrap w:val="0"/>
            <w:vAlign w:val="center"/>
          </w:tcPr>
          <w:p w14:paraId="2867F154">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p>
        </w:tc>
        <w:tc>
          <w:tcPr>
            <w:tcW w:w="613" w:type="pct"/>
            <w:noWrap w:val="0"/>
            <w:vAlign w:val="center"/>
          </w:tcPr>
          <w:p w14:paraId="66228966">
            <w:pPr>
              <w:rPr>
                <w:rFonts w:hint="default"/>
                <w:highlight w:val="none"/>
                <w:lang w:val="en-US" w:eastAsia="zh-CN"/>
              </w:rPr>
            </w:pPr>
            <w:r>
              <w:rPr>
                <w:rFonts w:hint="eastAsia"/>
                <w:highlight w:val="none"/>
                <w:lang w:val="en-US" w:eastAsia="zh-CN"/>
              </w:rPr>
              <w:t>蒙巴萨港口</w:t>
            </w:r>
          </w:p>
        </w:tc>
      </w:tr>
      <w:tr w14:paraId="7CA1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45" w:type="pct"/>
            <w:noWrap w:val="0"/>
            <w:vAlign w:val="center"/>
          </w:tcPr>
          <w:p w14:paraId="582049F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w:t>
            </w:r>
          </w:p>
        </w:tc>
        <w:tc>
          <w:tcPr>
            <w:tcW w:w="635" w:type="pct"/>
            <w:noWrap w:val="0"/>
            <w:vAlign w:val="center"/>
          </w:tcPr>
          <w:p w14:paraId="40DC6C9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集装箱</w:t>
            </w:r>
          </w:p>
        </w:tc>
        <w:tc>
          <w:tcPr>
            <w:tcW w:w="1546" w:type="pct"/>
            <w:noWrap w:val="0"/>
            <w:vAlign w:val="center"/>
          </w:tcPr>
          <w:p w14:paraId="005CF8C0">
            <w:pPr>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20GP</w:t>
            </w:r>
          </w:p>
        </w:tc>
        <w:tc>
          <w:tcPr>
            <w:tcW w:w="209" w:type="pct"/>
            <w:noWrap w:val="0"/>
            <w:vAlign w:val="center"/>
          </w:tcPr>
          <w:p w14:paraId="4948A3E0">
            <w:pPr>
              <w:keepNext w:val="0"/>
              <w:keepLines w:val="0"/>
              <w:widowControl/>
              <w:suppressLineNumbers w:val="0"/>
              <w:tabs>
                <w:tab w:val="left" w:pos="312"/>
              </w:tabs>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ab/>
            </w:r>
            <w:r>
              <w:rPr>
                <w:rFonts w:hint="eastAsia" w:ascii="宋体" w:hAnsi="宋体" w:cs="宋体"/>
                <w:i w:val="0"/>
                <w:iCs w:val="0"/>
                <w:color w:val="000000"/>
                <w:kern w:val="0"/>
                <w:sz w:val="20"/>
                <w:szCs w:val="20"/>
                <w:highlight w:val="none"/>
                <w:u w:val="none"/>
                <w:lang w:val="en-US" w:eastAsia="zh-CN" w:bidi="ar"/>
              </w:rPr>
              <w:t>个</w:t>
            </w:r>
          </w:p>
        </w:tc>
        <w:tc>
          <w:tcPr>
            <w:tcW w:w="371" w:type="pct"/>
            <w:shd w:val="clear" w:color="auto" w:fill="auto"/>
            <w:noWrap w:val="0"/>
            <w:vAlign w:val="center"/>
          </w:tcPr>
          <w:p w14:paraId="3CD74D21">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w:t>
            </w:r>
          </w:p>
        </w:tc>
        <w:tc>
          <w:tcPr>
            <w:tcW w:w="544" w:type="pct"/>
            <w:noWrap w:val="0"/>
            <w:vAlign w:val="center"/>
          </w:tcPr>
          <w:p w14:paraId="2EA848C5">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c>
          <w:tcPr>
            <w:tcW w:w="538" w:type="pct"/>
            <w:noWrap w:val="0"/>
            <w:vAlign w:val="center"/>
          </w:tcPr>
          <w:p w14:paraId="0B7D4725">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c>
          <w:tcPr>
            <w:tcW w:w="294" w:type="pct"/>
            <w:noWrap w:val="0"/>
            <w:vAlign w:val="center"/>
          </w:tcPr>
          <w:p w14:paraId="7A348D3A">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p>
        </w:tc>
        <w:tc>
          <w:tcPr>
            <w:tcW w:w="613" w:type="pct"/>
            <w:noWrap w:val="0"/>
            <w:vAlign w:val="center"/>
          </w:tcPr>
          <w:p w14:paraId="239C3D97">
            <w:pPr>
              <w:keepNext w:val="0"/>
              <w:keepLines w:val="0"/>
              <w:widowControl/>
              <w:suppressLineNumbers w:val="0"/>
              <w:jc w:val="both"/>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吉布提港口</w:t>
            </w:r>
          </w:p>
        </w:tc>
      </w:tr>
      <w:tr w14:paraId="24DD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45" w:type="pct"/>
            <w:noWrap w:val="0"/>
            <w:vAlign w:val="center"/>
          </w:tcPr>
          <w:p w14:paraId="065EAC4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4</w:t>
            </w:r>
          </w:p>
        </w:tc>
        <w:tc>
          <w:tcPr>
            <w:tcW w:w="635" w:type="pct"/>
            <w:noWrap w:val="0"/>
            <w:vAlign w:val="center"/>
          </w:tcPr>
          <w:p w14:paraId="300AF6B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集装箱</w:t>
            </w:r>
          </w:p>
        </w:tc>
        <w:tc>
          <w:tcPr>
            <w:tcW w:w="1546" w:type="pct"/>
            <w:noWrap w:val="0"/>
            <w:vAlign w:val="center"/>
          </w:tcPr>
          <w:p w14:paraId="79E73C8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40HQ</w:t>
            </w:r>
          </w:p>
        </w:tc>
        <w:tc>
          <w:tcPr>
            <w:tcW w:w="209" w:type="pct"/>
            <w:noWrap w:val="0"/>
            <w:vAlign w:val="center"/>
          </w:tcPr>
          <w:p w14:paraId="2753705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个</w:t>
            </w:r>
          </w:p>
        </w:tc>
        <w:tc>
          <w:tcPr>
            <w:tcW w:w="371" w:type="pct"/>
            <w:shd w:val="clear" w:color="auto" w:fill="auto"/>
            <w:noWrap w:val="0"/>
            <w:vAlign w:val="center"/>
          </w:tcPr>
          <w:p w14:paraId="6FD8AAF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w:t>
            </w:r>
          </w:p>
        </w:tc>
        <w:tc>
          <w:tcPr>
            <w:tcW w:w="544" w:type="pct"/>
            <w:noWrap w:val="0"/>
            <w:vAlign w:val="center"/>
          </w:tcPr>
          <w:p w14:paraId="67C397EE">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c>
          <w:tcPr>
            <w:tcW w:w="538" w:type="pct"/>
            <w:noWrap w:val="0"/>
            <w:vAlign w:val="center"/>
          </w:tcPr>
          <w:p w14:paraId="6B7B92A0">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c>
          <w:tcPr>
            <w:tcW w:w="294" w:type="pct"/>
            <w:noWrap w:val="0"/>
            <w:vAlign w:val="center"/>
          </w:tcPr>
          <w:p w14:paraId="75C77663">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p>
        </w:tc>
        <w:tc>
          <w:tcPr>
            <w:tcW w:w="613" w:type="pct"/>
            <w:noWrap w:val="0"/>
            <w:vAlign w:val="center"/>
          </w:tcPr>
          <w:p w14:paraId="4B2DAD76">
            <w:pPr>
              <w:keepNext w:val="0"/>
              <w:keepLines w:val="0"/>
              <w:widowControl/>
              <w:suppressLineNumbers w:val="0"/>
              <w:jc w:val="both"/>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吉布提港口</w:t>
            </w:r>
          </w:p>
        </w:tc>
      </w:tr>
      <w:tr w14:paraId="1919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5" w:type="pct"/>
            <w:noWrap w:val="0"/>
            <w:vAlign w:val="center"/>
          </w:tcPr>
          <w:p w14:paraId="3C84052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5</w:t>
            </w:r>
          </w:p>
        </w:tc>
        <w:tc>
          <w:tcPr>
            <w:tcW w:w="635" w:type="pct"/>
            <w:noWrap w:val="0"/>
            <w:vAlign w:val="center"/>
          </w:tcPr>
          <w:p w14:paraId="51793F1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46" w:type="pct"/>
            <w:noWrap w:val="0"/>
            <w:vAlign w:val="center"/>
          </w:tcPr>
          <w:p w14:paraId="791387B1">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09" w:type="pct"/>
            <w:noWrap w:val="0"/>
            <w:vAlign w:val="center"/>
          </w:tcPr>
          <w:p w14:paraId="077C108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71" w:type="pct"/>
            <w:shd w:val="clear" w:color="auto" w:fill="auto"/>
            <w:noWrap w:val="0"/>
            <w:vAlign w:val="center"/>
          </w:tcPr>
          <w:p w14:paraId="35C5677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544" w:type="pct"/>
            <w:noWrap w:val="0"/>
            <w:vAlign w:val="center"/>
          </w:tcPr>
          <w:p w14:paraId="549DCA39">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c>
          <w:tcPr>
            <w:tcW w:w="538" w:type="pct"/>
            <w:noWrap w:val="0"/>
            <w:vAlign w:val="center"/>
          </w:tcPr>
          <w:p w14:paraId="78BFC358">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c>
          <w:tcPr>
            <w:tcW w:w="294" w:type="pct"/>
            <w:noWrap w:val="0"/>
            <w:vAlign w:val="center"/>
          </w:tcPr>
          <w:p w14:paraId="3DEA0686">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p>
        </w:tc>
        <w:tc>
          <w:tcPr>
            <w:tcW w:w="613" w:type="pct"/>
            <w:noWrap w:val="0"/>
            <w:vAlign w:val="center"/>
          </w:tcPr>
          <w:p w14:paraId="1E576973">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r>
      <w:tr w14:paraId="2CEF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45" w:type="pct"/>
            <w:noWrap w:val="0"/>
            <w:vAlign w:val="center"/>
          </w:tcPr>
          <w:p w14:paraId="55A18EF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6</w:t>
            </w:r>
          </w:p>
        </w:tc>
        <w:tc>
          <w:tcPr>
            <w:tcW w:w="635" w:type="pct"/>
            <w:noWrap w:val="0"/>
            <w:vAlign w:val="center"/>
          </w:tcPr>
          <w:p w14:paraId="5CBC25A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46" w:type="pct"/>
            <w:noWrap w:val="0"/>
            <w:vAlign w:val="center"/>
          </w:tcPr>
          <w:p w14:paraId="32CACB5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09" w:type="pct"/>
            <w:noWrap w:val="0"/>
            <w:vAlign w:val="center"/>
          </w:tcPr>
          <w:p w14:paraId="17843F0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71" w:type="pct"/>
            <w:shd w:val="clear" w:color="auto" w:fill="auto"/>
            <w:noWrap w:val="0"/>
            <w:vAlign w:val="center"/>
          </w:tcPr>
          <w:p w14:paraId="13A2008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544" w:type="pct"/>
            <w:noWrap w:val="0"/>
            <w:vAlign w:val="center"/>
          </w:tcPr>
          <w:p w14:paraId="2A3B0587">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c>
          <w:tcPr>
            <w:tcW w:w="538" w:type="pct"/>
            <w:noWrap w:val="0"/>
            <w:vAlign w:val="center"/>
          </w:tcPr>
          <w:p w14:paraId="66995C85">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c>
          <w:tcPr>
            <w:tcW w:w="294" w:type="pct"/>
            <w:noWrap w:val="0"/>
            <w:vAlign w:val="center"/>
          </w:tcPr>
          <w:p w14:paraId="61ADC743">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p>
        </w:tc>
        <w:tc>
          <w:tcPr>
            <w:tcW w:w="613" w:type="pct"/>
            <w:noWrap w:val="0"/>
            <w:vAlign w:val="center"/>
          </w:tcPr>
          <w:p w14:paraId="66C1B037">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r>
    </w:tbl>
    <w:p w14:paraId="2F0BBADB">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highlight w:val="none"/>
          <w:lang w:val="en-US" w:eastAsia="zh-CN"/>
        </w:rPr>
      </w:pPr>
      <w:r>
        <w:rPr>
          <w:rFonts w:hint="default"/>
          <w:highlight w:val="none"/>
          <w:lang w:val="en-US" w:eastAsia="zh-CN"/>
        </w:rPr>
        <w:t>说明：</w:t>
      </w:r>
      <w:r>
        <w:rPr>
          <w:rFonts w:hint="eastAsia"/>
          <w:highlight w:val="none"/>
          <w:lang w:val="en-US" w:eastAsia="zh-CN"/>
        </w:rPr>
        <w:t>包含</w:t>
      </w:r>
      <w:r>
        <w:rPr>
          <w:rFonts w:hint="default"/>
          <w:highlight w:val="none"/>
          <w:lang w:val="en-US" w:eastAsia="zh-CN"/>
        </w:rPr>
        <w:t>国内任意港口到肯尼亚蒙巴萨港口的一切费用</w:t>
      </w:r>
      <w:r>
        <w:rPr>
          <w:rFonts w:hint="eastAsia"/>
          <w:highlight w:val="none"/>
          <w:lang w:val="en-US" w:eastAsia="zh-CN"/>
        </w:rPr>
        <w:t>，</w:t>
      </w:r>
      <w:r>
        <w:rPr>
          <w:rFonts w:hint="default"/>
          <w:highlight w:val="none"/>
          <w:lang w:val="en-US" w:eastAsia="zh-CN"/>
        </w:rPr>
        <w:t>包括但不限于：运费、保险费、进口许可证费、订舱费、文件费、预提箱费、封箱费、仓储费、THC码头操作费、安保费、报关费、集装箱加固费、卸装费、拖车费、VGM集装箱称重费等。</w:t>
      </w:r>
      <w:r>
        <w:rPr>
          <w:rFonts w:hint="eastAsia"/>
          <w:highlight w:val="none"/>
          <w:lang w:val="en-US" w:eastAsia="zh-CN"/>
        </w:rPr>
        <w:t>若海运费为美金结算，则美元兑换人民币暂按1：7.32计算，最后按开票当天实时汇率结算。</w:t>
      </w:r>
    </w:p>
    <w:p w14:paraId="56AD9D0E">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highlight w:val="none"/>
          <w:lang w:val="en-US" w:eastAsia="zh-CN"/>
        </w:rPr>
      </w:pPr>
    </w:p>
    <w:sectPr>
      <w:headerReference r:id="rId7" w:type="default"/>
      <w:footerReference r:id="rId8" w:type="default"/>
      <w:pgSz w:w="16838" w:h="11905" w:orient="landscape"/>
      <w:pgMar w:top="1417" w:right="1440" w:bottom="1417"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7201AF-212C-4698-A6FF-6A292B663D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BB7E3AC6-516D-4695-A676-EECEA7131FE7}"/>
  </w:font>
  <w:font w:name="方正小标宋_GBK">
    <w:panose1 w:val="02000000000000000000"/>
    <w:charset w:val="86"/>
    <w:family w:val="script"/>
    <w:pitch w:val="default"/>
    <w:sig w:usb0="A00002BF" w:usb1="38CF7CFA" w:usb2="00082016" w:usb3="00000000" w:csb0="00040001" w:csb1="00000000"/>
    <w:embedRegular r:id="rId3" w:fontKey="{00B99AD6-7EFB-4640-9776-9367E07B624E}"/>
  </w:font>
  <w:font w:name="方正仿宋_GBK">
    <w:panose1 w:val="03000509000000000000"/>
    <w:charset w:val="86"/>
    <w:family w:val="script"/>
    <w:pitch w:val="default"/>
    <w:sig w:usb0="00000001" w:usb1="080E0000" w:usb2="00000000" w:usb3="00000000" w:csb0="00040000" w:csb1="00000000"/>
    <w:embedRegular r:id="rId4" w:fontKey="{BDC83E91-7005-4AD2-8F01-935A3DEAB40F}"/>
  </w:font>
  <w:font w:name="方正楷体_GBK">
    <w:panose1 w:val="03000509000000000000"/>
    <w:charset w:val="86"/>
    <w:family w:val="auto"/>
    <w:pitch w:val="default"/>
    <w:sig w:usb0="00000001" w:usb1="080E0000" w:usb2="00000000" w:usb3="00000000" w:csb0="00040000" w:csb1="00000000"/>
    <w:embedRegular r:id="rId5" w:fontKey="{67CDBE5E-5E9F-4E29-980B-B942F107F950}"/>
  </w:font>
  <w:font w:name="微软雅黑">
    <w:panose1 w:val="020B0503020204020204"/>
    <w:charset w:val="86"/>
    <w:family w:val="auto"/>
    <w:pitch w:val="default"/>
    <w:sig w:usb0="80000287" w:usb1="2ACF3C50" w:usb2="00000016" w:usb3="00000000" w:csb0="0004001F" w:csb1="00000000"/>
    <w:embedRegular r:id="rId6" w:fontKey="{4D7EAA49-C47C-4AB3-A4A8-5926D39BD7D9}"/>
  </w:font>
  <w:font w:name="方正黑体_GBK">
    <w:panose1 w:val="03000509000000000000"/>
    <w:charset w:val="86"/>
    <w:family w:val="auto"/>
    <w:pitch w:val="default"/>
    <w:sig w:usb0="00000001" w:usb1="080E0000" w:usb2="00000000" w:usb3="00000000" w:csb0="00040000" w:csb1="00000000"/>
    <w:embedRegular r:id="rId7" w:fontKey="{DAFC8950-FECD-4D66-9538-C8E807F837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58AF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22E50">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DF22E50">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3E439">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C0423">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93C0423">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C82AA">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40E04">
                          <w:pPr>
                            <w:pStyle w:val="6"/>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- 42 -</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AC40E04">
                    <w:pPr>
                      <w:pStyle w:val="6"/>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- 42 -</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66EF1">
    <w:pPr>
      <w:widowControl w:val="0"/>
      <w:pBdr>
        <w:bottom w:val="none" w:color="auto" w:sz="0" w:space="1"/>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1C548">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122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DE23B"/>
    <w:multiLevelType w:val="singleLevel"/>
    <w:tmpl w:val="F46DE23B"/>
    <w:lvl w:ilvl="0" w:tentative="0">
      <w:start w:val="5"/>
      <w:numFmt w:val="chineseCounting"/>
      <w:suff w:val="space"/>
      <w:lvlText w:val="第%1部分"/>
      <w:lvlJc w:val="left"/>
      <w:rPr>
        <w:rFonts w:hint="eastAsia"/>
      </w:rPr>
    </w:lvl>
  </w:abstractNum>
  <w:abstractNum w:abstractNumId="1">
    <w:nsid w:val="13C27CCA"/>
    <w:multiLevelType w:val="singleLevel"/>
    <w:tmpl w:val="13C27CCA"/>
    <w:lvl w:ilvl="0" w:tentative="0">
      <w:start w:val="1"/>
      <w:numFmt w:val="decimal"/>
      <w:suff w:val="nothing"/>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ZmJhOWI3ZmRmZGFjZmUzM2Q2NjNhMDlkMDVlNzkifQ=="/>
    <w:docVar w:name="KSO_WPS_MARK_KEY" w:val="5071ea7f-3297-4550-ac69-5234f908e886"/>
  </w:docVars>
  <w:rsids>
    <w:rsidRoot w:val="75C91554"/>
    <w:rsid w:val="00044E02"/>
    <w:rsid w:val="00110768"/>
    <w:rsid w:val="0012276E"/>
    <w:rsid w:val="00131CD1"/>
    <w:rsid w:val="00284527"/>
    <w:rsid w:val="002C14BB"/>
    <w:rsid w:val="002F35BF"/>
    <w:rsid w:val="003D1A02"/>
    <w:rsid w:val="004F2698"/>
    <w:rsid w:val="005E154E"/>
    <w:rsid w:val="00625124"/>
    <w:rsid w:val="006A77DB"/>
    <w:rsid w:val="006F3F48"/>
    <w:rsid w:val="00720A0B"/>
    <w:rsid w:val="00737E0E"/>
    <w:rsid w:val="00785619"/>
    <w:rsid w:val="007D26DF"/>
    <w:rsid w:val="0086032A"/>
    <w:rsid w:val="0090162C"/>
    <w:rsid w:val="009F66F0"/>
    <w:rsid w:val="00B54BB5"/>
    <w:rsid w:val="00C13B7E"/>
    <w:rsid w:val="00D141F9"/>
    <w:rsid w:val="00E212E0"/>
    <w:rsid w:val="00E42FC6"/>
    <w:rsid w:val="00E70A20"/>
    <w:rsid w:val="00F32ECA"/>
    <w:rsid w:val="01361D77"/>
    <w:rsid w:val="028947D9"/>
    <w:rsid w:val="03A54D6D"/>
    <w:rsid w:val="041D36A9"/>
    <w:rsid w:val="0445304F"/>
    <w:rsid w:val="047A5C2D"/>
    <w:rsid w:val="054F31A9"/>
    <w:rsid w:val="05A1659A"/>
    <w:rsid w:val="0748380E"/>
    <w:rsid w:val="07557629"/>
    <w:rsid w:val="07702A2B"/>
    <w:rsid w:val="083B16CD"/>
    <w:rsid w:val="08E3354D"/>
    <w:rsid w:val="08FD4003"/>
    <w:rsid w:val="09442B53"/>
    <w:rsid w:val="095B7181"/>
    <w:rsid w:val="09616F12"/>
    <w:rsid w:val="097906FF"/>
    <w:rsid w:val="0A1C1F1E"/>
    <w:rsid w:val="0B031099"/>
    <w:rsid w:val="0B37513E"/>
    <w:rsid w:val="0C013404"/>
    <w:rsid w:val="0CD13ED3"/>
    <w:rsid w:val="0DCD4B4E"/>
    <w:rsid w:val="0E097B78"/>
    <w:rsid w:val="0E4868DE"/>
    <w:rsid w:val="0EC063AF"/>
    <w:rsid w:val="0F282A92"/>
    <w:rsid w:val="0FD77F9A"/>
    <w:rsid w:val="0FDA7A1E"/>
    <w:rsid w:val="110D3CC6"/>
    <w:rsid w:val="12AE3AB8"/>
    <w:rsid w:val="134A7864"/>
    <w:rsid w:val="13BD7D91"/>
    <w:rsid w:val="13D0412E"/>
    <w:rsid w:val="149839E7"/>
    <w:rsid w:val="152A0689"/>
    <w:rsid w:val="15DD56D7"/>
    <w:rsid w:val="174A6761"/>
    <w:rsid w:val="18332D79"/>
    <w:rsid w:val="18D15DAF"/>
    <w:rsid w:val="18D26450"/>
    <w:rsid w:val="1B1E0A68"/>
    <w:rsid w:val="1B8D1DE8"/>
    <w:rsid w:val="1C100579"/>
    <w:rsid w:val="1D0B3DCB"/>
    <w:rsid w:val="1F2118AF"/>
    <w:rsid w:val="1F8F32DE"/>
    <w:rsid w:val="1FDA6B90"/>
    <w:rsid w:val="21E73D07"/>
    <w:rsid w:val="230A02B8"/>
    <w:rsid w:val="233B74CD"/>
    <w:rsid w:val="23BF0B3A"/>
    <w:rsid w:val="251A293E"/>
    <w:rsid w:val="25A02B28"/>
    <w:rsid w:val="260142A4"/>
    <w:rsid w:val="262B7698"/>
    <w:rsid w:val="26C64BBF"/>
    <w:rsid w:val="276C766B"/>
    <w:rsid w:val="282B7EA7"/>
    <w:rsid w:val="283103A9"/>
    <w:rsid w:val="297005D1"/>
    <w:rsid w:val="29A6737E"/>
    <w:rsid w:val="2A1443F9"/>
    <w:rsid w:val="2A534C6A"/>
    <w:rsid w:val="2BE32F5A"/>
    <w:rsid w:val="2CA60627"/>
    <w:rsid w:val="2DDF4BB1"/>
    <w:rsid w:val="2EA779BE"/>
    <w:rsid w:val="2ECC0F70"/>
    <w:rsid w:val="2FC77A1A"/>
    <w:rsid w:val="2FD24330"/>
    <w:rsid w:val="3054607D"/>
    <w:rsid w:val="305F7D9F"/>
    <w:rsid w:val="32541657"/>
    <w:rsid w:val="327411B4"/>
    <w:rsid w:val="32982D16"/>
    <w:rsid w:val="34295EF8"/>
    <w:rsid w:val="34C804DD"/>
    <w:rsid w:val="3521637D"/>
    <w:rsid w:val="35E14DB3"/>
    <w:rsid w:val="360F1920"/>
    <w:rsid w:val="36A366E9"/>
    <w:rsid w:val="37423C70"/>
    <w:rsid w:val="390905E1"/>
    <w:rsid w:val="39E46117"/>
    <w:rsid w:val="3B8F5BA2"/>
    <w:rsid w:val="3BB726B8"/>
    <w:rsid w:val="3DC3073A"/>
    <w:rsid w:val="41611D1A"/>
    <w:rsid w:val="419B7D3A"/>
    <w:rsid w:val="42043D5D"/>
    <w:rsid w:val="422229DB"/>
    <w:rsid w:val="44C64662"/>
    <w:rsid w:val="4599052D"/>
    <w:rsid w:val="45B85B30"/>
    <w:rsid w:val="45BB6027"/>
    <w:rsid w:val="45F97DAC"/>
    <w:rsid w:val="47963C41"/>
    <w:rsid w:val="48F35151"/>
    <w:rsid w:val="49D268E7"/>
    <w:rsid w:val="49D46CB0"/>
    <w:rsid w:val="4BA11667"/>
    <w:rsid w:val="4D6E72EA"/>
    <w:rsid w:val="4D8F2776"/>
    <w:rsid w:val="4E6D14F4"/>
    <w:rsid w:val="4ECF372C"/>
    <w:rsid w:val="4FB02C9E"/>
    <w:rsid w:val="51082D46"/>
    <w:rsid w:val="51737E14"/>
    <w:rsid w:val="52102850"/>
    <w:rsid w:val="525B2C1D"/>
    <w:rsid w:val="52AD7A56"/>
    <w:rsid w:val="543261FC"/>
    <w:rsid w:val="54EF6A0B"/>
    <w:rsid w:val="57381416"/>
    <w:rsid w:val="57607D43"/>
    <w:rsid w:val="58B7576C"/>
    <w:rsid w:val="590A4EA0"/>
    <w:rsid w:val="596C5752"/>
    <w:rsid w:val="59776799"/>
    <w:rsid w:val="59A8767F"/>
    <w:rsid w:val="5A26146B"/>
    <w:rsid w:val="5BA65378"/>
    <w:rsid w:val="5D4718CE"/>
    <w:rsid w:val="5EB62ADA"/>
    <w:rsid w:val="5F4A18B5"/>
    <w:rsid w:val="5F6E7451"/>
    <w:rsid w:val="5F801D25"/>
    <w:rsid w:val="5FCB7E85"/>
    <w:rsid w:val="6158261B"/>
    <w:rsid w:val="617454EB"/>
    <w:rsid w:val="618B39EC"/>
    <w:rsid w:val="619E0B96"/>
    <w:rsid w:val="62BD232A"/>
    <w:rsid w:val="646F654C"/>
    <w:rsid w:val="656B0495"/>
    <w:rsid w:val="68622540"/>
    <w:rsid w:val="68C15D6C"/>
    <w:rsid w:val="68E05706"/>
    <w:rsid w:val="6A854D18"/>
    <w:rsid w:val="6BAA53ED"/>
    <w:rsid w:val="6C6C6821"/>
    <w:rsid w:val="6D294028"/>
    <w:rsid w:val="6F1F3C7A"/>
    <w:rsid w:val="6F21370D"/>
    <w:rsid w:val="6F272A70"/>
    <w:rsid w:val="6F8B51AC"/>
    <w:rsid w:val="702463EF"/>
    <w:rsid w:val="70AD0C8B"/>
    <w:rsid w:val="711E0F4A"/>
    <w:rsid w:val="7327117F"/>
    <w:rsid w:val="75676CB5"/>
    <w:rsid w:val="75C91554"/>
    <w:rsid w:val="7703308F"/>
    <w:rsid w:val="77325EA0"/>
    <w:rsid w:val="786137DA"/>
    <w:rsid w:val="787C1B77"/>
    <w:rsid w:val="79F81275"/>
    <w:rsid w:val="7AE3748C"/>
    <w:rsid w:val="7B84109E"/>
    <w:rsid w:val="7C550665"/>
    <w:rsid w:val="7C570EF7"/>
    <w:rsid w:val="7C796B4A"/>
    <w:rsid w:val="7CCC3693"/>
    <w:rsid w:val="7DF66620"/>
    <w:rsid w:val="7E824870"/>
    <w:rsid w:val="7EBA72C3"/>
    <w:rsid w:val="7F6725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widowControl w:val="0"/>
      <w:adjustRightInd w:val="0"/>
      <w:spacing w:line="360" w:lineRule="atLeast"/>
      <w:jc w:val="left"/>
      <w:textAlignment w:val="baseline"/>
    </w:pPr>
    <w:rPr>
      <w:rFonts w:ascii="Calibri" w:hAnsi="Calibri" w:eastAsia="宋体" w:cs="Times New Roman"/>
      <w:kern w:val="2"/>
      <w:sz w:val="21"/>
      <w:szCs w:val="22"/>
      <w:lang w:val="en-US" w:eastAsia="zh-CN" w:bidi="ar-SA"/>
    </w:rPr>
  </w:style>
  <w:style w:type="paragraph" w:styleId="5">
    <w:name w:val="Body Text"/>
    <w:basedOn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5"/>
    <w:qFormat/>
    <w:uiPriority w:val="0"/>
    <w:pPr>
      <w:widowControl w:val="0"/>
      <w:ind w:firstLine="100" w:firstLineChars="100"/>
      <w:jc w:val="both"/>
    </w:pPr>
    <w:rPr>
      <w:rFonts w:ascii="Times New Roman" w:hAnsi="Times New Roman" w:eastAsia="宋体" w:cs="Times New Roman"/>
      <w:kern w:val="2"/>
      <w:sz w:val="21"/>
      <w:szCs w:val="24"/>
      <w:lang w:val="en-US" w:eastAsia="zh-CN" w:bidi="ar-SA"/>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13">
    <w:name w:val="page number"/>
    <w:basedOn w:val="12"/>
    <w:unhideWhenUsed/>
    <w:qFormat/>
    <w:uiPriority w:val="0"/>
  </w:style>
  <w:style w:type="character" w:styleId="14">
    <w:name w:val="annotation reference"/>
    <w:unhideWhenUsed/>
    <w:qFormat/>
    <w:uiPriority w:val="0"/>
    <w:rPr>
      <w:sz w:val="21"/>
      <w:szCs w:val="21"/>
    </w:rPr>
  </w:style>
  <w:style w:type="paragraph" w:customStyle="1" w:styleId="15">
    <w:name w:val="样式 标题 2 + Times New Roman 四号 非加粗 段前: 5 磅 段后: 0 磅 行距: 固定值 20..."/>
    <w:basedOn w:val="3"/>
    <w:qFormat/>
    <w:uiPriority w:val="0"/>
    <w:pPr>
      <w:spacing w:before="100" w:line="400" w:lineRule="exact"/>
    </w:pPr>
    <w:rPr>
      <w:rFonts w:ascii="Times New Roman" w:hAnsi="Times New Roman"/>
      <w:sz w:val="28"/>
    </w:rPr>
  </w:style>
  <w:style w:type="table" w:customStyle="1" w:styleId="16">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7">
    <w:name w:val="font31"/>
    <w:basedOn w:val="12"/>
    <w:qFormat/>
    <w:uiPriority w:val="0"/>
    <w:rPr>
      <w:rFonts w:hint="eastAsia" w:ascii="宋体" w:hAnsi="宋体" w:eastAsia="宋体" w:cs="宋体"/>
      <w:color w:val="000000"/>
      <w:sz w:val="28"/>
      <w:szCs w:val="28"/>
      <w:u w:val="none"/>
    </w:rPr>
  </w:style>
  <w:style w:type="paragraph" w:styleId="18">
    <w:name w:val="List Paragraph"/>
    <w:basedOn w:val="1"/>
    <w:qFormat/>
    <w:uiPriority w:val="1"/>
    <w:pPr>
      <w:autoSpaceDE w:val="0"/>
      <w:autoSpaceDN w:val="0"/>
      <w:ind w:left="115" w:firstLine="420"/>
      <w:jc w:val="left"/>
    </w:pPr>
    <w:rPr>
      <w:rFonts w:ascii="宋体" w:hAnsi="宋体" w:eastAsia="宋体" w:cs="宋体"/>
      <w:kern w:val="0"/>
      <w:sz w:val="22"/>
      <w:lang w:val="zh-CN" w:bidi="zh-CN"/>
    </w:rPr>
  </w:style>
  <w:style w:type="character" w:customStyle="1" w:styleId="19">
    <w:name w:val="font91"/>
    <w:basedOn w:val="12"/>
    <w:qFormat/>
    <w:uiPriority w:val="0"/>
    <w:rPr>
      <w:rFonts w:hint="eastAsia" w:ascii="宋体" w:hAnsi="宋体" w:eastAsia="宋体" w:cs="宋体"/>
      <w:color w:val="FF0000"/>
      <w:sz w:val="20"/>
      <w:szCs w:val="20"/>
      <w:u w:val="none"/>
    </w:rPr>
  </w:style>
  <w:style w:type="character" w:customStyle="1" w:styleId="20">
    <w:name w:val="font21"/>
    <w:basedOn w:val="12"/>
    <w:qFormat/>
    <w:uiPriority w:val="0"/>
    <w:rPr>
      <w:rFonts w:hint="eastAsia" w:ascii="仿宋" w:hAnsi="仿宋" w:eastAsia="仿宋" w:cs="仿宋"/>
      <w:color w:val="000000"/>
      <w:sz w:val="28"/>
      <w:szCs w:val="28"/>
      <w:u w:val="none"/>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27</Pages>
  <Words>8162</Words>
  <Characters>8820</Characters>
  <Lines>14</Lines>
  <Paragraphs>4</Paragraphs>
  <TotalTime>0</TotalTime>
  <ScaleCrop>false</ScaleCrop>
  <LinksUpToDate>false</LinksUpToDate>
  <CharactersWithSpaces>9454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2022-09-12T12:28:00Z</dcterms:created>
  <dc:creator>伟伟</dc:creator>
  <cp:lastModifiedBy>龚姝</cp:lastModifiedBy>
  <dcterms:modified xsi:type="dcterms:W3CDTF">2025-04-28T01:50:42Z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310FC2ED6C3F4380B0746E2B771F7A26_13</vt:lpwstr>
  </property>
  <property fmtid="{D5CDD505-2E9C-101B-9397-08002B2CF9AE}" pid="4" name="KSOTemplateDocerSaveRecord">
    <vt:lpwstr>eyJoZGlkIjoiMzU0YmExYTM1NTUxNTk0NmRmNzgwMzA3ZDE0MGNmOTEiLCJ1c2VySWQiOiI1MzUxMzAxNjEifQ==</vt:lpwstr>
  </property>
</Properties>
</file>